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B368"/>
          <w:sz w:val="40"/>
        </w:rPr>
        <w:t>INAMIGOS FOUNDATION</w:t>
        <w:br/>
        <w:t>NGO Website Feature Highlight &amp; UX Architecture Spec</w:t>
      </w:r>
    </w:p>
    <w:p>
      <w:r>
        <w:rPr>
          <w:color w:val="64748B"/>
          <w:sz w:val="21"/>
        </w:rPr>
        <w:t>Internship Task 4 • Figma UI/UX Design &amp; Feature Architecture Document</w:t>
        <w:br/>
        <w:t>Author: Neeli Sai Hakesh | Organization: InAmigos Foundation (Section 8 Non-Profit)</w:t>
      </w:r>
    </w:p>
    <w:p>
      <w:r>
        <w:t>--------------------------------------------------------------------------------</w:t>
      </w:r>
    </w:p>
    <w:p>
      <w:pPr>
        <w:pStyle w:val="Heading1"/>
      </w:pPr>
      <w:r>
        <w:t>1. Executive Summary &amp; Objective</w:t>
      </w:r>
    </w:p>
    <w:p>
      <w:r>
        <w:t>This document presents a high-fidelity UI/UX design architecture and feature specification tailored specifically for the InAmigos Foundation (https://inamigosfoundation.org.in). To elevate the foundation's digital presence to modern international non-profit standards, 5 mission-critical features have been identified, designed, and prototyped in a Figma-style design system. These features directly address donor drop-off, volunteer onboarding friction, and audit transparency.</w:t>
      </w:r>
    </w:p>
    <w:p>
      <w:pPr>
        <w:pStyle w:val="Heading1"/>
      </w:pPr>
      <w:r>
        <w:t>2. Five Essential Features for InAmigos Foundation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Feature Name</w:t>
            </w:r>
          </w:p>
        </w:tc>
        <w:tc>
          <w:tcPr>
            <w:tcW w:type="dxa" w:w="3312"/>
          </w:tcPr>
          <w:p>
            <w:r>
              <w:t>Domain</w:t>
            </w:r>
          </w:p>
        </w:tc>
        <w:tc>
          <w:tcPr>
            <w:tcW w:type="dxa" w:w="3312"/>
          </w:tcPr>
          <w:p>
            <w:r>
              <w:t>Core Functionality &amp; Impact</w:t>
            </w:r>
          </w:p>
        </w:tc>
      </w:tr>
      <w:tr>
        <w:tc>
          <w:tcPr>
            <w:tcW w:type="dxa" w:w="3312"/>
          </w:tcPr>
          <w:p>
            <w:r>
              <w:t>Feature 01: Instant Transparent 80G Donation &amp; Impact Engine</w:t>
            </w:r>
          </w:p>
        </w:tc>
        <w:tc>
          <w:tcPr>
            <w:tcW w:type="dxa" w:w="3312"/>
          </w:tcPr>
          <w:p>
            <w:r>
              <w:t>Financial &amp; Trust</w:t>
            </w:r>
          </w:p>
        </w:tc>
        <w:tc>
          <w:tcPr>
            <w:tcW w:type="dxa" w:w="3312"/>
          </w:tcPr>
          <w:p>
            <w:r>
              <w:t>Direct monetary-to-outcome mapping (e.g. ₹1,200 = 1 mo child education), one-time/monthly toggle, real-time 80G tax benefit preview, and automated WhatsApp/email 80G receipt generation.</w:t>
            </w:r>
          </w:p>
        </w:tc>
      </w:tr>
      <w:tr>
        <w:tc>
          <w:tcPr>
            <w:tcW w:type="dxa" w:w="3312"/>
          </w:tcPr>
          <w:p>
            <w:r>
              <w:t>Feature 02: Interactive Volunteer Skill-Matching &amp; Fast-Track Portal</w:t>
            </w:r>
          </w:p>
        </w:tc>
        <w:tc>
          <w:tcPr>
            <w:tcW w:type="dxa" w:w="3312"/>
          </w:tcPr>
          <w:p>
            <w:r>
              <w:t>Talent &amp; Operations</w:t>
            </w:r>
          </w:p>
        </w:tc>
        <w:tc>
          <w:tcPr>
            <w:tcW w:type="dxa" w:w="3312"/>
          </w:tcPr>
          <w:p>
            <w:r>
              <w:t>3-step self-serve onboarding widget matching student/professional skills (Content, Design, Social Media, Field Rescue) to specific cohorts with instant WhatsApp induction links.</w:t>
            </w:r>
          </w:p>
        </w:tc>
      </w:tr>
      <w:tr>
        <w:tc>
          <w:tcPr>
            <w:tcW w:type="dxa" w:w="3312"/>
          </w:tcPr>
          <w:p>
            <w:r>
              <w:t>Feature 03: Live Geospatial Impact Dashboard &amp; Transparency Telemetry</w:t>
            </w:r>
          </w:p>
        </w:tc>
        <w:tc>
          <w:tcPr>
            <w:tcW w:type="dxa" w:w="3312"/>
          </w:tcPr>
          <w:p>
            <w:r>
              <w:t>Audit &amp; CSR Credibility</w:t>
            </w:r>
          </w:p>
        </w:tc>
        <w:tc>
          <w:tcPr>
            <w:tcW w:type="dxa" w:w="3312"/>
          </w:tcPr>
          <w:p>
            <w:r>
              <w:t>Interactive state map across 28 states, real-time animated counters (50k+ lives, 12.5k+ trees, 200+ volunteers), and 1-click downloads for audited Form 10B and CSR-1 compliance filings.</w:t>
            </w:r>
          </w:p>
        </w:tc>
      </w:tr>
      <w:tr>
        <w:tc>
          <w:tcPr>
            <w:tcW w:type="dxa" w:w="3312"/>
          </w:tcPr>
          <w:p>
            <w:r>
              <w:t>Feature 04: Verified Beneficiary Story Carousel with Direct Action Links</w:t>
            </w:r>
          </w:p>
        </w:tc>
        <w:tc>
          <w:tcPr>
            <w:tcW w:type="dxa" w:w="3312"/>
          </w:tcPr>
          <w:p>
            <w:r>
              <w:t>Empathy &amp; Conversion</w:t>
            </w:r>
          </w:p>
        </w:tc>
        <w:tc>
          <w:tcPr>
            <w:tcW w:type="dxa" w:w="3312"/>
          </w:tcPr>
          <w:p>
            <w:r>
              <w:t>Human-centered narratives (Pooja's education journey, rescued animals) featuring authentic quotes, photos, location tags, and 1-click prepopulated 'Support This Child/Cause' buttons.</w:t>
            </w:r>
          </w:p>
        </w:tc>
      </w:tr>
      <w:tr>
        <w:tc>
          <w:tcPr>
            <w:tcW w:type="dxa" w:w="3312"/>
          </w:tcPr>
          <w:p>
            <w:r>
              <w:t>Feature 05: Goal-Driven Urgent Campaign Hub with Micro-Update Feeds</w:t>
            </w:r>
          </w:p>
        </w:tc>
        <w:tc>
          <w:tcPr>
            <w:tcW w:type="dxa" w:w="3312"/>
          </w:tcPr>
          <w:p>
            <w:r>
              <w:t>Crowdfunding &amp; Urgency</w:t>
            </w:r>
          </w:p>
        </w:tc>
        <w:tc>
          <w:tcPr>
            <w:tcW w:type="dxa" w:w="3312"/>
          </w:tcPr>
          <w:p>
            <w:r>
              <w:t>Time-sensitive appeal cards (Mission Sheetla Winter Blanket Drive) with live progress bars, donor count, hours remaining, live field photo logs, and viral 1-click WhatsApp share buttons.</w:t>
            </w:r>
          </w:p>
        </w:tc>
      </w:tr>
    </w:tbl>
    <w:p>
      <w:pPr>
        <w:pStyle w:val="Heading1"/>
      </w:pPr>
      <w:r>
        <w:t>3. High-Fidelity UI Design &amp; Mockups</w:t>
      </w:r>
    </w:p>
    <w:p>
      <w:r>
        <w:rPr>
          <w:b/>
        </w:rPr>
        <w:t>Figure 1: Figma UI Architecture Overview &amp; Design Tokens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igma_Canvas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2: Component Layout &amp; Tablet Responsive Design</w:t>
      </w:r>
    </w:p>
    <w:p>
      <w:r>
        <w:drawing>
          <wp:inline xmlns:a="http://schemas.openxmlformats.org/drawingml/2006/main" xmlns:pic="http://schemas.openxmlformats.org/drawingml/2006/picture">
            <wp:extent cx="5669280" cy="75590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ablet_View_768p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559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Technical Implementation Roadmap</w:t>
      </w:r>
    </w:p>
    <w:p>
      <w:r>
        <w:t>Phase 1 (Week 1-2): Razorpay Payment Pages API integration + automated 80G tax receipt dispatch via webhooks.</w:t>
        <w:br/>
        <w:t>Phase 2 (Week 3-4): Interactive multi-step volunteer skill-matching widget connected to Supabase/Airtable.</w:t>
        <w:br/>
        <w:t>Phase 3 (Week 5-6): D3.js interactive impact map &amp; dynamic crowdfunding progress engine.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