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D6BF9" w14:textId="29005E4D" w:rsidR="009449C9" w:rsidRPr="009449C9" w:rsidRDefault="009449C9" w:rsidP="009449C9">
      <w:pPr>
        <w:jc w:val="center"/>
        <w:rPr>
          <w:b/>
          <w:bCs/>
          <w:sz w:val="48"/>
          <w:szCs w:val="48"/>
        </w:rPr>
      </w:pPr>
      <w:r>
        <w:rPr>
          <w:b/>
          <w:bCs/>
          <w:sz w:val="48"/>
          <w:szCs w:val="48"/>
        </w:rPr>
        <w:t xml:space="preserve">AZURE </w:t>
      </w:r>
      <w:r w:rsidRPr="009449C9">
        <w:rPr>
          <w:b/>
          <w:bCs/>
          <w:sz w:val="48"/>
          <w:szCs w:val="48"/>
        </w:rPr>
        <w:t>Storage queues and Service Bus queues</w:t>
      </w:r>
    </w:p>
    <w:p w14:paraId="499B320B" w14:textId="59DFACC4" w:rsidR="009449C9" w:rsidRDefault="009449C9" w:rsidP="009449C9">
      <w:r>
        <w:rPr>
          <w:noProof/>
        </w:rPr>
        <w:drawing>
          <wp:inline distT="0" distB="0" distL="0" distR="0" wp14:anchorId="74F3B7A9" wp14:editId="7AD75385">
            <wp:extent cx="5731510" cy="2899410"/>
            <wp:effectExtent l="0" t="0" r="2540" b="0"/>
            <wp:docPr id="265303884" name="Picture 1" descr="A diagram of a cloud and a service bus queu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03884" name="Picture 1" descr="A diagram of a cloud and a service bus queu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731510" cy="2899410"/>
                    </a:xfrm>
                    <a:prstGeom prst="rect">
                      <a:avLst/>
                    </a:prstGeom>
                  </pic:spPr>
                </pic:pic>
              </a:graphicData>
            </a:graphic>
          </wp:inline>
        </w:drawing>
      </w:r>
    </w:p>
    <w:p w14:paraId="44067D4B" w14:textId="77777777" w:rsidR="009449C9" w:rsidRDefault="009449C9" w:rsidP="009449C9"/>
    <w:p w14:paraId="2442B5F3" w14:textId="61DBB047" w:rsidR="009449C9" w:rsidRPr="009449C9" w:rsidRDefault="009449C9" w:rsidP="009449C9">
      <w:r w:rsidRPr="009449C9">
        <w:t>Azure supports two types of queue mechanisms: </w:t>
      </w:r>
      <w:r w:rsidRPr="009449C9">
        <w:rPr>
          <w:b/>
          <w:bCs/>
        </w:rPr>
        <w:t>Storage queues</w:t>
      </w:r>
      <w:r w:rsidRPr="009449C9">
        <w:t> and </w:t>
      </w:r>
      <w:r w:rsidRPr="009449C9">
        <w:rPr>
          <w:b/>
          <w:bCs/>
        </w:rPr>
        <w:t>Service Bus queues</w:t>
      </w:r>
      <w:r w:rsidRPr="009449C9">
        <w:t>.</w:t>
      </w:r>
    </w:p>
    <w:p w14:paraId="2E4AF23C" w14:textId="0E2E7CA1" w:rsidR="009449C9" w:rsidRDefault="009449C9" w:rsidP="009449C9">
      <w:r w:rsidRPr="009449C9">
        <w:rPr>
          <w:b/>
          <w:bCs/>
        </w:rPr>
        <w:t>Storage queues</w:t>
      </w:r>
      <w:r w:rsidRPr="009449C9">
        <w:t> are part of the </w:t>
      </w:r>
      <w:hyperlink r:id="rId6" w:history="1">
        <w:r w:rsidRPr="009449C9">
          <w:rPr>
            <w:rStyle w:val="Hyperlink"/>
          </w:rPr>
          <w:t>Azure Storage</w:t>
        </w:r>
      </w:hyperlink>
      <w:r w:rsidRPr="009449C9">
        <w:t xml:space="preserve"> infrastructure. They allow you to store large numbers of messages. You access messages from anywhere in the world via authenticated calls using HTTP or HTTPS. A queue message can be up to 64 KB in size. A queue might contain millions of messages, up to the total capacity limit of a storage account. Queues are commonly used to create a backlog of work to process asynchronously. </w:t>
      </w:r>
    </w:p>
    <w:p w14:paraId="42AE002C" w14:textId="3F64F78C" w:rsidR="009449C9" w:rsidRDefault="009449C9" w:rsidP="009449C9">
      <w:r w:rsidRPr="009449C9">
        <w:t>Storage Queues are part of Azure Storage services. They are designed to store large numbers of messages, ensuring that no message is lost. Each message can be up to 64 KB in size, and a queue can contain millions of messages, up to the total capacity limit of the storage account.</w:t>
      </w:r>
    </w:p>
    <w:p w14:paraId="7B5E89C9" w14:textId="77777777" w:rsidR="009449C9" w:rsidRPr="009449C9" w:rsidRDefault="009449C9" w:rsidP="009449C9">
      <w:pPr>
        <w:rPr>
          <w:b/>
          <w:bCs/>
        </w:rPr>
      </w:pPr>
      <w:r w:rsidRPr="009449C9">
        <w:rPr>
          <w:b/>
          <w:bCs/>
        </w:rPr>
        <w:t>Real-World Example</w:t>
      </w:r>
    </w:p>
    <w:p w14:paraId="74D8ED83" w14:textId="77777777" w:rsidR="009449C9" w:rsidRPr="009449C9" w:rsidRDefault="009449C9" w:rsidP="009449C9">
      <w:r w:rsidRPr="009449C9">
        <w:t>Imagine you run an e-commerce website. When a customer places an order, the order details are sent to a Storage Queue. Different parts of your system (like inventory management, shipping, and billing) can then process these messages at their own pace without overwhelming your main website.</w:t>
      </w:r>
    </w:p>
    <w:p w14:paraId="0AB948FB" w14:textId="77777777" w:rsidR="009449C9" w:rsidRPr="009449C9" w:rsidRDefault="009449C9" w:rsidP="009449C9"/>
    <w:p w14:paraId="0C3BC22A" w14:textId="286FD8FF" w:rsidR="009449C9" w:rsidRDefault="009449C9" w:rsidP="009449C9">
      <w:r w:rsidRPr="009449C9">
        <w:rPr>
          <w:b/>
          <w:bCs/>
        </w:rPr>
        <w:lastRenderedPageBreak/>
        <w:t>Service Bus queues</w:t>
      </w:r>
      <w:r w:rsidRPr="009449C9">
        <w:t> are part of a broader </w:t>
      </w:r>
      <w:hyperlink r:id="rId7" w:history="1">
        <w:r w:rsidRPr="009449C9">
          <w:rPr>
            <w:rStyle w:val="Hyperlink"/>
          </w:rPr>
          <w:t>Azure messaging</w:t>
        </w:r>
      </w:hyperlink>
      <w:r w:rsidRPr="009449C9">
        <w:t xml:space="preserve"> infrastructure that supports queuing, publish/subscribe, and more advanced integration patterns. They're designed to integrate applications or application components that might span multiple communication protocols, data contracts, trust domains, or network environments. </w:t>
      </w:r>
    </w:p>
    <w:p w14:paraId="7FE65ACF" w14:textId="76A6D6E2" w:rsidR="009449C9" w:rsidRDefault="009449C9" w:rsidP="009449C9">
      <w:r w:rsidRPr="009449C9">
        <w:t xml:space="preserve">Service Bus Queues are part of Azure’s messaging services that are designed for more complex messaging scenarios. They support advanced features like message ordering, sessions, transactions, and </w:t>
      </w:r>
      <w:proofErr w:type="gramStart"/>
      <w:r w:rsidRPr="009449C9">
        <w:t>dead-lettering</w:t>
      </w:r>
      <w:proofErr w:type="gramEnd"/>
      <w:r w:rsidRPr="009449C9">
        <w:t>. Each message can be up to 256 KB in size, and they offer features that ensure reliable delivery and enhanced performance for enterprise-level applications.</w:t>
      </w:r>
    </w:p>
    <w:p w14:paraId="7D70C3C4" w14:textId="77777777" w:rsidR="009449C9" w:rsidRDefault="009449C9" w:rsidP="009449C9"/>
    <w:p w14:paraId="5528CF84" w14:textId="77777777" w:rsidR="009449C9" w:rsidRPr="009449C9" w:rsidRDefault="009449C9" w:rsidP="009449C9">
      <w:pPr>
        <w:rPr>
          <w:b/>
          <w:bCs/>
        </w:rPr>
      </w:pPr>
      <w:r w:rsidRPr="009449C9">
        <w:rPr>
          <w:b/>
          <w:bCs/>
        </w:rPr>
        <w:t>Real-World Example</w:t>
      </w:r>
    </w:p>
    <w:p w14:paraId="19ADEB0C" w14:textId="77777777" w:rsidR="009449C9" w:rsidRPr="009449C9" w:rsidRDefault="009449C9" w:rsidP="009449C9">
      <w:r w:rsidRPr="009449C9">
        <w:t>Suppose you have a financial services application that processes transactions. Using Service Bus Queues, you can ensure that each transaction is processed exactly once, in the correct order, and that any message that fails to process can be reviewed and retried separately.</w:t>
      </w:r>
    </w:p>
    <w:p w14:paraId="7AB12CD7" w14:textId="745BC21C" w:rsidR="009449C9" w:rsidRDefault="009449C9" w:rsidP="009449C9">
      <w:pPr>
        <w:tabs>
          <w:tab w:val="left" w:pos="2260"/>
        </w:tabs>
      </w:pPr>
      <w:r>
        <w:tab/>
      </w:r>
    </w:p>
    <w:p w14:paraId="756A8AA6" w14:textId="77777777" w:rsidR="009449C9" w:rsidRPr="009449C9" w:rsidRDefault="009449C9" w:rsidP="009449C9">
      <w:pPr>
        <w:tabs>
          <w:tab w:val="left" w:pos="2260"/>
        </w:tabs>
        <w:rPr>
          <w:b/>
          <w:bCs/>
        </w:rPr>
      </w:pPr>
      <w:r w:rsidRPr="009449C9">
        <w:rPr>
          <w:b/>
          <w:bCs/>
        </w:rPr>
        <w:t>Key Differences</w:t>
      </w:r>
    </w:p>
    <w:p w14:paraId="13560402" w14:textId="77777777" w:rsidR="009449C9" w:rsidRPr="009449C9" w:rsidRDefault="009449C9" w:rsidP="009449C9">
      <w:pPr>
        <w:numPr>
          <w:ilvl w:val="0"/>
          <w:numId w:val="1"/>
        </w:numPr>
        <w:tabs>
          <w:tab w:val="left" w:pos="2260"/>
        </w:tabs>
      </w:pPr>
      <w:r w:rsidRPr="009449C9">
        <w:rPr>
          <w:b/>
          <w:bCs/>
        </w:rPr>
        <w:t>Complexity and Features</w:t>
      </w:r>
      <w:r w:rsidRPr="009449C9">
        <w:br/>
      </w:r>
      <w:r w:rsidRPr="009449C9">
        <w:rPr>
          <w:i/>
          <w:iCs/>
        </w:rPr>
        <w:t>Storage Queues</w:t>
      </w:r>
      <w:r w:rsidRPr="009449C9">
        <w:t>: Simple to use, with basic queuing functionality. Suitable for straightforward scenarios.</w:t>
      </w:r>
      <w:r w:rsidRPr="009449C9">
        <w:br/>
      </w:r>
      <w:r w:rsidRPr="009449C9">
        <w:rPr>
          <w:i/>
          <w:iCs/>
        </w:rPr>
        <w:t>Service Bus Queues</w:t>
      </w:r>
      <w:r w:rsidRPr="009449C9">
        <w:t>: More complex, with advanced messaging features like FIFO (First In, First Out) and message sessions. Ideal for scenarios requiring reliable and ordered message processing.</w:t>
      </w:r>
    </w:p>
    <w:p w14:paraId="65E48463" w14:textId="77777777" w:rsidR="009449C9" w:rsidRPr="009449C9" w:rsidRDefault="009449C9" w:rsidP="009449C9">
      <w:pPr>
        <w:numPr>
          <w:ilvl w:val="0"/>
          <w:numId w:val="1"/>
        </w:numPr>
        <w:tabs>
          <w:tab w:val="left" w:pos="2260"/>
        </w:tabs>
      </w:pPr>
      <w:r w:rsidRPr="009449C9">
        <w:rPr>
          <w:b/>
          <w:bCs/>
        </w:rPr>
        <w:t>Message Size</w:t>
      </w:r>
      <w:r w:rsidRPr="009449C9">
        <w:br/>
      </w:r>
      <w:r w:rsidRPr="009449C9">
        <w:rPr>
          <w:i/>
          <w:iCs/>
        </w:rPr>
        <w:t>Storage Queues</w:t>
      </w:r>
      <w:r w:rsidRPr="009449C9">
        <w:t>: Each message can be up to 64 KB.</w:t>
      </w:r>
      <w:r w:rsidRPr="009449C9">
        <w:br/>
      </w:r>
      <w:r w:rsidRPr="009449C9">
        <w:rPr>
          <w:i/>
          <w:iCs/>
        </w:rPr>
        <w:t>Service Bus Queues</w:t>
      </w:r>
      <w:r w:rsidRPr="009449C9">
        <w:t>: Each message can be up to 256 KB for Standard tier and up to 100 MB for Premium.</w:t>
      </w:r>
    </w:p>
    <w:p w14:paraId="0AB7A4A2" w14:textId="77777777" w:rsidR="009449C9" w:rsidRPr="009449C9" w:rsidRDefault="009449C9" w:rsidP="009449C9">
      <w:pPr>
        <w:numPr>
          <w:ilvl w:val="0"/>
          <w:numId w:val="1"/>
        </w:numPr>
        <w:tabs>
          <w:tab w:val="left" w:pos="2260"/>
        </w:tabs>
      </w:pPr>
      <w:r w:rsidRPr="009449C9">
        <w:rPr>
          <w:b/>
          <w:bCs/>
        </w:rPr>
        <w:t>Message Handling</w:t>
      </w:r>
      <w:r w:rsidRPr="009449C9">
        <w:br/>
      </w:r>
      <w:r w:rsidRPr="009449C9">
        <w:rPr>
          <w:i/>
          <w:iCs/>
        </w:rPr>
        <w:t>Storage Queues</w:t>
      </w:r>
      <w:r w:rsidRPr="009449C9">
        <w:t>: Basic retry policies. If a message fails to process, it can be made visible again after a certain period.</w:t>
      </w:r>
      <w:r w:rsidRPr="009449C9">
        <w:br/>
      </w:r>
      <w:r w:rsidRPr="009449C9">
        <w:rPr>
          <w:i/>
          <w:iCs/>
        </w:rPr>
        <w:t>Service Bus Queues</w:t>
      </w:r>
      <w:r w:rsidRPr="009449C9">
        <w:t>: Advanced retry policies, dead-lettering (moving failed messages to a special queue for later inspection), and transactions for ensuring message processing exactly once.</w:t>
      </w:r>
    </w:p>
    <w:p w14:paraId="42338616" w14:textId="77777777" w:rsidR="009449C9" w:rsidRPr="009449C9" w:rsidRDefault="009449C9" w:rsidP="009449C9">
      <w:pPr>
        <w:numPr>
          <w:ilvl w:val="0"/>
          <w:numId w:val="1"/>
        </w:numPr>
        <w:tabs>
          <w:tab w:val="left" w:pos="2260"/>
        </w:tabs>
      </w:pPr>
      <w:r w:rsidRPr="009449C9">
        <w:rPr>
          <w:b/>
          <w:bCs/>
        </w:rPr>
        <w:t>Scalability</w:t>
      </w:r>
      <w:r w:rsidRPr="009449C9">
        <w:br/>
      </w:r>
      <w:r w:rsidRPr="009449C9">
        <w:rPr>
          <w:i/>
          <w:iCs/>
        </w:rPr>
        <w:t>Storage Queues</w:t>
      </w:r>
      <w:r w:rsidRPr="009449C9">
        <w:t>: Scalable to very large numbers of messages with high throughput.</w:t>
      </w:r>
      <w:r w:rsidRPr="009449C9">
        <w:br/>
      </w:r>
      <w:r w:rsidRPr="009449C9">
        <w:rPr>
          <w:i/>
          <w:iCs/>
        </w:rPr>
        <w:lastRenderedPageBreak/>
        <w:t>Service Bus Queues</w:t>
      </w:r>
      <w:r w:rsidRPr="009449C9">
        <w:t xml:space="preserve">: </w:t>
      </w:r>
      <w:proofErr w:type="gramStart"/>
      <w:r w:rsidRPr="009449C9">
        <w:t>Also</w:t>
      </w:r>
      <w:proofErr w:type="gramEnd"/>
      <w:r w:rsidRPr="009449C9">
        <w:t xml:space="preserve"> highly scalable but with additional features that cater to enterprise-level applications.</w:t>
      </w:r>
    </w:p>
    <w:p w14:paraId="4DABCC6A" w14:textId="77777777" w:rsidR="009449C9" w:rsidRDefault="009449C9" w:rsidP="009449C9">
      <w:pPr>
        <w:tabs>
          <w:tab w:val="left" w:pos="2260"/>
        </w:tabs>
        <w:jc w:val="center"/>
        <w:rPr>
          <w:b/>
          <w:bCs/>
          <w:sz w:val="32"/>
          <w:szCs w:val="32"/>
        </w:rPr>
      </w:pPr>
      <w:r w:rsidRPr="009449C9">
        <w:rPr>
          <w:b/>
          <w:bCs/>
          <w:sz w:val="32"/>
          <w:szCs w:val="32"/>
        </w:rPr>
        <w:t>When to Use Storage Queues</w:t>
      </w:r>
    </w:p>
    <w:p w14:paraId="2999C83D" w14:textId="1AFCBB09" w:rsidR="009449C9" w:rsidRPr="009449C9" w:rsidRDefault="009449C9" w:rsidP="009449C9">
      <w:pPr>
        <w:tabs>
          <w:tab w:val="left" w:pos="2260"/>
        </w:tabs>
        <w:jc w:val="center"/>
        <w:rPr>
          <w:b/>
          <w:bCs/>
          <w:sz w:val="32"/>
          <w:szCs w:val="32"/>
        </w:rPr>
      </w:pPr>
      <w:r>
        <w:rPr>
          <w:b/>
          <w:bCs/>
          <w:noProof/>
          <w:sz w:val="32"/>
          <w:szCs w:val="32"/>
        </w:rPr>
        <w:drawing>
          <wp:inline distT="0" distB="0" distL="0" distR="0" wp14:anchorId="6CA0070F" wp14:editId="26E5075F">
            <wp:extent cx="5731510" cy="2144395"/>
            <wp:effectExtent l="0" t="0" r="2540" b="8255"/>
            <wp:docPr id="721253425" name="Picture 3" descr="A diagram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53425" name="Picture 3" descr="A diagram of a messag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p>
    <w:p w14:paraId="52CDD0DA" w14:textId="77777777" w:rsidR="009449C9" w:rsidRPr="009449C9" w:rsidRDefault="009449C9" w:rsidP="009449C9">
      <w:pPr>
        <w:tabs>
          <w:tab w:val="left" w:pos="2260"/>
        </w:tabs>
      </w:pPr>
      <w:r w:rsidRPr="009449C9">
        <w:t>Storage Queues are ideal for scenarios involving simple task scheduling, where tasks need to be executed asynchronously without the need for complex message handling. They are particularly suited for situations where the primary requirement is to queue tasks for later processing without needing features like message ordering or transactions. This makes Storage Queues an excellent choice for applications that need to handle tasks in a straightforward and efficient manner. For instance, a mobile app that logs user activity and sends these logs for later processing can benefit greatly from the simplicity and reliability of Storage Queues. This setup allows the app to handle a large volume of logs efficiently without overloading the system or requiring complex message handling capabilities.</w:t>
      </w:r>
    </w:p>
    <w:p w14:paraId="2EFA352C" w14:textId="77777777" w:rsidR="009449C9" w:rsidRDefault="009449C9" w:rsidP="009449C9">
      <w:pPr>
        <w:tabs>
          <w:tab w:val="left" w:pos="2260"/>
        </w:tabs>
      </w:pPr>
      <w:r w:rsidRPr="009449C9">
        <w:t>In addition to their simplicity, Storage Queues are highly effective for managing high volumes of messages, especially when the processing needs are relatively straightforward. They offer a cost-efficient solution for applications where budget constraints are a consideration and advanced messaging features are not necessary. This makes them a practical choice for applications that need to scale to handle a significant number of messages while keeping costs low. For example, in scenarios where large amounts of data need to be queued and processed, such as background processing tasks in web applications or IoT data collection, Storage Queues provide a scalable and economical solution. By leveraging Storage Queues, businesses can achieve high throughput and reliable message processing without incurring the higher costs associated with more feature-rich messaging systems.</w:t>
      </w:r>
    </w:p>
    <w:p w14:paraId="3171E4AF" w14:textId="2A8C1A2F" w:rsidR="009449C9" w:rsidRPr="009449C9" w:rsidRDefault="009449C9" w:rsidP="009449C9">
      <w:pPr>
        <w:tabs>
          <w:tab w:val="left" w:pos="2260"/>
        </w:tabs>
      </w:pPr>
    </w:p>
    <w:p w14:paraId="4FD69800" w14:textId="4003F7B0" w:rsidR="009449C9" w:rsidRPr="009449C9" w:rsidRDefault="009449C9" w:rsidP="009449C9">
      <w:pPr>
        <w:tabs>
          <w:tab w:val="left" w:pos="2260"/>
        </w:tabs>
        <w:jc w:val="center"/>
        <w:rPr>
          <w:b/>
          <w:bCs/>
        </w:rPr>
      </w:pPr>
      <w:r w:rsidRPr="009449C9">
        <w:rPr>
          <w:b/>
          <w:bCs/>
          <w:sz w:val="36"/>
          <w:szCs w:val="36"/>
        </w:rPr>
        <w:lastRenderedPageBreak/>
        <w:t>When to Use Service Bus Queues</w:t>
      </w:r>
      <w:r>
        <w:rPr>
          <w:noProof/>
        </w:rPr>
        <w:drawing>
          <wp:inline distT="0" distB="0" distL="0" distR="0" wp14:anchorId="7341ED35" wp14:editId="37DAA7C9">
            <wp:extent cx="5731510" cy="2783840"/>
            <wp:effectExtent l="0" t="0" r="2540" b="0"/>
            <wp:docPr id="24917931" name="Picture 2" descr="A diagram of a service b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7931" name="Picture 2" descr="A diagram of a service bu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2783840"/>
                    </a:xfrm>
                    <a:prstGeom prst="rect">
                      <a:avLst/>
                    </a:prstGeom>
                  </pic:spPr>
                </pic:pic>
              </a:graphicData>
            </a:graphic>
          </wp:inline>
        </w:drawing>
      </w:r>
    </w:p>
    <w:p w14:paraId="762DF0EE" w14:textId="77777777" w:rsidR="009449C9" w:rsidRPr="009449C9" w:rsidRDefault="009449C9" w:rsidP="009449C9">
      <w:pPr>
        <w:tabs>
          <w:tab w:val="left" w:pos="2260"/>
        </w:tabs>
      </w:pPr>
      <w:r w:rsidRPr="009449C9">
        <w:t>Service Bus Queues are particularly beneficial when dealing with complex workflows that require intricate message handling. For applications that need to ensure messages are processed in a specific order and exactly once, Service Bus Queues offer advanced features like FIFO (First In, First Out) and message sessions. These capabilities are essential for scenarios where the sequence of operations is critical, and any deviation could lead to significant issues. The guarantee of exactly-once delivery ensures that each message is processed only once, preventing duplication and ensuring data integrity.</w:t>
      </w:r>
    </w:p>
    <w:p w14:paraId="5B80D977" w14:textId="77777777" w:rsidR="009449C9" w:rsidRPr="009449C9" w:rsidRDefault="009449C9" w:rsidP="009449C9">
      <w:pPr>
        <w:tabs>
          <w:tab w:val="left" w:pos="2260"/>
        </w:tabs>
      </w:pPr>
      <w:r w:rsidRPr="009449C9">
        <w:t>In enterprise environments, integrating multiple systems can be challenging due to the need for robust and reliable messaging. Service Bus Queues excel in such scenarios by providing a dependable way to handle communication between diverse enterprise applications. They support transactions, which allow for grouping multiple operations into a single, atomic transaction, ensuring that all operations either succeed or fail together. This is crucial for maintaining consistency across integrated systems, particularly in industries where data accuracy and reliability are paramount, such as finance, logistics, and healthcare.</w:t>
      </w:r>
    </w:p>
    <w:p w14:paraId="79237F92" w14:textId="77777777" w:rsidR="009449C9" w:rsidRPr="009449C9" w:rsidRDefault="009449C9" w:rsidP="009449C9">
      <w:pPr>
        <w:tabs>
          <w:tab w:val="left" w:pos="2260"/>
        </w:tabs>
      </w:pPr>
      <w:r w:rsidRPr="009449C9">
        <w:t xml:space="preserve">Advanced messaging features are another strong suit of Service Bus Queues. They offer functionalities like dead-letter queues, which handle messages that cannot be processed successfully, and message sessions, which allow related messages to be grouped and processed together. These features enhance the reliability and flexibility of message handling, making it easier to manage and troubleshoot complex messaging scenarios. For example, in a healthcare system that processes patient records, Service Bus Queues ensure that each record is processed in the correct order without duplication, and any problematic messages can be isolated and reviewed separately. </w:t>
      </w:r>
      <w:r w:rsidRPr="009449C9">
        <w:lastRenderedPageBreak/>
        <w:t>This level of control and reliability is essential for maintaining the integrity and efficiency of critical workflows.</w:t>
      </w:r>
    </w:p>
    <w:p w14:paraId="53B00BC8" w14:textId="77777777" w:rsidR="009449C9" w:rsidRPr="009449C9" w:rsidRDefault="009449C9" w:rsidP="009449C9">
      <w:pPr>
        <w:tabs>
          <w:tab w:val="left" w:pos="2260"/>
        </w:tabs>
      </w:pPr>
    </w:p>
    <w:p w14:paraId="75CB6236" w14:textId="77777777" w:rsidR="009449C9" w:rsidRDefault="009449C9"/>
    <w:sectPr w:rsidR="00944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1223E0"/>
    <w:multiLevelType w:val="multilevel"/>
    <w:tmpl w:val="2110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048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C9"/>
    <w:rsid w:val="004B4257"/>
    <w:rsid w:val="00944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B1CD"/>
  <w15:chartTrackingRefBased/>
  <w15:docId w15:val="{CEF38BAC-72EF-4052-9FA1-4261EA098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49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49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49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9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9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49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49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49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9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9C9"/>
    <w:rPr>
      <w:rFonts w:eastAsiaTheme="majorEastAsia" w:cstheme="majorBidi"/>
      <w:color w:val="272727" w:themeColor="text1" w:themeTint="D8"/>
    </w:rPr>
  </w:style>
  <w:style w:type="paragraph" w:styleId="Title">
    <w:name w:val="Title"/>
    <w:basedOn w:val="Normal"/>
    <w:next w:val="Normal"/>
    <w:link w:val="TitleChar"/>
    <w:uiPriority w:val="10"/>
    <w:qFormat/>
    <w:rsid w:val="00944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9C9"/>
    <w:pPr>
      <w:spacing w:before="160"/>
      <w:jc w:val="center"/>
    </w:pPr>
    <w:rPr>
      <w:i/>
      <w:iCs/>
      <w:color w:val="404040" w:themeColor="text1" w:themeTint="BF"/>
    </w:rPr>
  </w:style>
  <w:style w:type="character" w:customStyle="1" w:styleId="QuoteChar">
    <w:name w:val="Quote Char"/>
    <w:basedOn w:val="DefaultParagraphFont"/>
    <w:link w:val="Quote"/>
    <w:uiPriority w:val="29"/>
    <w:rsid w:val="009449C9"/>
    <w:rPr>
      <w:i/>
      <w:iCs/>
      <w:color w:val="404040" w:themeColor="text1" w:themeTint="BF"/>
    </w:rPr>
  </w:style>
  <w:style w:type="paragraph" w:styleId="ListParagraph">
    <w:name w:val="List Paragraph"/>
    <w:basedOn w:val="Normal"/>
    <w:uiPriority w:val="34"/>
    <w:qFormat/>
    <w:rsid w:val="009449C9"/>
    <w:pPr>
      <w:ind w:left="720"/>
      <w:contextualSpacing/>
    </w:pPr>
  </w:style>
  <w:style w:type="character" w:styleId="IntenseEmphasis">
    <w:name w:val="Intense Emphasis"/>
    <w:basedOn w:val="DefaultParagraphFont"/>
    <w:uiPriority w:val="21"/>
    <w:qFormat/>
    <w:rsid w:val="009449C9"/>
    <w:rPr>
      <w:i/>
      <w:iCs/>
      <w:color w:val="0F4761" w:themeColor="accent1" w:themeShade="BF"/>
    </w:rPr>
  </w:style>
  <w:style w:type="paragraph" w:styleId="IntenseQuote">
    <w:name w:val="Intense Quote"/>
    <w:basedOn w:val="Normal"/>
    <w:next w:val="Normal"/>
    <w:link w:val="IntenseQuoteChar"/>
    <w:uiPriority w:val="30"/>
    <w:qFormat/>
    <w:rsid w:val="009449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9C9"/>
    <w:rPr>
      <w:i/>
      <w:iCs/>
      <w:color w:val="0F4761" w:themeColor="accent1" w:themeShade="BF"/>
    </w:rPr>
  </w:style>
  <w:style w:type="character" w:styleId="IntenseReference">
    <w:name w:val="Intense Reference"/>
    <w:basedOn w:val="DefaultParagraphFont"/>
    <w:uiPriority w:val="32"/>
    <w:qFormat/>
    <w:rsid w:val="009449C9"/>
    <w:rPr>
      <w:b/>
      <w:bCs/>
      <w:smallCaps/>
      <w:color w:val="0F4761" w:themeColor="accent1" w:themeShade="BF"/>
      <w:spacing w:val="5"/>
    </w:rPr>
  </w:style>
  <w:style w:type="character" w:styleId="Hyperlink">
    <w:name w:val="Hyperlink"/>
    <w:basedOn w:val="DefaultParagraphFont"/>
    <w:uiPriority w:val="99"/>
    <w:unhideWhenUsed/>
    <w:rsid w:val="009449C9"/>
    <w:rPr>
      <w:color w:val="467886" w:themeColor="hyperlink"/>
      <w:u w:val="single"/>
    </w:rPr>
  </w:style>
  <w:style w:type="character" w:styleId="UnresolvedMention">
    <w:name w:val="Unresolved Mention"/>
    <w:basedOn w:val="DefaultParagraphFont"/>
    <w:uiPriority w:val="99"/>
    <w:semiHidden/>
    <w:unhideWhenUsed/>
    <w:rsid w:val="00944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84407">
      <w:bodyDiv w:val="1"/>
      <w:marLeft w:val="0"/>
      <w:marRight w:val="0"/>
      <w:marTop w:val="0"/>
      <w:marBottom w:val="0"/>
      <w:divBdr>
        <w:top w:val="none" w:sz="0" w:space="0" w:color="auto"/>
        <w:left w:val="none" w:sz="0" w:space="0" w:color="auto"/>
        <w:bottom w:val="none" w:sz="0" w:space="0" w:color="auto"/>
        <w:right w:val="none" w:sz="0" w:space="0" w:color="auto"/>
      </w:divBdr>
    </w:div>
    <w:div w:id="521631600">
      <w:bodyDiv w:val="1"/>
      <w:marLeft w:val="0"/>
      <w:marRight w:val="0"/>
      <w:marTop w:val="0"/>
      <w:marBottom w:val="0"/>
      <w:divBdr>
        <w:top w:val="none" w:sz="0" w:space="0" w:color="auto"/>
        <w:left w:val="none" w:sz="0" w:space="0" w:color="auto"/>
        <w:bottom w:val="none" w:sz="0" w:space="0" w:color="auto"/>
        <w:right w:val="none" w:sz="0" w:space="0" w:color="auto"/>
      </w:divBdr>
    </w:div>
    <w:div w:id="847331306">
      <w:bodyDiv w:val="1"/>
      <w:marLeft w:val="0"/>
      <w:marRight w:val="0"/>
      <w:marTop w:val="0"/>
      <w:marBottom w:val="0"/>
      <w:divBdr>
        <w:top w:val="none" w:sz="0" w:space="0" w:color="auto"/>
        <w:left w:val="none" w:sz="0" w:space="0" w:color="auto"/>
        <w:bottom w:val="none" w:sz="0" w:space="0" w:color="auto"/>
        <w:right w:val="none" w:sz="0" w:space="0" w:color="auto"/>
      </w:divBdr>
    </w:div>
    <w:div w:id="973487979">
      <w:bodyDiv w:val="1"/>
      <w:marLeft w:val="0"/>
      <w:marRight w:val="0"/>
      <w:marTop w:val="0"/>
      <w:marBottom w:val="0"/>
      <w:divBdr>
        <w:top w:val="none" w:sz="0" w:space="0" w:color="auto"/>
        <w:left w:val="none" w:sz="0" w:space="0" w:color="auto"/>
        <w:bottom w:val="none" w:sz="0" w:space="0" w:color="auto"/>
        <w:right w:val="none" w:sz="0" w:space="0" w:color="auto"/>
      </w:divBdr>
    </w:div>
    <w:div w:id="1108083478">
      <w:bodyDiv w:val="1"/>
      <w:marLeft w:val="0"/>
      <w:marRight w:val="0"/>
      <w:marTop w:val="0"/>
      <w:marBottom w:val="0"/>
      <w:divBdr>
        <w:top w:val="none" w:sz="0" w:space="0" w:color="auto"/>
        <w:left w:val="none" w:sz="0" w:space="0" w:color="auto"/>
        <w:bottom w:val="none" w:sz="0" w:space="0" w:color="auto"/>
        <w:right w:val="none" w:sz="0" w:space="0" w:color="auto"/>
      </w:divBdr>
    </w:div>
    <w:div w:id="1307779590">
      <w:bodyDiv w:val="1"/>
      <w:marLeft w:val="0"/>
      <w:marRight w:val="0"/>
      <w:marTop w:val="0"/>
      <w:marBottom w:val="0"/>
      <w:divBdr>
        <w:top w:val="none" w:sz="0" w:space="0" w:color="auto"/>
        <w:left w:val="none" w:sz="0" w:space="0" w:color="auto"/>
        <w:bottom w:val="none" w:sz="0" w:space="0" w:color="auto"/>
        <w:right w:val="none" w:sz="0" w:space="0" w:color="auto"/>
      </w:divBdr>
    </w:div>
    <w:div w:id="1366098153">
      <w:bodyDiv w:val="1"/>
      <w:marLeft w:val="0"/>
      <w:marRight w:val="0"/>
      <w:marTop w:val="0"/>
      <w:marBottom w:val="0"/>
      <w:divBdr>
        <w:top w:val="none" w:sz="0" w:space="0" w:color="auto"/>
        <w:left w:val="none" w:sz="0" w:space="0" w:color="auto"/>
        <w:bottom w:val="none" w:sz="0" w:space="0" w:color="auto"/>
        <w:right w:val="none" w:sz="0" w:space="0" w:color="auto"/>
      </w:divBdr>
    </w:div>
    <w:div w:id="1552957523">
      <w:bodyDiv w:val="1"/>
      <w:marLeft w:val="0"/>
      <w:marRight w:val="0"/>
      <w:marTop w:val="0"/>
      <w:marBottom w:val="0"/>
      <w:divBdr>
        <w:top w:val="none" w:sz="0" w:space="0" w:color="auto"/>
        <w:left w:val="none" w:sz="0" w:space="0" w:color="auto"/>
        <w:bottom w:val="none" w:sz="0" w:space="0" w:color="auto"/>
        <w:right w:val="none" w:sz="0" w:space="0" w:color="auto"/>
      </w:divBdr>
    </w:div>
    <w:div w:id="1715696727">
      <w:bodyDiv w:val="1"/>
      <w:marLeft w:val="0"/>
      <w:marRight w:val="0"/>
      <w:marTop w:val="0"/>
      <w:marBottom w:val="0"/>
      <w:divBdr>
        <w:top w:val="none" w:sz="0" w:space="0" w:color="auto"/>
        <w:left w:val="none" w:sz="0" w:space="0" w:color="auto"/>
        <w:bottom w:val="none" w:sz="0" w:space="0" w:color="auto"/>
        <w:right w:val="none" w:sz="0" w:space="0" w:color="auto"/>
      </w:divBdr>
    </w:div>
    <w:div w:id="1762139329">
      <w:bodyDiv w:val="1"/>
      <w:marLeft w:val="0"/>
      <w:marRight w:val="0"/>
      <w:marTop w:val="0"/>
      <w:marBottom w:val="0"/>
      <w:divBdr>
        <w:top w:val="none" w:sz="0" w:space="0" w:color="auto"/>
        <w:left w:val="none" w:sz="0" w:space="0" w:color="auto"/>
        <w:bottom w:val="none" w:sz="0" w:space="0" w:color="auto"/>
        <w:right w:val="none" w:sz="0" w:space="0" w:color="auto"/>
      </w:divBdr>
    </w:div>
    <w:div w:id="1919632186">
      <w:bodyDiv w:val="1"/>
      <w:marLeft w:val="0"/>
      <w:marRight w:val="0"/>
      <w:marTop w:val="0"/>
      <w:marBottom w:val="0"/>
      <w:divBdr>
        <w:top w:val="none" w:sz="0" w:space="0" w:color="auto"/>
        <w:left w:val="none" w:sz="0" w:space="0" w:color="auto"/>
        <w:bottom w:val="none" w:sz="0" w:space="0" w:color="auto"/>
        <w:right w:val="none" w:sz="0" w:space="0" w:color="auto"/>
      </w:divBdr>
    </w:div>
    <w:div w:id="1919947809">
      <w:bodyDiv w:val="1"/>
      <w:marLeft w:val="0"/>
      <w:marRight w:val="0"/>
      <w:marTop w:val="0"/>
      <w:marBottom w:val="0"/>
      <w:divBdr>
        <w:top w:val="none" w:sz="0" w:space="0" w:color="auto"/>
        <w:left w:val="none" w:sz="0" w:space="0" w:color="auto"/>
        <w:bottom w:val="none" w:sz="0" w:space="0" w:color="auto"/>
        <w:right w:val="none" w:sz="0" w:space="0" w:color="auto"/>
      </w:divBdr>
    </w:div>
    <w:div w:id="1993606979">
      <w:bodyDiv w:val="1"/>
      <w:marLeft w:val="0"/>
      <w:marRight w:val="0"/>
      <w:marTop w:val="0"/>
      <w:marBottom w:val="0"/>
      <w:divBdr>
        <w:top w:val="none" w:sz="0" w:space="0" w:color="auto"/>
        <w:left w:val="none" w:sz="0" w:space="0" w:color="auto"/>
        <w:bottom w:val="none" w:sz="0" w:space="0" w:color="auto"/>
        <w:right w:val="none" w:sz="0" w:space="0" w:color="auto"/>
      </w:divBdr>
    </w:div>
    <w:div w:id="202578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zure.microsoft.com/services/service-b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services/storag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1</cp:revision>
  <dcterms:created xsi:type="dcterms:W3CDTF">2025-10-14T09:17:00Z</dcterms:created>
  <dcterms:modified xsi:type="dcterms:W3CDTF">2025-10-14T09:28:00Z</dcterms:modified>
</cp:coreProperties>
</file>