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i w:val="1"/>
          <w:sz w:val="48"/>
          <w:szCs w:val="48"/>
        </w:rPr>
      </w:pPr>
      <w:r w:rsidDel="00000000" w:rsidR="00000000" w:rsidRPr="00000000">
        <w:rPr>
          <w:rtl w:val="0"/>
        </w:rPr>
        <w:tab/>
        <w:t xml:space="preserve">  </w:t>
      </w:r>
      <w:r w:rsidDel="00000000" w:rsidR="00000000" w:rsidRPr="00000000">
        <w:rPr>
          <w:sz w:val="48"/>
          <w:szCs w:val="48"/>
          <w:rtl w:val="0"/>
        </w:rPr>
        <w:t xml:space="preserve">Symptoms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Small  brown  pustules  develop on the leaf blades in a random scatter distribution. They may group into patches in serious  cases. Onset of the disease is slow but accelerated in temperatures above 15 °C, making it a disease of the mature cereal plant in summer, usually too late to cause significant damage in temperate areas. Losses of between 5 and 20% are normal but may reach 50% in severe cases.  Symptoms can range in severity from barely  aesthetic  to completely  overrun  on the leaf surface. On  barberry  leaf  the disease  appears  as powdery yellow spots with  aecia being dispersed from the  underside  of the leaf.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36"/>
          <w:szCs w:val="36"/>
        </w:rPr>
      </w:pPr>
      <w:r w:rsidDel="00000000" w:rsidR="00000000" w:rsidRPr="00000000">
        <w:rPr>
          <w:sz w:val="36"/>
          <w:szCs w:val="36"/>
          <w:rtl w:val="0"/>
        </w:rPr>
        <w:t xml:space="preserve">Control measures</w:t>
      </w:r>
    </w:p>
    <w:p w:rsidR="00000000" w:rsidDel="00000000" w:rsidP="00000000" w:rsidRDefault="00000000" w:rsidRPr="00000000" w14:paraId="00000005">
      <w:pPr>
        <w:rPr/>
      </w:pPr>
      <w:r w:rsidDel="00000000" w:rsidR="00000000" w:rsidRPr="00000000">
        <w:rPr>
          <w:sz w:val="36"/>
          <w:szCs w:val="36"/>
          <w:rtl w:val="0"/>
        </w:rPr>
        <w:t xml:space="preserve">     </w:t>
      </w:r>
      <w:r w:rsidDel="00000000" w:rsidR="00000000" w:rsidRPr="00000000">
        <w:rPr>
          <w:rtl w:val="0"/>
        </w:rPr>
        <w:t xml:space="preserve">Varietal  resistance is important. Chemical control with  triazole  fungicides may be useful for control of infections up to ear emergence but is difficult to justify economically in attacks after this stage.   Control often is not  as common as   prevention through the creation of genetically- resilient  varieties  and the removal of common barberry.   Cultivars  are  the best method of controlling the disease and have been utilized for over 100 years.   However,  resistance  linked to single genes have been out maneuvered  by the pathogen adapting to new cultures.  This is why the destruction of the alternate hosts are key to control.  Early-maturing cultivars as well as spring wheat should be sown as early as possible to avoid peak rust periods.  Self-sown wheat (volunteers) should be destroyed as not to further spread  urediniospores  at the end of harvest. (Bhardwah,[14] Huerta-Espino. J,[15] Yehuda[16])</w:t>
      </w: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