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33349" w14:textId="77777777" w:rsidR="00175A76" w:rsidRDefault="00000000">
      <w:pPr>
        <w:spacing w:after="40"/>
        <w:jc w:val="center"/>
      </w:pPr>
      <w:r>
        <w:rPr>
          <w:rFonts w:ascii="Calibri" w:hAnsi="Calibri"/>
          <w:b/>
          <w:color w:val="1B365D"/>
          <w:sz w:val="36"/>
        </w:rPr>
        <w:t>NEERAJ MAHESHWARI</w:t>
      </w:r>
    </w:p>
    <w:p w14:paraId="58D33EDA" w14:textId="760C7813" w:rsidR="00175A76" w:rsidRDefault="00000000">
      <w:pPr>
        <w:spacing w:after="60"/>
        <w:jc w:val="center"/>
      </w:pPr>
      <w:r>
        <w:rPr>
          <w:rFonts w:ascii="Calibri" w:hAnsi="Calibri"/>
          <w:b/>
          <w:color w:val="333333"/>
        </w:rPr>
        <w:t>AI Product Manager | Technical BA (Agentic AI &amp; GenAI in Banking, Mortgages &amp; Fintech)</w:t>
      </w:r>
      <w:r w:rsidR="000A48DC">
        <w:rPr>
          <w:rFonts w:ascii="Calibri" w:hAnsi="Calibri"/>
          <w:b/>
          <w:color w:val="333333"/>
        </w:rPr>
      </w:r>
      <w:r>
        <w:rPr>
          <w:rFonts w:ascii="Calibri" w:hAnsi="Calibri"/>
          <w:b/>
          <w:color w:val="333333"/>
        </w:rPr>
      </w:r>
    </w:p>
    <w:p w14:paraId="3B1F080A" w14:textId="243CEB5A" w:rsidR="0090078B" w:rsidRPr="00705984" w:rsidRDefault="00000000" w:rsidP="0090078B">
      <w:pPr>
        <w:spacing w:after="100"/>
        <w:jc w:val="center"/>
        <w:rPr>
          <w:b/>
          <w:bCs/>
        </w:rPr>
      </w:pPr>
      <w:proofErr w:type="gramStart"/>
      <w:r>
        <w:rPr>
          <w:rFonts w:ascii="Calibri" w:hAnsi="Calibri"/>
          <w:color w:val="555555"/>
          <w:sz w:val="19"/>
        </w:rPr>
        <w:t>neeraj.mh99@gmail.com  |</w:t>
      </w:r>
      <w:proofErr w:type="gramEnd"/>
      <w:r>
        <w:rPr>
          <w:rFonts w:ascii="Calibri" w:hAnsi="Calibri"/>
          <w:color w:val="555555"/>
          <w:sz w:val="19"/>
        </w:rPr>
        <w:t xml:space="preserve">  +91-</w:t>
      </w:r>
      <w:proofErr w:type="gramStart"/>
      <w:r w:rsidR="00940961">
        <w:rPr>
          <w:rFonts w:ascii="Calibri" w:hAnsi="Calibri"/>
          <w:color w:val="555555"/>
          <w:sz w:val="19"/>
        </w:rPr>
        <w:t>9897610958</w:t>
      </w:r>
      <w:r>
        <w:rPr>
          <w:rFonts w:ascii="Calibri" w:hAnsi="Calibri"/>
          <w:color w:val="555555"/>
          <w:sz w:val="19"/>
        </w:rPr>
        <w:t xml:space="preserve">  |</w:t>
      </w:r>
      <w:proofErr w:type="gramEnd"/>
      <w:r>
        <w:rPr>
          <w:rFonts w:ascii="Calibri" w:hAnsi="Calibri"/>
          <w:color w:val="555555"/>
          <w:sz w:val="19"/>
        </w:rPr>
        <w:t xml:space="preserve">  Bangalore, India</w:t>
      </w:r>
      <w:r>
        <w:rPr>
          <w:rFonts w:ascii="Calibri" w:hAnsi="Calibri"/>
          <w:color w:val="555555"/>
          <w:sz w:val="19"/>
        </w:rPr>
        <w:br/>
      </w:r>
      <w:hyperlink r:id="rId6" w:history="1">
        <w:r w:rsidR="0090078B" w:rsidRPr="00EA6883">
          <w:rPr>
            <w:rStyle w:val="Hyperlink"/>
            <w:rFonts w:ascii="Arial" w:hAnsi="Arial"/>
            <w:b/>
            <w:bCs/>
            <w:sz w:val="17"/>
          </w:rPr>
          <w:t>LinkedIn</w:t>
        </w:r>
      </w:hyperlink>
      <w:r w:rsidR="0090078B">
        <w:rPr>
          <w:rFonts w:ascii="Arial" w:hAnsi="Arial"/>
          <w:b/>
          <w:bCs/>
          <w:color w:val="646E78"/>
          <w:sz w:val="17"/>
        </w:rPr>
        <w:t xml:space="preserve"> |</w:t>
      </w:r>
      <w:r w:rsidR="0090078B" w:rsidRPr="00705984">
        <w:rPr>
          <w:rFonts w:ascii="Arial" w:hAnsi="Arial"/>
          <w:b/>
          <w:bCs/>
          <w:color w:val="646E78"/>
          <w:sz w:val="17"/>
        </w:rPr>
        <w:t xml:space="preserve"> Portfolio: </w:t>
      </w:r>
      <w:hyperlink r:id="rId7" w:history="1">
        <w:r w:rsidR="0090078B">
          <w:rPr>
            <w:rStyle w:val="Hyperlink"/>
            <w:rFonts w:ascii="Arial" w:hAnsi="Arial"/>
            <w:b/>
            <w:bCs/>
            <w:sz w:val="17"/>
          </w:rPr>
          <w:t>https://neeraj-mh.github.io/Portfolio</w:t>
        </w:r>
      </w:hyperlink>
      <w:r w:rsidR="0090078B" w:rsidRPr="00705984">
        <w:rPr>
          <w:rFonts w:ascii="Arial" w:hAnsi="Arial"/>
          <w:b/>
          <w:bCs/>
          <w:color w:val="646E78"/>
          <w:sz w:val="17"/>
        </w:rPr>
        <w:t xml:space="preserve">  |  GitHub: </w:t>
      </w:r>
      <w:hyperlink r:id="rId8" w:history="1">
        <w:r w:rsidR="0090078B">
          <w:rPr>
            <w:rStyle w:val="Hyperlink"/>
            <w:rFonts w:ascii="Arial" w:hAnsi="Arial"/>
            <w:b/>
            <w:bCs/>
            <w:sz w:val="17"/>
          </w:rPr>
          <w:t>https://github.com/Neeraj-Mh</w:t>
        </w:r>
      </w:hyperlink>
    </w:p>
    <w:p w14:paraId="30842F1E" w14:textId="77777777" w:rsidR="00175A76" w:rsidRDefault="00000000" w:rsidP="0090078B">
      <w:pPr>
        <w:spacing w:after="160"/>
        <w:jc w:val="center"/>
      </w:pPr>
      <w:r>
        <w:rPr>
          <w:rFonts w:ascii="Calibri" w:hAnsi="Calibri"/>
          <w:b/>
          <w:color w:val="1B365D"/>
          <w:sz w:val="23"/>
        </w:rPr>
        <w:t>PROFESSIONAL SUMMARY</w:t>
      </w:r>
    </w:p>
    <w:p w14:paraId="5A105050" w14:textId="742743F8" w:rsidR="00175A76" w:rsidRDefault="00000000">
      <w:pPr>
        <w:spacing w:before="40" w:after="80"/>
      </w:pPr>
      <w:r>
        <w:rPr>
          <w:rFonts w:ascii="Calibri" w:hAnsi="Calibri"/>
          <w:color w:val="333333"/>
          <w:sz w:val="20"/>
        </w:rPr>
        <w:t>AI Product Manager and Senior Business Analyst with 14+ years of experience, including hands-on ownership of AI initiatives that I have planned, designed and delivered across banking, mortgage lending and fintech. At Commonwealth Bank of Australia I lead Agentic AI and GenAI products end to end—from use-case discovery and business cases to solution design, guardrails, evaluation and production rollout—automating construction-loan and mortgage workflows on top of Core Banking Systems (CBS) while meeting credit policy, responsible lending and PCI DSS controls. Strong foundation in cross-border payments (ISO 20022), investment banking trade lifecycle, Murex MX.3 front office, and BA/QA disciplines (BRDs, FSDs, UAT, SIT).</w:t>
      </w:r>
      <w:r w:rsidR="00C715CC">
        <w:rPr>
          <w:rFonts w:ascii="Calibri" w:hAnsi="Calibri"/>
          <w:color w:val="333333"/>
          <w:sz w:val="20"/>
        </w:rPr>
      </w:r>
      <w:r>
        <w:rPr>
          <w:rFonts w:ascii="Calibri" w:hAnsi="Calibri"/>
          <w:color w:val="333333"/>
          <w:sz w:val="20"/>
        </w:rPr>
      </w:r>
    </w:p>
    <w:p w14:paraId="3EE5F2AA" w14:textId="77777777" w:rsidR="00175A76" w:rsidRDefault="00000000">
      <w:pPr>
        <w:keepNext/>
        <w:pBdr>
          <w:bottom w:val="single" w:sz="8" w:space="2" w:color="1B365D"/>
        </w:pBdr>
        <w:spacing w:before="200" w:after="80"/>
      </w:pPr>
      <w:r>
        <w:rPr>
          <w:rFonts w:ascii="Calibri" w:hAnsi="Calibri"/>
          <w:b/>
          <w:color w:val="1B365D"/>
          <w:sz w:val="23"/>
        </w:rPr>
        <w:t>CORE COMPETENCIES &amp; TECHNICAL SKILLS</w:t>
      </w:r>
    </w:p>
    <w:p w14:paraId="169B494A" w14:textId="77777777" w:rsidR="00175A76" w:rsidRDefault="00000000">
      <w:pPr>
        <w:pStyle w:val="ListBullet"/>
        <w:spacing w:after="50"/>
      </w:pPr>
      <w:r>
        <w:rPr>
          <w:rFonts w:ascii="Calibri" w:hAnsi="Calibri"/>
          <w:b/>
          <w:color w:val="222222"/>
          <w:sz w:val="20"/>
        </w:rPr>
        <w:t xml:space="preserve">Core Banking &amp; Mortgages: </w:t>
      </w:r>
      <w:r>
        <w:rPr>
          <w:rFonts w:ascii="Calibri" w:hAnsi="Calibri"/>
          <w:color w:val="333333"/>
          <w:sz w:val="20"/>
        </w:rPr>
        <w:t>CommSee Core Banking Software, Core Banking Systems (CBS) Lending Modules, Australian Mortgage Origination, Construction Loans &amp; Progressive Drawdowns, Loan Account Lifecycle, Deposit Management, Redraw Facilities, General Ledger (GL) Postings, Interest Accrual Engines, Responsible Lending Governance.</w:t>
      </w:r>
    </w:p>
    <w:p w14:paraId="5E575414" w14:textId="77777777" w:rsidR="00175A76" w:rsidRDefault="00000000">
      <w:pPr>
        <w:pStyle w:val="ListBullet"/>
        <w:spacing w:after="50"/>
      </w:pPr>
      <w:r>
        <w:rPr>
          <w:rFonts w:ascii="Calibri" w:hAnsi="Calibri"/>
          <w:b/>
          <w:color w:val="222222"/>
          <w:sz w:val="20"/>
        </w:rPr>
        <w:t xml:space="preserve">Agentic AI &amp; GenAI: </w:t>
      </w:r>
      <w:r>
        <w:rPr>
          <w:rFonts w:ascii="Calibri" w:hAnsi="Calibri"/>
          <w:color w:val="333333"/>
          <w:sz w:val="20"/>
        </w:rPr>
        <w:t>AI Product Strategy &amp; Use-Case Prioritisation, LLMs &amp; Prompt Engineering, Retrieval-Augmented Generation (RAG), Autonomous AI Agents, Multi-Agent Orchestration, Intelligent Document Processing, Multi-Modal Invoice Verification, Tool Calling / API Schemas, Human-in-the-Loop (HITL) Checkpoints, Deterministic Fallbacks, Guardrails, AI Evaluation Metrics, Responsible AI &amp; Model Risk Governance.</w:t>
      </w:r>
    </w:p>
    <w:p w14:paraId="02F0D739" w14:textId="77777777" w:rsidR="00175A76" w:rsidRDefault="00000000">
      <w:pPr>
        <w:pStyle w:val="ListBullet"/>
        <w:spacing w:after="50"/>
      </w:pPr>
      <w:r>
        <w:rPr>
          <w:rFonts w:ascii="Calibri" w:hAnsi="Calibri"/>
          <w:b/>
          <w:color w:val="222222"/>
          <w:sz w:val="20"/>
        </w:rPr>
        <w:t xml:space="preserve">Investment Banking &amp; Capital Markets: </w:t>
      </w:r>
      <w:r>
        <w:rPr>
          <w:rFonts w:ascii="Calibri" w:hAnsi="Calibri"/>
          <w:color w:val="333333"/>
          <w:sz w:val="20"/>
        </w:rPr>
        <w:t>Debt &amp; Equity Capital Markets (DCM/ECM), Syndicated Lending, Trade Lifecycle, Front-to-Back STP, CCP Clearing, Collateral &amp; Margin Management, Counterparty Credit Risk (CCR).</w:t>
      </w:r>
    </w:p>
    <w:p w14:paraId="219F1D0F" w14:textId="4B70E04A" w:rsidR="00175A76" w:rsidRDefault="00000000">
      <w:pPr>
        <w:pStyle w:val="ListBullet"/>
        <w:spacing w:after="50"/>
      </w:pPr>
      <w:r>
        <w:rPr>
          <w:rFonts w:ascii="Calibri" w:hAnsi="Calibri"/>
          <w:b/>
          <w:color w:val="222222"/>
          <w:sz w:val="20"/>
        </w:rPr>
        <w:t xml:space="preserve">Product Leadership &amp; Governance: </w:t>
      </w:r>
      <w:r>
        <w:rPr>
          <w:rFonts w:ascii="Calibri" w:hAnsi="Calibri"/>
          <w:color w:val="333333"/>
          <w:sz w:val="20"/>
        </w:rPr>
        <w:t xml:space="preserve">End-to-End Product Lifecycle, Technical Presales &amp; RFP/RFI Bids, Client Discovery &amp; PoCs, Backlog Grooming, Feature </w:t>
      </w:r>
      <w:r w:rsidR="002B0D95">
        <w:rPr>
          <w:rFonts w:ascii="Calibri" w:hAnsi="Calibri"/>
          <w:color w:val="333333"/>
          <w:sz w:val="20"/>
        </w:rPr>
        <w:t>Road mapping</w:t>
      </w:r>
      <w:r>
        <w:rPr>
          <w:rFonts w:ascii="Calibri" w:hAnsi="Calibri"/>
          <w:color w:val="333333"/>
          <w:sz w:val="20"/>
        </w:rPr>
        <w:t>, Epic/Story Creation, Sprint Planning, Jira, Confluence, BRDs/FSDs, Risk Analytics, Power BI, SQL, Python, Murex MX.3 FO.</w:t>
      </w:r>
    </w:p>
    <w:p w14:paraId="3E0A1B1C" w14:textId="77777777" w:rsidR="00175A76" w:rsidRDefault="00000000">
      <w:pPr>
        <w:pStyle w:val="ListBullet"/>
      </w:pPr>
      <w:r>
        <w:rPr>
          <w:rFonts w:ascii="Calibri" w:hAnsi="Calibri"/>
          <w:b/>
          <w:sz w:val="20"/>
        </w:rPr>
        <w:t xml:space="preserve">Business Analysis &amp; Requirements Engineering: </w:t>
      </w:r>
      <w:r>
        <w:rPr>
          <w:rFonts w:ascii="Calibri" w:hAnsi="Calibri"/>
          <w:sz w:val="20"/>
        </w:rPr>
        <w:t>Requirements Gathering &amp; Elicitation, Business Requirements Documents (BRDs), Functional Specification Documents (FSDs), User Stories &amp; Acceptance Criteria, As-Is/To-Be Process Modeling, UML &amp; Activity Diagrams, Gap Analysis, Stakeholder Management.</w:t>
      </w:r>
    </w:p>
    <w:p w14:paraId="24BECD87" w14:textId="44713153" w:rsidR="00175A76" w:rsidRDefault="00000000">
      <w:pPr>
        <w:pStyle w:val="ListBullet"/>
      </w:pPr>
      <w:r>
        <w:rPr>
          <w:rFonts w:ascii="Calibri" w:hAnsi="Calibri"/>
          <w:b/>
          <w:sz w:val="20"/>
        </w:rPr>
        <w:t xml:space="preserve">Quality Assurance &amp; Testing: </w:t>
      </w:r>
      <w:r>
        <w:rPr>
          <w:rFonts w:ascii="Calibri" w:hAnsi="Calibri"/>
          <w:sz w:val="20"/>
        </w:rPr>
        <w:t xml:space="preserve">Manual Functional Testing, </w:t>
      </w:r>
      <w:r w:rsidR="004F5238">
        <w:rPr>
          <w:rFonts w:ascii="Calibri" w:hAnsi="Calibri"/>
          <w:sz w:val="20"/>
        </w:rPr>
        <w:t xml:space="preserve">Automation </w:t>
      </w:r>
      <w:r w:rsidR="002B0D95">
        <w:rPr>
          <w:rFonts w:ascii="Calibri" w:hAnsi="Calibri"/>
          <w:sz w:val="20"/>
        </w:rPr>
        <w:t>Testing, User</w:t>
      </w:r>
      <w:r>
        <w:rPr>
          <w:rFonts w:ascii="Calibri" w:hAnsi="Calibri"/>
          <w:sz w:val="20"/>
        </w:rPr>
        <w:t xml:space="preserve"> Acceptance Testing (UAT), End-to-End System Integration Testing (SIT), Requirement Traceability Matrix (RTM), Test Case Design &amp; Scenario Planning, Regression &amp; Sanity Testing, Defect Lifecycle Management, Core Banking &amp; OFS Interface Validation.</w:t>
      </w:r>
    </w:p>
    <w:p w14:paraId="702A8B5C" w14:textId="77777777" w:rsidR="00175A76" w:rsidRDefault="00000000">
      <w:pPr>
        <w:keepNext/>
        <w:pBdr>
          <w:bottom w:val="single" w:sz="8" w:space="2" w:color="1B365D"/>
        </w:pBdr>
        <w:spacing w:before="200" w:after="80"/>
      </w:pPr>
      <w:r>
        <w:rPr>
          <w:rFonts w:ascii="Calibri" w:hAnsi="Calibri"/>
          <w:b/>
          <w:color w:val="1B365D"/>
          <w:sz w:val="23"/>
        </w:rPr>
        <w:t>PROFESSIONAL EXPERIENCE</w:t>
      </w:r>
    </w:p>
    <w:p w14:paraId="2B312A21" w14:textId="77777777" w:rsidR="00175A76" w:rsidRDefault="00000000">
      <w:pPr>
        <w:keepNext/>
        <w:spacing w:before="120" w:after="40"/>
      </w:pPr>
      <w:r>
        <w:rPr>
          <w:rFonts w:ascii="Calibri" w:hAnsi="Calibri"/>
          <w:b/>
          <w:color w:val="1B365D"/>
          <w:sz w:val="21"/>
        </w:rPr>
        <w:t>AI Product Manager (Agentic AI — Banking, Mortgages &amp; Fintech)</w:t>
      </w:r>
      <w:r>
        <w:rPr>
          <w:rFonts w:ascii="Calibri" w:hAnsi="Calibri"/>
          <w:b/>
          <w:color w:val="1B365D"/>
          <w:sz w:val="21"/>
        </w:rPr>
        <w:br/>
      </w:r>
      <w:r>
        <w:rPr>
          <w:rFonts w:ascii="Calibri" w:hAnsi="Calibri"/>
          <w:b/>
          <w:color w:val="333333"/>
          <w:sz w:val="20"/>
        </w:rPr>
        <w:t xml:space="preserve">Commonwealth Bank of Australia — Bangalore, </w:t>
      </w:r>
      <w:proofErr w:type="gramStart"/>
      <w:r>
        <w:rPr>
          <w:rFonts w:ascii="Calibri" w:hAnsi="Calibri"/>
          <w:b/>
          <w:color w:val="333333"/>
          <w:sz w:val="20"/>
        </w:rPr>
        <w:t>India  |</w:t>
      </w:r>
      <w:proofErr w:type="gramEnd"/>
      <w:r>
        <w:rPr>
          <w:rFonts w:ascii="Calibri" w:hAnsi="Calibri"/>
          <w:b/>
          <w:color w:val="333333"/>
          <w:sz w:val="20"/>
        </w:rPr>
        <w:t xml:space="preserve">  </w:t>
      </w:r>
      <w:r>
        <w:rPr>
          <w:rFonts w:ascii="Calibri" w:hAnsi="Calibri"/>
          <w:i/>
          <w:color w:val="555555"/>
          <w:sz w:val="19"/>
        </w:rPr>
        <w:t>Mar 2023 – Present</w:t>
      </w:r>
    </w:p>
    <w:p w14:paraId="182A086F" w14:textId="77777777" w:rsidR="00175A76" w:rsidRDefault="00000000">
      <w:pPr>
        <w:pStyle w:val="ListBullet"/>
        <w:spacing w:after="50"/>
      </w:pPr>
      <w:r>
        <w:rPr>
          <w:rFonts w:ascii="Calibri" w:hAnsi="Calibri"/>
          <w:b/>
          <w:color w:val="222222"/>
          <w:sz w:val="20"/>
        </w:rPr>
        <w:t xml:space="preserve">AI Product Strategy &amp; Roadmap: </w:t>
      </w:r>
      <w:r>
        <w:rPr>
          <w:rFonts w:ascii="Calibri" w:hAnsi="Calibri"/>
          <w:color w:val="333333"/>
          <w:sz w:val="20"/>
        </w:rPr>
        <w:t>Planned the AI product roadmap for mortgage and lending operations—identified and prioritised AI use cases using value, feasibility and risk scoring, built business cases with stakeholders, and owned the Jira backlog of AI epics, user stories and acceptance criteria.</w:t>
      </w:r>
    </w:p>
    <w:p w14:paraId="1F925900" w14:textId="77777777" w:rsidR="00175A76" w:rsidRDefault="00000000">
      <w:pPr>
        <w:pStyle w:val="ListBullet"/>
        <w:spacing w:after="50"/>
      </w:pPr>
      <w:r>
        <w:rPr>
          <w:rFonts w:ascii="Calibri" w:hAnsi="Calibri"/>
          <w:b/>
          <w:color w:val="222222"/>
          <w:sz w:val="20"/>
        </w:rPr>
        <w:t xml:space="preserve">Agentic AI Construction Loan Automation: </w:t>
      </w:r>
      <w:r>
        <w:rPr>
          <w:rFonts w:ascii="Calibri" w:hAnsi="Calibri"/>
          <w:color w:val="333333"/>
          <w:sz w:val="20"/>
        </w:rPr>
        <w:t>Planned, designed and delivered an Agentic AI Invoice Verification platform, deploying autonomous multi-modal agents to parse, extract and reconcile builder claims and cost breakdowns against contracts—driving a 34% reduction in manual verification effort.</w:t>
      </w:r>
    </w:p>
    <w:p w14:paraId="4C6D2433" w14:textId="77777777" w:rsidR="00175A76" w:rsidRDefault="00000000">
      <w:pPr>
        <w:pStyle w:val="ListBullet"/>
        <w:spacing w:after="50"/>
      </w:pPr>
      <w:r>
        <w:rPr>
          <w:rFonts w:ascii="Calibri" w:hAnsi="Calibri"/>
          <w:b/>
          <w:color w:val="222222"/>
          <w:sz w:val="20"/>
        </w:rPr>
        <w:t xml:space="preserve">Multi-Agent Progressive Drawdown Validation: </w:t>
      </w:r>
      <w:r>
        <w:rPr>
          <w:rFonts w:ascii="Calibri" w:hAnsi="Calibri"/>
          <w:color w:val="333333"/>
          <w:sz w:val="20"/>
        </w:rPr>
        <w:t>Designed multi-agent validation pipelines orchestrating real-time tool calling across Core Banking loan records, quantity surveyor (QS) reports, builder licences and property titles to flag billing anomalies and cost overruns before disbursement.</w:t>
      </w:r>
    </w:p>
    <w:p w14:paraId="12129225" w14:textId="77777777" w:rsidR="00175A76" w:rsidRDefault="00000000">
      <w:pPr>
        <w:pStyle w:val="ListBullet"/>
        <w:spacing w:after="50"/>
      </w:pPr>
      <w:r>
        <w:rPr>
          <w:rFonts w:ascii="Calibri" w:hAnsi="Calibri"/>
          <w:b/>
          <w:color w:val="222222"/>
          <w:sz w:val="20"/>
        </w:rPr>
        <w:t xml:space="preserve">AI-Assisted Mortgage Origination: </w:t>
      </w:r>
      <w:r>
        <w:rPr>
          <w:rFonts w:ascii="Calibri" w:hAnsi="Calibri"/>
          <w:color w:val="333333"/>
          <w:sz w:val="20"/>
        </w:rPr>
        <w:t>Designed AI document intelligence for the digital mortgage journey—automated extraction and classification of payslips, bank statements and contracts feeding serviceability checks, borrowing-power calculators, valuation triggers and Home Guarantee Scheme (HGS/FHBG) eligibility.</w:t>
      </w:r>
    </w:p>
    <w:p w14:paraId="6D7D5235" w14:textId="77777777" w:rsidR="00175A76" w:rsidRDefault="00000000">
      <w:pPr>
        <w:pStyle w:val="ListBullet"/>
        <w:spacing w:after="50"/>
      </w:pPr>
      <w:r>
        <w:rPr>
          <w:rFonts w:ascii="Calibri" w:hAnsi="Calibri"/>
          <w:b/>
          <w:color w:val="222222"/>
          <w:sz w:val="20"/>
        </w:rPr>
        <w:t xml:space="preserve">GenAI Copilots for Lending Operations: </w:t>
      </w:r>
      <w:r>
        <w:rPr>
          <w:rFonts w:ascii="Calibri" w:hAnsi="Calibri"/>
          <w:color w:val="333333"/>
          <w:sz w:val="20"/>
        </w:rPr>
        <w:t>Delivered LLM-powered assistants using Retrieval-Augmented Generation (RAG) over credit policy and procedure documents, helping lending and servicing teams answer policy queries and draft case notes with source citations.</w:t>
      </w:r>
    </w:p>
    <w:p w14:paraId="7BC7A101" w14:textId="77777777" w:rsidR="00175A76" w:rsidRDefault="00000000">
      <w:pPr>
        <w:pStyle w:val="ListBullet"/>
        <w:spacing w:after="50"/>
      </w:pPr>
      <w:r>
        <w:rPr>
          <w:rFonts w:ascii="Calibri" w:hAnsi="Calibri"/>
          <w:b/>
          <w:color w:val="222222"/>
          <w:sz w:val="20"/>
        </w:rPr>
        <w:t xml:space="preserve">AI in Core Banking (CBS) Workflows: </w:t>
      </w:r>
      <w:r>
        <w:rPr>
          <w:rFonts w:ascii="Calibri" w:hAnsi="Calibri"/>
          <w:color w:val="333333"/>
          <w:sz w:val="20"/>
        </w:rPr>
        <w:t>Integrated AI agents with CBS lending modules through tool-calling APIs—loan origination, progressive disbursement postings, redraw facilities, construction interest accruals and EOD batch reconciliation—with deterministic fallbacks to existing business rules.</w:t>
      </w:r>
    </w:p>
    <w:p w14:paraId="347896FB" w14:textId="77777777" w:rsidR="00175A76" w:rsidRDefault="00000000">
      <w:pPr>
        <w:pStyle w:val="ListBullet"/>
        <w:spacing w:after="50"/>
      </w:pPr>
      <w:r>
        <w:rPr>
          <w:rFonts w:ascii="Calibri" w:hAnsi="Calibri"/>
          <w:b/>
          <w:color w:val="222222"/>
          <w:sz w:val="20"/>
        </w:rPr>
        <w:t xml:space="preserve">AI Governance, Guardrails &amp; Responsible AI: </w:t>
      </w:r>
      <w:r>
        <w:rPr>
          <w:rFonts w:ascii="Calibri" w:hAnsi="Calibri"/>
          <w:color w:val="333333"/>
          <w:sz w:val="20"/>
        </w:rPr>
        <w:t>Established agent guardrails, prompt engineering standards, HITL checkpoints and model-risk controls aligned with credit policy, privacy and responsible lending obligations; defined evaluation metrics such as extraction accuracy, precision/recall, hallucination rate and straight-through-processing rate.</w:t>
      </w:r>
    </w:p>
    <w:p w14:paraId="1144D927" w14:textId="77777777" w:rsidR="00175A76" w:rsidRDefault="00000000">
      <w:pPr>
        <w:pStyle w:val="ListBullet"/>
        <w:spacing w:after="50"/>
      </w:pPr>
      <w:r>
        <w:rPr>
          <w:rFonts w:ascii="Calibri" w:hAnsi="Calibri"/>
          <w:b/>
          <w:color w:val="222222"/>
          <w:sz w:val="20"/>
        </w:rPr>
        <w:t xml:space="preserve">AI Delivery, Evaluation &amp; Monitoring: </w:t>
      </w:r>
      <w:r>
        <w:rPr>
          <w:rFonts w:ascii="Calibri" w:hAnsi="Calibri"/>
          <w:color w:val="333333"/>
          <w:sz w:val="20"/>
        </w:rPr>
        <w:t>Took AI initiatives from PoC and pilot to production with data science and engineering teams; set up golden test datasets, offline/online evaluation, UAT for AI outputs, and Power BI dashboards tracking model performance and exceptions.</w:t>
      </w:r>
    </w:p>
    <w:p w14:paraId="194B68F7" w14:textId="77777777" w:rsidR="00175A76" w:rsidRDefault="00000000">
      <w:pPr>
        <w:pStyle w:val="ListBullet"/>
        <w:spacing w:after="50"/>
      </w:pPr>
      <w:r>
        <w:rPr>
          <w:rFonts w:ascii="Calibri" w:hAnsi="Calibri"/>
          <w:b/>
          <w:color w:val="222222"/>
          <w:sz w:val="20"/>
        </w:rPr>
        <w:t xml:space="preserve">Microservices &amp; API Integration: </w:t>
      </w:r>
      <w:r>
        <w:rPr>
          <w:rFonts w:ascii="Calibri" w:hAnsi="Calibri"/>
          <w:color w:val="333333"/>
          <w:sz w:val="20"/>
        </w:rPr>
        <w:t>Collaborated with architects to design microservices and RESTful APIs connecting AI services and digital origination front-ends to downstream Core Banking ledgers and credit assessment engines.</w:t>
      </w:r>
    </w:p>
    <w:p w14:paraId="7D067D41" w14:textId="77777777" w:rsidR="00175A76" w:rsidRDefault="00000000">
      <w:pPr>
        <w:pStyle w:val="ListBullet"/>
        <w:spacing w:after="50"/>
      </w:pPr>
      <w:r>
        <w:rPr>
          <w:rFonts w:ascii="Calibri" w:hAnsi="Calibri"/>
          <w:b/>
          <w:color w:val="222222"/>
          <w:sz w:val="20"/>
        </w:rPr>
        <w:t xml:space="preserve">Fintech &amp; Capital Markets Enablement: </w:t>
      </w:r>
      <w:r>
        <w:rPr>
          <w:rFonts w:ascii="Calibri" w:hAnsi="Calibri"/>
          <w:color w:val="333333"/>
          <w:sz w:val="20"/>
        </w:rPr>
        <w:t>Partnered with Global Markets teams on syndicated facility workflows and Murex MX.3 deal capture configurations, validating end-to-end STP into core ledgers and identifying AI-assisted reconciliation and exception-triage opportunities.</w:t>
      </w:r>
    </w:p>
    <w:p w14:paraId="7D002949" w14:textId="77777777" w:rsidR="00175A76" w:rsidRDefault="00000000">
      <w:pPr>
        <w:keepNext/>
        <w:spacing w:before="120" w:after="40"/>
      </w:pPr>
      <w:r>
        <w:rPr>
          <w:rFonts w:ascii="Calibri" w:hAnsi="Calibri"/>
          <w:b/>
          <w:color w:val="1B365D"/>
          <w:sz w:val="21"/>
        </w:rPr>
        <w:t>Senior Business Analyst (Investment Banking, Payments &amp; Trading Systems)</w:t>
      </w:r>
      <w:r>
        <w:rPr>
          <w:rFonts w:ascii="Calibri" w:hAnsi="Calibri"/>
          <w:b/>
          <w:color w:val="1B365D"/>
          <w:sz w:val="21"/>
        </w:rPr>
        <w:br/>
      </w:r>
      <w:r>
        <w:rPr>
          <w:rFonts w:ascii="Calibri" w:hAnsi="Calibri"/>
          <w:b/>
          <w:color w:val="333333"/>
          <w:sz w:val="20"/>
        </w:rPr>
        <w:t xml:space="preserve">HCL Technologies Ltd. — Noida / Bangalore, </w:t>
      </w:r>
      <w:proofErr w:type="gramStart"/>
      <w:r>
        <w:rPr>
          <w:rFonts w:ascii="Calibri" w:hAnsi="Calibri"/>
          <w:b/>
          <w:color w:val="333333"/>
          <w:sz w:val="20"/>
        </w:rPr>
        <w:t>India  |</w:t>
      </w:r>
      <w:proofErr w:type="gramEnd"/>
      <w:r>
        <w:rPr>
          <w:rFonts w:ascii="Calibri" w:hAnsi="Calibri"/>
          <w:b/>
          <w:color w:val="333333"/>
          <w:sz w:val="20"/>
        </w:rPr>
        <w:t xml:space="preserve">  </w:t>
      </w:r>
      <w:r>
        <w:rPr>
          <w:rFonts w:ascii="Calibri" w:hAnsi="Calibri"/>
          <w:i/>
          <w:color w:val="555555"/>
          <w:sz w:val="19"/>
        </w:rPr>
        <w:t>Dec 2017 – Feb 2023</w:t>
      </w:r>
    </w:p>
    <w:p w14:paraId="0A3CCD55" w14:textId="77777777" w:rsidR="00175A76" w:rsidRDefault="00000000">
      <w:pPr>
        <w:pStyle w:val="ListBullet"/>
        <w:spacing w:after="50"/>
      </w:pPr>
      <w:r>
        <w:rPr>
          <w:rFonts w:ascii="Calibri" w:hAnsi="Calibri"/>
          <w:b/>
          <w:color w:val="222222"/>
          <w:sz w:val="20"/>
        </w:rPr>
        <w:t xml:space="preserve">Investment Banking Trade Lifecycle &amp; STP: </w:t>
      </w:r>
      <w:r>
        <w:rPr>
          <w:rFonts w:ascii="Calibri" w:hAnsi="Calibri"/>
          <w:color w:val="333333"/>
          <w:sz w:val="20"/>
        </w:rPr>
        <w:t>Served as Lead Business Analyst for global investment banking engagements, mapping front-to-back lifecycles across deal capture, order routing, execution, CCP clearing, and settlement.</w:t>
      </w:r>
    </w:p>
    <w:p w14:paraId="599DFA70" w14:textId="77777777" w:rsidR="00175A76" w:rsidRDefault="00000000">
      <w:pPr>
        <w:pStyle w:val="ListBullet"/>
        <w:spacing w:after="50"/>
      </w:pPr>
      <w:r>
        <w:rPr>
          <w:rFonts w:ascii="Calibri" w:hAnsi="Calibri"/>
          <w:b/>
          <w:color w:val="222222"/>
          <w:sz w:val="20"/>
        </w:rPr>
        <w:t xml:space="preserve">Capital Markets Deal Structuring: </w:t>
      </w:r>
      <w:r>
        <w:rPr>
          <w:rFonts w:ascii="Calibri" w:hAnsi="Calibri"/>
          <w:color w:val="333333"/>
          <w:sz w:val="20"/>
        </w:rPr>
        <w:t>Documented functional requirements for institutional desks across Debt &amp; Equity Capital Markets (DCM/ECM), Fixed Income, FX Cash/Derivatives, and Money Markets.</w:t>
      </w:r>
    </w:p>
    <w:p w14:paraId="5F9EBD4D" w14:textId="7170B347" w:rsidR="00DD4D08" w:rsidRDefault="00DD4D08" w:rsidP="00DD4D08">
      <w:pPr>
        <w:pStyle w:val="ListBullet"/>
        <w:spacing w:after="50"/>
      </w:pPr>
      <w:r>
        <w:rPr>
          <w:rFonts w:ascii="Calibri" w:hAnsi="Calibri"/>
          <w:b/>
          <w:color w:val="222222"/>
          <w:sz w:val="20"/>
        </w:rPr>
        <w:t xml:space="preserve">Payments &amp; Compliance: </w:t>
      </w:r>
      <w:r>
        <w:rPr>
          <w:rFonts w:ascii="Calibri" w:hAnsi="Calibri"/>
          <w:color w:val="333333"/>
          <w:sz w:val="20"/>
        </w:rPr>
        <w:t>Cross-Border Payments, SWIFT ISO 20022 XML (pacs.008, pacs.009, camt.053, pain.001), Clearing &amp; Settlement, Nostro/Vostro Reconciliations, PCI DSS Compliance, Sanctions Screening.</w:t>
      </w:r>
    </w:p>
    <w:p w14:paraId="60B44364" w14:textId="77777777" w:rsidR="00175A76" w:rsidRDefault="00000000">
      <w:pPr>
        <w:pStyle w:val="ListBullet"/>
        <w:spacing w:after="50"/>
      </w:pPr>
      <w:r>
        <w:rPr>
          <w:rFonts w:ascii="Calibri" w:hAnsi="Calibri"/>
          <w:b/>
          <w:color w:val="222222"/>
          <w:sz w:val="20"/>
        </w:rPr>
        <w:t xml:space="preserve">Counterparty Credit Risk Analytics: </w:t>
      </w:r>
      <w:r>
        <w:rPr>
          <w:rFonts w:ascii="Calibri" w:hAnsi="Calibri"/>
          <w:color w:val="333333"/>
          <w:sz w:val="20"/>
        </w:rPr>
        <w:t>Collaborated with risk teams to specify pre-trade credit limit rules (MLC), margin call calculations, and Potential Future Exposure (PFE) metrics.</w:t>
      </w:r>
    </w:p>
    <w:p w14:paraId="7E8A509B" w14:textId="77777777" w:rsidR="00175A76" w:rsidRDefault="00000000">
      <w:pPr>
        <w:pStyle w:val="ListBullet"/>
        <w:spacing w:after="50"/>
      </w:pPr>
      <w:r>
        <w:rPr>
          <w:rFonts w:ascii="Calibri" w:hAnsi="Calibri"/>
          <w:b/>
          <w:color w:val="222222"/>
          <w:sz w:val="20"/>
        </w:rPr>
        <w:t xml:space="preserve">Murex FO Configuration Support: </w:t>
      </w:r>
      <w:r>
        <w:rPr>
          <w:rFonts w:ascii="Calibri" w:hAnsi="Calibri"/>
          <w:color w:val="333333"/>
          <w:sz w:val="20"/>
        </w:rPr>
        <w:t>Assisted institutional desks with Murex Front Office trade booking templates and basic pricing parameters for multi-asset transactions.</w:t>
      </w:r>
    </w:p>
    <w:p w14:paraId="1B433F20" w14:textId="77777777" w:rsidR="00175A76" w:rsidRDefault="00000000">
      <w:pPr>
        <w:pStyle w:val="ListBullet"/>
        <w:spacing w:after="50"/>
      </w:pPr>
      <w:r>
        <w:rPr>
          <w:rFonts w:ascii="Calibri" w:hAnsi="Calibri"/>
          <w:b/>
          <w:color w:val="222222"/>
          <w:sz w:val="20"/>
        </w:rPr>
        <w:t xml:space="preserve">Agile Delivery &amp; Governance: </w:t>
      </w:r>
      <w:r>
        <w:rPr>
          <w:rFonts w:ascii="Calibri" w:hAnsi="Calibri"/>
          <w:color w:val="333333"/>
          <w:sz w:val="20"/>
        </w:rPr>
        <w:t>Authored BRDs, FSDs, and user stories; managed Jira sprint boards, maintained system documentation in Confluence, and led UAT defect triage through to production sign-off.</w:t>
      </w:r>
    </w:p>
    <w:p w14:paraId="7DD968FE" w14:textId="77777777" w:rsidR="00942EBD" w:rsidRDefault="00000000">
      <w:pPr>
        <w:pStyle w:val="ListBullet"/>
      </w:pPr>
      <w:r>
        <w:rPr>
          <w:rFonts w:ascii="Calibri" w:hAnsi="Calibri"/>
          <w:b/>
          <w:color w:val="222222"/>
          <w:sz w:val="20"/>
        </w:rPr>
        <w:t xml:space="preserve">Presales &amp; Solution Consulting (RFP / RFI): </w:t>
      </w:r>
      <w:r>
        <w:rPr>
          <w:rFonts w:ascii="Calibri" w:hAnsi="Calibri"/>
          <w:color w:val="333333"/>
          <w:sz w:val="20"/>
        </w:rPr>
        <w:t>Spearheaded technical presales solutioning, bid responses, and architectural blueprints for global capital markets and payments RFPs/RFIs; formulated delivery estimates and Statements of Work (SOW) contributing to multi-</w:t>
      </w:r>
      <w:proofErr w:type="gramStart"/>
      <w:r>
        <w:rPr>
          <w:rFonts w:ascii="Calibri" w:hAnsi="Calibri"/>
          <w:color w:val="333333"/>
          <w:sz w:val="20"/>
        </w:rPr>
        <w:t>million dollar</w:t>
      </w:r>
      <w:proofErr w:type="gramEnd"/>
      <w:r>
        <w:rPr>
          <w:rFonts w:ascii="Calibri" w:hAnsi="Calibri"/>
          <w:color w:val="333333"/>
          <w:sz w:val="20"/>
        </w:rPr>
        <w:t xml:space="preserve"> banking accounts.</w:t>
      </w:r>
    </w:p>
    <w:p w14:paraId="189DC539" w14:textId="77777777" w:rsidR="00942EBD" w:rsidRDefault="00000000">
      <w:pPr>
        <w:pStyle w:val="ListBullet"/>
      </w:pPr>
      <w:r>
        <w:rPr>
          <w:rFonts w:ascii="Calibri" w:hAnsi="Calibri"/>
          <w:b/>
          <w:color w:val="222222"/>
          <w:sz w:val="20"/>
        </w:rPr>
        <w:t xml:space="preserve">Client Pitching &amp; PoC Demonstrations: </w:t>
      </w:r>
      <w:r>
        <w:rPr>
          <w:rFonts w:ascii="Calibri" w:hAnsi="Calibri"/>
          <w:color w:val="333333"/>
          <w:sz w:val="20"/>
        </w:rPr>
        <w:t>Delivered consultative product demos and custom Proof-of-Concepts (PoCs) to C-suite and institutional trading stakeholders, bridging complex business requirements with technical trade capture and ISO 20022 payment capabilities.</w:t>
      </w:r>
    </w:p>
    <w:p w14:paraId="77A3D360" w14:textId="77777777" w:rsidR="00175A76" w:rsidRDefault="00000000">
      <w:pPr>
        <w:keepNext/>
        <w:spacing w:before="120" w:after="40"/>
      </w:pPr>
      <w:r>
        <w:rPr>
          <w:rFonts w:ascii="Calibri" w:hAnsi="Calibri"/>
          <w:b/>
          <w:color w:val="1B365D"/>
          <w:sz w:val="21"/>
        </w:rPr>
        <w:t>Senior Test Automation Engineer (Trading Systems &amp; Integration)</w:t>
      </w:r>
      <w:r>
        <w:rPr>
          <w:rFonts w:ascii="Calibri" w:hAnsi="Calibri"/>
          <w:b/>
          <w:color w:val="1B365D"/>
          <w:sz w:val="21"/>
        </w:rPr>
        <w:br/>
      </w:r>
      <w:r>
        <w:rPr>
          <w:rFonts w:ascii="Calibri" w:hAnsi="Calibri"/>
          <w:b/>
          <w:color w:val="333333"/>
          <w:sz w:val="20"/>
        </w:rPr>
        <w:t xml:space="preserve">Cigniti Technologies Ltd. — Hyderabad, </w:t>
      </w:r>
      <w:proofErr w:type="gramStart"/>
      <w:r>
        <w:rPr>
          <w:rFonts w:ascii="Calibri" w:hAnsi="Calibri"/>
          <w:b/>
          <w:color w:val="333333"/>
          <w:sz w:val="20"/>
        </w:rPr>
        <w:t>India  |</w:t>
      </w:r>
      <w:proofErr w:type="gramEnd"/>
      <w:r>
        <w:rPr>
          <w:rFonts w:ascii="Calibri" w:hAnsi="Calibri"/>
          <w:b/>
          <w:color w:val="333333"/>
          <w:sz w:val="20"/>
        </w:rPr>
        <w:t xml:space="preserve">  </w:t>
      </w:r>
      <w:r>
        <w:rPr>
          <w:rFonts w:ascii="Calibri" w:hAnsi="Calibri"/>
          <w:i/>
          <w:color w:val="555555"/>
          <w:sz w:val="19"/>
        </w:rPr>
        <w:t>Sep 2016 – Dec 2017</w:t>
      </w:r>
    </w:p>
    <w:p w14:paraId="62F10881" w14:textId="77777777" w:rsidR="00942EBD" w:rsidRDefault="00000000">
      <w:pPr>
        <w:pStyle w:val="ListBullet"/>
      </w:pPr>
      <w:r>
        <w:rPr>
          <w:rFonts w:ascii="Calibri" w:hAnsi="Calibri"/>
          <w:b/>
          <w:color w:val="222222"/>
          <w:sz w:val="20"/>
        </w:rPr>
        <w:t xml:space="preserve">Sales Engineering &amp; Pre-Sales Enablement: </w:t>
      </w:r>
      <w:r>
        <w:rPr>
          <w:rFonts w:ascii="Calibri" w:hAnsi="Calibri"/>
          <w:color w:val="333333"/>
          <w:sz w:val="20"/>
        </w:rPr>
        <w:t>Partnered with regional enterprise sales teams as a Solutions/Sales Engineer to qualify client opportunities, lead technical discovery sessions, author technical proposals, and deliver high-impact live PoCs demonstrating automated trading and API integration testing frameworks.</w:t>
      </w:r>
    </w:p>
    <w:p w14:paraId="53E015CD" w14:textId="77777777" w:rsidR="00175A76" w:rsidRDefault="00000000">
      <w:pPr>
        <w:pStyle w:val="ListBullet"/>
        <w:spacing w:after="50"/>
      </w:pPr>
      <w:r>
        <w:rPr>
          <w:rFonts w:ascii="Calibri" w:hAnsi="Calibri"/>
          <w:b/>
          <w:sz w:val="20"/>
        </w:rPr>
        <w:t xml:space="preserve">Temenos T24 Manual Functional Testing: </w:t>
      </w:r>
      <w:r>
        <w:rPr>
          <w:rFonts w:ascii="Calibri" w:hAnsi="Calibri"/>
          <w:sz w:val="20"/>
        </w:rPr>
        <w:t xml:space="preserve">Formulated test scenarios and conducted manual functional, sanity, and exploratory testing across core Temenos T24 modules (CUSTOMER, ACCOUNT, FUNDS.TRANSFER, and TELLER); validated </w:t>
      </w:r>
      <w:r>
        <w:rPr>
          <w:rFonts w:ascii="Calibri" w:hAnsi="Calibri"/>
          <w:sz w:val="20"/>
        </w:rPr>
        <w:lastRenderedPageBreak/>
        <w:t>screen-level field rules, mandatory inputs, multi-currency constraints, and dual-authorization / override approval workflows.</w:t>
      </w:r>
    </w:p>
    <w:p w14:paraId="56B14A9D" w14:textId="77777777" w:rsidR="00175A76" w:rsidRDefault="00000000">
      <w:pPr>
        <w:pStyle w:val="ListBullet"/>
      </w:pPr>
      <w:r>
        <w:rPr>
          <w:rFonts w:ascii="Calibri" w:hAnsi="Calibri"/>
          <w:b/>
          <w:sz w:val="20"/>
        </w:rPr>
        <w:t xml:space="preserve">Test Automation &amp; Gateway Verification: </w:t>
      </w:r>
      <w:r>
        <w:rPr>
          <w:rFonts w:ascii="Calibri" w:hAnsi="Calibri"/>
          <w:sz w:val="20"/>
        </w:rPr>
        <w:t>Developed automated test suites validating electronic transaction states, distributed messaging middleware queues, API interfaces, and exchange connectivity gateways; tracked defect lifecycles and Requirement Traceability Matrices (RTM) in Jira and Confluence.</w:t>
      </w:r>
    </w:p>
    <w:p w14:paraId="6A884D83" w14:textId="77777777" w:rsidR="00175A76" w:rsidRDefault="00000000">
      <w:pPr>
        <w:pStyle w:val="ListBullet"/>
      </w:pPr>
      <w:r>
        <w:rPr>
          <w:rFonts w:ascii="Calibri" w:hAnsi="Calibri"/>
          <w:b/>
          <w:sz w:val="20"/>
        </w:rPr>
        <w:t xml:space="preserve">Robotic Process Automation (RPA) &amp; Workflow Automation: </w:t>
      </w:r>
      <w:r>
        <w:rPr>
          <w:rFonts w:ascii="Calibri" w:hAnsi="Calibri"/>
          <w:sz w:val="20"/>
        </w:rPr>
        <w:t>Designed, configured, and deployed RPA bots (UiPath) to automate repetitive banking transaction verifications, synthetic test data provisioning, and trade reconciliation workflows, eliminating manual execution bottlenecks and accelerating release cycles.</w:t>
      </w:r>
    </w:p>
    <w:p w14:paraId="0A128AB0" w14:textId="77777777" w:rsidR="00175A76" w:rsidRDefault="00000000">
      <w:pPr>
        <w:keepNext/>
        <w:spacing w:before="120" w:after="40"/>
      </w:pPr>
      <w:r>
        <w:rPr>
          <w:rFonts w:ascii="Calibri" w:hAnsi="Calibri"/>
          <w:b/>
          <w:color w:val="1B365D"/>
          <w:sz w:val="21"/>
        </w:rPr>
        <w:t>Automation Engineer</w:t>
      </w:r>
      <w:r>
        <w:rPr>
          <w:rFonts w:ascii="Calibri" w:hAnsi="Calibri"/>
          <w:b/>
          <w:color w:val="1B365D"/>
          <w:sz w:val="21"/>
        </w:rPr>
        <w:br/>
      </w:r>
      <w:r>
        <w:rPr>
          <w:rFonts w:ascii="Calibri" w:hAnsi="Calibri"/>
          <w:b/>
          <w:color w:val="333333"/>
          <w:sz w:val="20"/>
        </w:rPr>
        <w:t xml:space="preserve">Coforge Ltd. — Greater Noida, </w:t>
      </w:r>
      <w:proofErr w:type="gramStart"/>
      <w:r>
        <w:rPr>
          <w:rFonts w:ascii="Calibri" w:hAnsi="Calibri"/>
          <w:b/>
          <w:color w:val="333333"/>
          <w:sz w:val="20"/>
        </w:rPr>
        <w:t>India  |</w:t>
      </w:r>
      <w:proofErr w:type="gramEnd"/>
      <w:r>
        <w:rPr>
          <w:rFonts w:ascii="Calibri" w:hAnsi="Calibri"/>
          <w:b/>
          <w:color w:val="333333"/>
          <w:sz w:val="20"/>
        </w:rPr>
        <w:t xml:space="preserve">  </w:t>
      </w:r>
      <w:r>
        <w:rPr>
          <w:rFonts w:ascii="Calibri" w:hAnsi="Calibri"/>
          <w:i/>
          <w:color w:val="555555"/>
          <w:sz w:val="19"/>
        </w:rPr>
        <w:t>Mar 2015 – Jul 2016</w:t>
      </w:r>
    </w:p>
    <w:p w14:paraId="045F2B3A" w14:textId="77777777" w:rsidR="00175A76" w:rsidRDefault="00000000">
      <w:pPr>
        <w:pStyle w:val="ListBullet"/>
        <w:spacing w:after="50"/>
      </w:pPr>
      <w:r>
        <w:rPr>
          <w:rFonts w:ascii="Calibri" w:hAnsi="Calibri"/>
          <w:color w:val="333333"/>
          <w:sz w:val="20"/>
        </w:rPr>
        <w:t>Built automated regression frameworks for backend interfaces, APIs, and web services, ensuring release stability across environments.</w:t>
      </w:r>
    </w:p>
    <w:p w14:paraId="520A06C4" w14:textId="77777777" w:rsidR="00175A76" w:rsidRDefault="00000000">
      <w:pPr>
        <w:keepNext/>
        <w:spacing w:before="120" w:after="40"/>
      </w:pPr>
      <w:r>
        <w:rPr>
          <w:rFonts w:ascii="Calibri" w:hAnsi="Calibri"/>
          <w:b/>
          <w:color w:val="1B365D"/>
          <w:sz w:val="21"/>
        </w:rPr>
        <w:t>Software Engineer</w:t>
      </w:r>
      <w:r>
        <w:rPr>
          <w:rFonts w:ascii="Calibri" w:hAnsi="Calibri"/>
          <w:b/>
          <w:color w:val="1B365D"/>
          <w:sz w:val="21"/>
        </w:rPr>
        <w:br/>
      </w:r>
      <w:r>
        <w:rPr>
          <w:rFonts w:ascii="Calibri" w:hAnsi="Calibri"/>
          <w:b/>
          <w:color w:val="333333"/>
          <w:sz w:val="20"/>
        </w:rPr>
        <w:t xml:space="preserve">Wipro Technologies — Bangalore, </w:t>
      </w:r>
      <w:proofErr w:type="gramStart"/>
      <w:r>
        <w:rPr>
          <w:rFonts w:ascii="Calibri" w:hAnsi="Calibri"/>
          <w:b/>
          <w:color w:val="333333"/>
          <w:sz w:val="20"/>
        </w:rPr>
        <w:t>India  |</w:t>
      </w:r>
      <w:proofErr w:type="gramEnd"/>
      <w:r>
        <w:rPr>
          <w:rFonts w:ascii="Calibri" w:hAnsi="Calibri"/>
          <w:b/>
          <w:color w:val="333333"/>
          <w:sz w:val="20"/>
        </w:rPr>
        <w:t xml:space="preserve">  </w:t>
      </w:r>
      <w:r>
        <w:rPr>
          <w:rFonts w:ascii="Calibri" w:hAnsi="Calibri"/>
          <w:i/>
          <w:color w:val="555555"/>
          <w:sz w:val="19"/>
        </w:rPr>
        <w:t>May 2011 – May 2014</w:t>
      </w:r>
    </w:p>
    <w:p w14:paraId="65B27DF8" w14:textId="77777777" w:rsidR="00175A76" w:rsidRDefault="00000000">
      <w:pPr>
        <w:pStyle w:val="ListBullet"/>
        <w:spacing w:after="50"/>
      </w:pPr>
      <w:r>
        <w:rPr>
          <w:rFonts w:ascii="Calibri" w:hAnsi="Calibri"/>
          <w:color w:val="333333"/>
          <w:sz w:val="20"/>
        </w:rPr>
        <w:t>Developed enterprise web applications, executed SQL data validations, and supported system integration deployments.</w:t>
      </w:r>
    </w:p>
    <w:p w14:paraId="0B977B19" w14:textId="77777777" w:rsidR="00175A76" w:rsidRDefault="00000000">
      <w:pPr>
        <w:keepNext/>
        <w:pBdr>
          <w:bottom w:val="single" w:sz="8" w:space="2" w:color="1B365D"/>
        </w:pBdr>
        <w:spacing w:before="200" w:after="80"/>
      </w:pPr>
      <w:r>
        <w:rPr>
          <w:rFonts w:ascii="Calibri" w:hAnsi="Calibri"/>
          <w:b/>
          <w:color w:val="1B365D"/>
          <w:sz w:val="23"/>
        </w:rPr>
        <w:t>EDUCATION &amp; CERTIFICATIONS</w:t>
      </w:r>
    </w:p>
    <w:p w14:paraId="4D5A260E" w14:textId="77777777" w:rsidR="00175A76" w:rsidRDefault="00000000">
      <w:pPr>
        <w:pStyle w:val="ListBullet"/>
        <w:spacing w:after="50"/>
      </w:pPr>
      <w:r>
        <w:rPr>
          <w:rFonts w:ascii="Calibri" w:hAnsi="Calibri"/>
          <w:b/>
          <w:color w:val="222222"/>
          <w:sz w:val="20"/>
        </w:rPr>
        <w:t xml:space="preserve">Certified Business Analysis Professional (CBAP) </w:t>
      </w:r>
      <w:r>
        <w:rPr>
          <w:rFonts w:ascii="Calibri" w:hAnsi="Calibri"/>
          <w:color w:val="333333"/>
          <w:sz w:val="20"/>
        </w:rPr>
        <w:t>– IIBA</w:t>
      </w:r>
    </w:p>
    <w:p w14:paraId="1672B4DD" w14:textId="77777777" w:rsidR="00175A76" w:rsidRDefault="00000000">
      <w:pPr>
        <w:pStyle w:val="ListBullet"/>
        <w:spacing w:after="50"/>
      </w:pPr>
      <w:r>
        <w:rPr>
          <w:rFonts w:ascii="Calibri" w:hAnsi="Calibri"/>
          <w:b/>
          <w:color w:val="222222"/>
          <w:sz w:val="20"/>
        </w:rPr>
        <w:t xml:space="preserve">Master of Business Administration (MBA) – Fintech </w:t>
      </w:r>
      <w:r>
        <w:rPr>
          <w:rFonts w:ascii="Calibri" w:hAnsi="Calibri"/>
          <w:color w:val="333333"/>
          <w:sz w:val="20"/>
        </w:rPr>
        <w:t>| BITS Pilani (CGPA: 8.1 / 10)</w:t>
      </w:r>
    </w:p>
    <w:p w14:paraId="49914A97" w14:textId="77777777" w:rsidR="00175A76" w:rsidRDefault="00000000">
      <w:pPr>
        <w:pStyle w:val="ListBullet"/>
        <w:spacing w:after="50"/>
      </w:pPr>
      <w:proofErr w:type="gramStart"/>
      <w:r>
        <w:rPr>
          <w:rFonts w:ascii="Calibri" w:hAnsi="Calibri"/>
          <w:b/>
          <w:color w:val="222222"/>
          <w:sz w:val="20"/>
        </w:rPr>
        <w:t>B.Tech</w:t>
      </w:r>
      <w:proofErr w:type="gramEnd"/>
      <w:r>
        <w:rPr>
          <w:rFonts w:ascii="Calibri" w:hAnsi="Calibri"/>
          <w:b/>
          <w:color w:val="222222"/>
          <w:sz w:val="20"/>
        </w:rPr>
        <w:t xml:space="preserve"> in Electronics and Communication Engineering </w:t>
      </w:r>
      <w:r>
        <w:rPr>
          <w:rFonts w:ascii="Calibri" w:hAnsi="Calibri"/>
          <w:color w:val="333333"/>
          <w:sz w:val="20"/>
        </w:rPr>
        <w:t>| IIET University</w:t>
      </w:r>
    </w:p>
    <w:sectPr w:rsidR="00175A76"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A94B99C"/>
    <w:lvl w:ilvl="0">
      <w:start w:val="1"/>
      <w:numFmt w:val="bullet"/>
      <w:pStyle w:val="ListBullet"/>
      <w:lvlText w:val=""/>
      <w:lvlJc w:val="left"/>
      <w:pPr>
        <w:tabs>
          <w:tab w:val="num" w:pos="360"/>
        </w:tabs>
        <w:ind w:left="360" w:hanging="360"/>
      </w:pPr>
      <w:rPr>
        <w:rFonts w:ascii="Symbol" w:hAnsi="Symbol" w:hint="default"/>
      </w:rPr>
    </w:lvl>
  </w:abstractNum>
  <w:num w:numId="1" w16cid:durableId="1531721017">
    <w:abstractNumId w:val="8"/>
  </w:num>
  <w:num w:numId="2" w16cid:durableId="990871244">
    <w:abstractNumId w:val="6"/>
  </w:num>
  <w:num w:numId="3" w16cid:durableId="311910219">
    <w:abstractNumId w:val="5"/>
  </w:num>
  <w:num w:numId="4" w16cid:durableId="518157144">
    <w:abstractNumId w:val="4"/>
  </w:num>
  <w:num w:numId="5" w16cid:durableId="750544750">
    <w:abstractNumId w:val="7"/>
  </w:num>
  <w:num w:numId="6" w16cid:durableId="1669946240">
    <w:abstractNumId w:val="3"/>
  </w:num>
  <w:num w:numId="7" w16cid:durableId="63990249">
    <w:abstractNumId w:val="2"/>
  </w:num>
  <w:num w:numId="8" w16cid:durableId="1611739861">
    <w:abstractNumId w:val="1"/>
  </w:num>
  <w:num w:numId="9" w16cid:durableId="1633630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8DC"/>
    <w:rsid w:val="0015074B"/>
    <w:rsid w:val="00175A76"/>
    <w:rsid w:val="001D35BF"/>
    <w:rsid w:val="001E5D24"/>
    <w:rsid w:val="0029639D"/>
    <w:rsid w:val="002B0D95"/>
    <w:rsid w:val="00326F90"/>
    <w:rsid w:val="004F5238"/>
    <w:rsid w:val="00564861"/>
    <w:rsid w:val="005D395C"/>
    <w:rsid w:val="00872580"/>
    <w:rsid w:val="008B2942"/>
    <w:rsid w:val="0090078B"/>
    <w:rsid w:val="00940961"/>
    <w:rsid w:val="00942EBD"/>
    <w:rsid w:val="00AA1D8D"/>
    <w:rsid w:val="00AA3B0F"/>
    <w:rsid w:val="00B47730"/>
    <w:rsid w:val="00BA4C6E"/>
    <w:rsid w:val="00C22121"/>
    <w:rsid w:val="00C426AE"/>
    <w:rsid w:val="00C715CC"/>
    <w:rsid w:val="00CB0664"/>
    <w:rsid w:val="00DD4D08"/>
    <w:rsid w:val="00DE5691"/>
    <w:rsid w:val="00FA0168"/>
    <w:rsid w:val="00FC693F"/>
    <w:rsid w:val="00FD09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143703"/>
  <w14:defaultImageDpi w14:val="300"/>
  <w15:docId w15:val="{CA119884-AC50-4A85-9640-6018B6BCC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0078B"/>
    <w:rPr>
      <w:color w:val="0000FF" w:themeColor="hyperlink"/>
      <w:u w:val="single"/>
    </w:rPr>
  </w:style>
  <w:style w:type="character" w:styleId="FollowedHyperlink">
    <w:name w:val="FollowedHyperlink"/>
    <w:basedOn w:val="DefaultParagraphFont"/>
    <w:uiPriority w:val="99"/>
    <w:semiHidden/>
    <w:unhideWhenUsed/>
    <w:rsid w:val="0090078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eeraj-Mh" TargetMode="External"/><Relationship Id="rId3" Type="http://schemas.openxmlformats.org/officeDocument/2006/relationships/styles" Target="styles.xml"/><Relationship Id="rId7" Type="http://schemas.openxmlformats.org/officeDocument/2006/relationships/hyperlink" Target="https://neeraj-mh.github.io/Portfol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inkedin.com/in/neeraj-maheshwari-5aa76918"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1429</Words>
  <Characters>8148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Neeraj Maheshwari</cp:lastModifiedBy>
  <cp:revision>21</cp:revision>
  <dcterms:created xsi:type="dcterms:W3CDTF">2013-12-23T23:15:00Z</dcterms:created>
  <dcterms:modified xsi:type="dcterms:W3CDTF">2026-10-22T10:38:00Z</dcterms:modified>
  <cp:category/>
</cp:coreProperties>
</file>