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line="276" w:lineRule="auto"/>
        <w:rPr/>
      </w:pPr>
    </w:p>
    <w:p>
      <w:pPr>
        <w:pStyle w:val="style0"/>
        <w:spacing w:before="0" w:after="120" w:line="276" w:lineRule="auto"/>
        <w:rPr/>
      </w:pPr>
    </w:p>
    <w:p>
      <w:pPr>
        <w:pStyle w:val="style0"/>
        <w:spacing w:line="276" w:lineRule="auto" w:after="120" w:before="0"/>
        <w:jc w:val="center"/>
        <w:rPr/>
      </w:pPr>
      <w:r>
        <w:rPr>
          <w:rFonts w:ascii="Arial" w:hAnsi="Arial"/>
          <w:b/>
          <w:sz w:val="22"/>
        </w:rPr>
        <w:t>COEP Agricultural Hexacopter</w:t>
      </w:r>
    </w:p>
    <w:p>
      <w:pPr>
        <w:pStyle w:val="style0"/>
        <w:spacing w:before="0" w:line="276" w:lineRule="auto" w:after="120"/>
        <w:jc w:val="center"/>
        <w:rPr/>
      </w:pPr>
      <w:r>
        <w:rPr>
          <w:rFonts w:ascii="Arial" w:hAnsi="Arial"/>
          <w:sz w:val="22"/>
        </w:rPr>
        <w:t>Technical Report</w:t>
      </w:r>
    </w:p>
    <w:p>
      <w:pPr>
        <w:pStyle w:val="style0"/>
        <w:spacing w:before="0" w:line="276" w:lineRule="auto" w:after="120"/>
        <w:jc w:val="center"/>
        <w:rPr/>
      </w:pPr>
      <w:r>
        <w:rPr>
          <w:rFonts w:ascii="Arial" w:hAnsi="Arial"/>
          <w:b/>
          <w:sz w:val="22"/>
        </w:rPr>
        <w:t>Research Phase: 36 kg MTOW | Operational Phase: 45 kg MTOW</w:t>
      </w:r>
    </w:p>
    <w:p>
      <w:pPr>
        <w:pStyle w:val="style0"/>
        <w:spacing w:before="0" w:after="120" w:line="276" w:lineRule="auto"/>
        <w:jc w:val="center"/>
        <w:rPr/>
      </w:pPr>
    </w:p>
    <w:p>
      <w:pPr>
        <w:pStyle w:val="style0"/>
        <w:spacing w:line="276" w:lineRule="auto" w:after="120" w:before="0"/>
        <w:jc w:val="center"/>
        <w:rPr/>
      </w:pPr>
      <w:r>
        <w:rPr>
          <w:rFonts w:ascii="Arial" w:hAnsi="Arial"/>
          <w:sz w:val="22"/>
        </w:rPr>
        <w:t>6× Hobbywing X9 G2L | 3× Tattu 12S 30Ah | 6× Hobbywing MFP 36×11 Prop</w:t>
      </w:r>
    </w:p>
    <w:p>
      <w:pPr>
        <w:pStyle w:val="style0"/>
        <w:spacing w:before="0" w:line="276" w:lineRule="auto" w:after="120"/>
        <w:jc w:val="center"/>
        <w:rPr/>
      </w:pPr>
      <w:r>
        <w:rPr>
          <w:rFonts w:ascii="Arial" w:hAnsi="Arial"/>
          <w:sz w:val="22"/>
        </w:rPr>
        <w:t>May 24, 2026</w:t>
      </w:r>
    </w:p>
    <w:p>
      <w:pPr>
        <w:pStyle w:val="style0"/>
        <w:spacing w:before="0" w:line="276" w:lineRule="auto" w:after="120"/>
        <w:jc w:val="center"/>
        <w:rPr/>
      </w:pPr>
      <w:r>
        <w:rPr>
          <w:rFonts w:ascii="Arial" w:hAnsi="Arial"/>
          <w:sz w:val="22"/>
        </w:rPr>
        <w:t>Version 7.1 (Real Datasheet Values + 10L Variant + Conservative Envelope)</w:t>
      </w:r>
    </w:p>
    <w:p>
      <w:pPr>
        <w:pStyle w:val="style0"/>
        <w:spacing w:before="0" w:line="276" w:lineRule="auto" w:after="120"/>
        <w:jc w:val="center"/>
        <w:rPr/>
      </w:pPr>
      <w:r>
        <w:rPr>
          <w:rFonts w:ascii="Arial" w:hAnsi="Arial"/>
          <w:b/>
          <w:sz w:val="22"/>
        </w:rPr>
        <w:t>COEP Research Internship</w:t>
      </w:r>
    </w:p>
    <w:p>
      <w:pPr>
        <w:pStyle w:val="style0"/>
        <w:spacing w:line="276" w:lineRule="auto" w:after="120" w:before="0"/>
        <w:rPr/>
        <w:sectPr>
          <w:pgSz w:w="11906" w:h="16838" w:orient="portrait"/>
          <w:pgMar w:top="1417" w:right="1417" w:bottom="1417" w:left="1417" w:header="720" w:footer="720" w:gutter="0"/>
          <w:cols w:space="720"/>
          <w:docGrid w:linePitch="360"/>
        </w:sectPr>
      </w:pPr>
    </w:p>
    <w:bookmarkStart w:id="0" w:name="_Toc100000"/>
    <w:p>
      <w:pPr>
        <w:pStyle w:val="style1"/>
        <w:spacing w:before="0" w:after="240" w:line="276" w:lineRule="auto"/>
        <w:jc w:val="left"/>
        <w:rPr/>
      </w:pPr>
      <w:r>
        <w:rPr>
          <w:rFonts w:ascii="Arial" w:hAnsi="Arial"/>
          <w:b/>
          <w:color w:val="1E293B"/>
          <w:sz w:val="48"/>
        </w:rPr>
        <w:t>Abstract</w:t>
      </w:r>
      <w:bookmarkEnd w:id="0"/>
    </w:p>
    <w:p>
      <w:pPr>
        <w:pStyle w:val="style0"/>
        <w:spacing w:before="0" w:after="120" w:line="276" w:lineRule="auto"/>
        <w:jc w:val="both"/>
        <w:rPr/>
      </w:pPr>
      <w:r>
        <w:rPr>
          <w:rFonts w:ascii="Arial" w:hAnsi="Arial"/>
          <w:b w:val="false"/>
          <w:sz w:val="22"/>
        </w:rPr>
        <w:t>This technical report presents the design, analysis, and development roadmap for a dual-configuration heavy hexacopter agricultural spraying drone. The Research Phase configuration operates at 36 kg MTOW (6.8L liquid payload) for initial flight testing and envelope expansion, while the Operational Phase targets 45 kg MTOW (15.8L liquid payload) for full agricultural spraying missions. The airframe, propulsion, batteries, and avionics are identical across both configurations; only the liquid payload differs.</w:t>
      </w:r>
    </w:p>
    <w:p>
      <w:pPr>
        <w:pStyle w:val="style0"/>
        <w:pBdr>
          <w:left w:val="single" w:sz="36" w:space="12" w:color="D97706"/>
        </w:pBdr>
        <w:shd w:fill="FEF3C7"/>
        <w:spacing w:before="0" w:after="120" w:line="276" w:lineRule="auto"/>
        <w:jc w:val="both"/>
        <w:rPr/>
      </w:pPr>
      <w:r>
        <w:rPr>
          <w:rFonts w:ascii="Arial" w:hAnsi="Arial"/>
          <w:b w:val="false"/>
          <w:sz w:val="22"/>
        </w:rPr>
        <w:t>The Research Phase (36 kg) achieves a thrust-to-weight ratio of 3.33 using the battery-limited design thrust of 20 kg/axis, with single-motor failure TWR of 2.44. Hobbywing's X9 G2L datasheet lists 24 kg/axis maximum at 12S, but six motors at full output require about 576 A, exceeding the three-pack Tattu battery burst limit of 450 A. Therefore all TWR claims in this report use the conservative 20 kg/axis system limit until thrust-stand and battery-current testing proves a higher safe limit. Corrected hover power from Hobbywing load data gives approximately 47.2 minutes of pure hover endurance at 36 kg and 34.6 minutes at 45 kg.</w:t>
      </w:r>
    </w:p>
    <w:p>
      <w:pPr>
        <w:pStyle w:val="style0"/>
        <w:spacing w:before="0" w:after="120" w:line="276" w:lineRule="auto"/>
        <w:jc w:val="both"/>
        <w:rPr/>
      </w:pPr>
      <w:r>
        <w:rPr>
          <w:rFonts w:ascii="Arial" w:hAnsi="Arial"/>
          <w:b w:val="false"/>
          <w:sz w:val="22"/>
        </w:rPr>
        <w:t>The Operational Phase (45 kg) incorporates real datasheet corrections and remaining issue closures. Key corrections include: Hobbywing X9 G2L real 12S datasheet values added (24 kg/axis motor capability, 20 kg/axis battery-limited design thrust); telemetry frequency retained at 865-867 MHz (RFD868x); Tattu battery limit retained at 3C continuous/5C burst; mission endurance table corrected to 21.8 minutes; 10L tank/fill variant added at 39.2 kg MTOW; nozzle flow corrected to about 2.65 L/min at 2.1 bar and about 3.03 L/min at 40 psi; and mandatory vibration, EMI, nozzle-wear, and flow-sensor calibration gates added.</w:t>
      </w:r>
    </w:p>
    <w:bookmarkStart w:id="1" w:name="_Toc100001"/>
    <w:p>
      <w:pPr>
        <w:pStyle w:val="style1"/>
        <w:spacing w:before="0" w:after="240" w:line="276" w:lineRule="auto"/>
        <w:jc w:val="left"/>
        <w:rPr/>
      </w:pPr>
      <w:r>
        <w:rPr>
          <w:rFonts w:ascii="Arial" w:hAnsi="Arial"/>
          <w:b/>
          <w:color w:val="1E293B"/>
          <w:sz w:val="48"/>
        </w:rPr>
        <w:t>Table of Contents</w:t>
      </w:r>
      <w:bookmarkEnd w:id="1"/>
    </w:p>
    <w:p>
      <w:pPr>
        <w:pStyle w:val="style0"/>
        <w:spacing w:line="276" w:lineRule="auto" w:after="120" w:before="0"/>
        <w:rPr/>
      </w:pPr>
      <w:r>
        <w:rPr>
          <w:rFonts w:ascii="Arial" w:hAnsi="Arial"/>
          <w:sz w:val="22"/>
        </w:rPr>
        <w:fldChar w:fldCharType="begin"/>
      </w:r>
      <w:r>
        <w:rPr>
          <w:rFonts w:ascii="Arial" w:hAnsi="Arial"/>
          <w:sz w:val="22"/>
        </w:rPr>
        <w:instrText xml:space="preserve"> TOC \o "1-3" \h \z \u </w:instrText>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"_Toc100000" </w:instrText>
      </w:r>
      <w:r>
        <w:rPr>
          <w:rFonts w:ascii="Arial" w:hAnsi="Arial"/>
          <w:sz w:val="22"/>
        </w:rPr>
        <w:fldChar w:fldCharType="separate"/>
      </w:r>
      <w:r>
        <w:rPr>
          <w:rStyle w:val="style85"/>
          <w:rFonts w:ascii="Arial" w:hAnsi="Arial"/>
          <w:sz w:val="22"/>
        </w:rPr>
        <w:t>Abstract</w:t>
      </w:r>
      <w:r>
        <w:rPr>
          <w:rFonts w:ascii="Arial" w:hAnsi="Arial"/>
          <w:sz w:val="22"/>
        </w:rPr>
      </w:r>
      <w:r>
        <w:rPr>
          <w:rFonts w:ascii="Arial" w:hAnsi="Arial"/>
          <w:sz w:val="22"/>
        </w:rPr>
        <w:fldChar w:fldCharType="begin"/>
      </w:r>
      <w:r>
        <w:rPr>
          <w:rFonts w:ascii="Arial" w:hAnsi="Arial"/>
          <w:sz w:val="22"/>
        </w:rPr>
        <w:instrText xml:space="preserve"> PAGEREF _Toc100000 \h </w:instrText>
      </w:r>
      <w:r>
        <w:rPr>
          <w:rFonts w:ascii="Arial" w:hAnsi="Arial"/>
          <w:sz w:val="22"/>
        </w:rPr>
        <w:fldChar w:fldCharType="separate"/>
      </w:r>
      <w:r>
        <w:rPr>
          <w:rFonts w:ascii="Arial" w:hAnsi="Arial"/>
          <w:sz w:val="22"/>
        </w:rPr>
        <w:t>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"_Toc100001" </w:instrText>
      </w:r>
      <w:r>
        <w:rPr>
          <w:rFonts w:ascii="Arial" w:hAnsi="Arial"/>
          <w:sz w:val="22"/>
        </w:rPr>
        <w:fldChar w:fldCharType="separate"/>
      </w:r>
      <w:r>
        <w:rPr>
          <w:rStyle w:val="style85"/>
          <w:rFonts w:ascii="Arial" w:hAnsi="Arial"/>
          <w:sz w:val="22"/>
        </w:rPr>
        <w:t>Table of Contents</w:t>
      </w:r>
      <w:r>
        <w:rPr>
          <w:rFonts w:ascii="Arial" w:hAnsi="Arial"/>
          <w:sz w:val="22"/>
        </w:rPr>
      </w:r>
      <w:r>
        <w:rPr>
          <w:rFonts w:ascii="Arial" w:hAnsi="Arial"/>
          <w:sz w:val="22"/>
        </w:rPr>
        <w:fldChar w:fldCharType="begin"/>
      </w:r>
      <w:r>
        <w:rPr>
          <w:rFonts w:ascii="Arial" w:hAnsi="Arial"/>
          <w:sz w:val="22"/>
        </w:rPr>
        <w:instrText xml:space="preserve"> PAGEREF _Toc100001 \h </w:instrText>
      </w:r>
      <w:r>
        <w:rPr>
          <w:rFonts w:ascii="Arial" w:hAnsi="Arial"/>
          <w:sz w:val="22"/>
        </w:rPr>
        <w:fldChar w:fldCharType="separate"/>
      </w:r>
      <w:r>
        <w:rPr>
          <w:rFonts w:ascii="Arial" w:hAnsi="Arial"/>
          <w:sz w:val="22"/>
        </w:rPr>
        <w:t>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"_Toc100002" </w:instrText>
      </w:r>
      <w:r>
        <w:rPr>
          <w:rFonts w:ascii="Arial" w:hAnsi="Arial"/>
          <w:sz w:val="22"/>
        </w:rPr>
        <w:fldChar w:fldCharType="separate"/>
      </w:r>
      <w:r>
        <w:rPr>
          <w:rStyle w:val="style85"/>
          <w:rFonts w:ascii="Arial" w:hAnsi="Arial"/>
          <w:sz w:val="22"/>
        </w:rPr>
        <w:t>List of Tables</w:t>
      </w:r>
      <w:r>
        <w:rPr>
          <w:rFonts w:ascii="Arial" w:hAnsi="Arial"/>
          <w:sz w:val="22"/>
        </w:rPr>
      </w:r>
      <w:r>
        <w:rPr>
          <w:rFonts w:ascii="Arial" w:hAnsi="Arial"/>
          <w:sz w:val="22"/>
        </w:rPr>
        <w:fldChar w:fldCharType="begin"/>
      </w:r>
      <w:r>
        <w:rPr>
          <w:rFonts w:ascii="Arial" w:hAnsi="Arial"/>
          <w:sz w:val="22"/>
        </w:rPr>
        <w:instrText xml:space="preserve"> PAGEREF _Toc100002 \h </w:instrText>
      </w:r>
      <w:r>
        <w:rPr>
          <w:rFonts w:ascii="Arial" w:hAnsi="Arial"/>
          <w:sz w:val="22"/>
        </w:rPr>
        <w:fldChar w:fldCharType="separate"/>
      </w:r>
      <w:r>
        <w:rPr>
          <w:rFonts w:ascii="Arial" w:hAnsi="Arial"/>
          <w:sz w:val="22"/>
        </w:rPr>
        <w:t>3</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t>List of Figures</w:t>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"_Toc100004" </w:instrText>
      </w:r>
      <w:r>
        <w:rPr>
          <w:rFonts w:ascii="Arial" w:hAnsi="Arial"/>
          <w:sz w:val="22"/>
        </w:rPr>
        <w:fldChar w:fldCharType="separate"/>
      </w:r>
      <w:r>
        <w:rPr>
          <w:rStyle w:val="style85"/>
          <w:rFonts w:ascii="Arial" w:hAnsi="Arial"/>
          <w:sz w:val="22"/>
        </w:rPr>
        <w:t>List of Symbols</w:t>
      </w:r>
      <w:r>
        <w:rPr>
          <w:rFonts w:ascii="Arial" w:hAnsi="Arial"/>
          <w:sz w:val="22"/>
        </w:rPr>
      </w:r>
      <w:r>
        <w:rPr>
          <w:rFonts w:ascii="Arial" w:hAnsi="Arial"/>
          <w:sz w:val="22"/>
        </w:rPr>
        <w:fldChar w:fldCharType="begin"/>
      </w:r>
      <w:r>
        <w:rPr>
          <w:rFonts w:ascii="Arial" w:hAnsi="Arial"/>
          <w:sz w:val="22"/>
        </w:rPr>
        <w:instrText xml:space="preserve"> PAGEREF _Toc100004 \h </w:instrText>
      </w:r>
      <w:r>
        <w:rPr>
          <w:rFonts w:ascii="Arial" w:hAnsi="Arial"/>
          <w:sz w:val="22"/>
        </w:rPr>
        <w:fldChar w:fldCharType="separate"/>
      </w:r>
      <w:r>
        <w:rPr>
          <w:rFonts w:ascii="Arial" w:hAnsi="Arial"/>
          <w:sz w:val="22"/>
        </w:rPr>
        <w:t>10</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"_Toc100005" </w:instrText>
      </w:r>
      <w:r>
        <w:rPr>
          <w:rFonts w:ascii="Arial" w:hAnsi="Arial"/>
          <w:sz w:val="22"/>
        </w:rPr>
        <w:fldChar w:fldCharType="separate"/>
      </w:r>
      <w:r>
        <w:rPr>
          <w:rStyle w:val="style85"/>
          <w:rFonts w:ascii="Arial" w:hAnsi="Arial"/>
          <w:sz w:val="22"/>
        </w:rPr>
        <w:t>List of Formulas</w:t>
      </w:r>
      <w:r>
        <w:rPr>
          <w:rFonts w:ascii="Arial" w:hAnsi="Arial"/>
          <w:sz w:val="22"/>
        </w:rPr>
      </w:r>
      <w:r>
        <w:rPr>
          <w:rFonts w:ascii="Arial" w:hAnsi="Arial"/>
          <w:sz w:val="22"/>
        </w:rPr>
        <w:fldChar w:fldCharType="begin"/>
      </w:r>
      <w:r>
        <w:rPr>
          <w:rFonts w:ascii="Arial" w:hAnsi="Arial"/>
          <w:sz w:val="22"/>
        </w:rPr>
        <w:instrText xml:space="preserve"> PAGEREF _Toc100005 \h </w:instrText>
      </w:r>
      <w:r>
        <w:rPr>
          <w:rFonts w:ascii="Arial" w:hAnsi="Arial"/>
          <w:sz w:val="22"/>
        </w:rPr>
        <w:fldChar w:fldCharType="separate"/>
      </w:r>
      <w:r>
        <w:rPr>
          <w:rFonts w:ascii="Arial" w:hAnsi="Arial"/>
          <w:sz w:val="22"/>
        </w:rPr>
        <w:t>10</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"_Toc100006" </w:instrText>
      </w:r>
      <w:r>
        <w:rPr>
          <w:rFonts w:ascii="Arial" w:hAnsi="Arial"/>
          <w:sz w:val="22"/>
        </w:rPr>
        <w:fldChar w:fldCharType="separate"/>
      </w:r>
      <w:r>
        <w:rPr>
          <w:rStyle w:val="style85"/>
          <w:rFonts w:ascii="Arial" w:hAnsi="Arial"/>
          <w:sz w:val="22"/>
        </w:rPr>
        <w:t>1. Executive Summary</w:t>
      </w:r>
      <w:r>
        <w:rPr>
          <w:rFonts w:ascii="Arial" w:hAnsi="Arial"/>
          <w:sz w:val="22"/>
        </w:rPr>
      </w:r>
      <w:r>
        <w:rPr>
          <w:rFonts w:ascii="Arial" w:hAnsi="Arial"/>
          <w:sz w:val="22"/>
        </w:rPr>
        <w:fldChar w:fldCharType="begin"/>
      </w:r>
      <w:r>
        <w:rPr>
          <w:rFonts w:ascii="Arial" w:hAnsi="Arial"/>
          <w:sz w:val="22"/>
        </w:rPr>
        <w:instrText xml:space="preserve"> PAGEREF _Toc100006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"_Toc100007" </w:instrText>
      </w:r>
      <w:r>
        <w:rPr>
          <w:rFonts w:ascii="Arial" w:hAnsi="Arial"/>
          <w:sz w:val="22"/>
        </w:rPr>
        <w:fldChar w:fldCharType="separate"/>
      </w:r>
      <w:r>
        <w:rPr>
          <w:rStyle w:val="style85"/>
          <w:rFonts w:ascii="Arial" w:hAnsi="Arial"/>
          <w:sz w:val="22"/>
        </w:rPr>
        <w:t>1.1 Problem Statement</w:t>
      </w:r>
      <w:r>
        <w:rPr>
          <w:rFonts w:ascii="Arial" w:hAnsi="Arial"/>
          <w:sz w:val="22"/>
        </w:rPr>
      </w:r>
      <w:r>
        <w:rPr>
          <w:rFonts w:ascii="Arial" w:hAnsi="Arial"/>
          <w:sz w:val="22"/>
        </w:rPr>
        <w:fldChar w:fldCharType="begin"/>
      </w:r>
      <w:r>
        <w:rPr>
          <w:rFonts w:ascii="Arial" w:hAnsi="Arial"/>
          <w:sz w:val="22"/>
        </w:rPr>
        <w:instrText xml:space="preserve"> PAGEREF _Toc100007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"_Toc100008" </w:instrText>
      </w:r>
      <w:r>
        <w:rPr>
          <w:rFonts w:ascii="Arial" w:hAnsi="Arial"/>
          <w:sz w:val="22"/>
        </w:rPr>
        <w:fldChar w:fldCharType="separate"/>
      </w:r>
      <w:r>
        <w:rPr>
          <w:rStyle w:val="style85"/>
          <w:rFonts w:ascii="Arial" w:hAnsi="Arial"/>
          <w:sz w:val="22"/>
        </w:rPr>
        <w:t>1.2 Mission Objectives</w:t>
      </w:r>
      <w:r>
        <w:rPr>
          <w:rFonts w:ascii="Arial" w:hAnsi="Arial"/>
          <w:sz w:val="22"/>
        </w:rPr>
      </w:r>
      <w:r>
        <w:rPr>
          <w:rFonts w:ascii="Arial" w:hAnsi="Arial"/>
          <w:sz w:val="22"/>
        </w:rPr>
        <w:fldChar w:fldCharType="begin"/>
      </w:r>
      <w:r>
        <w:rPr>
          <w:rFonts w:ascii="Arial" w:hAnsi="Arial"/>
          <w:sz w:val="22"/>
        </w:rPr>
        <w:instrText xml:space="preserve"> PAGEREF _Toc100008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"_Toc100009" </w:instrText>
      </w:r>
      <w:r>
        <w:rPr>
          <w:rFonts w:ascii="Arial" w:hAnsi="Arial"/>
          <w:sz w:val="22"/>
        </w:rPr>
        <w:fldChar w:fldCharType="separate"/>
      </w:r>
      <w:r>
        <w:rPr>
          <w:rStyle w:val="style85"/>
          <w:rFonts w:ascii="Arial" w:hAnsi="Arial"/>
          <w:sz w:val="22"/>
        </w:rPr>
        <w:t>1.3 Key Design Decisions</w:t>
      </w:r>
      <w:r>
        <w:rPr>
          <w:rFonts w:ascii="Arial" w:hAnsi="Arial"/>
          <w:sz w:val="22"/>
        </w:rPr>
      </w:r>
      <w:r>
        <w:rPr>
          <w:rFonts w:ascii="Arial" w:hAnsi="Arial"/>
          <w:sz w:val="22"/>
        </w:rPr>
        <w:fldChar w:fldCharType="begin"/>
      </w:r>
      <w:r>
        <w:rPr>
          <w:rFonts w:ascii="Arial" w:hAnsi="Arial"/>
          <w:sz w:val="22"/>
        </w:rPr>
        <w:instrText xml:space="preserve"> PAGEREF _Toc100009 \h </w:instrText>
      </w:r>
      <w:r>
        <w:rPr>
          <w:rFonts w:ascii="Arial" w:hAnsi="Arial"/>
          <w:sz w:val="22"/>
        </w:rPr>
        <w:fldChar w:fldCharType="separate"/>
      </w:r>
      <w:r>
        <w:rPr>
          <w:rFonts w:ascii="Arial" w:hAnsi="Arial"/>
          <w:sz w:val="22"/>
        </w:rPr>
        <w:t>12</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"_Toc100010" </w:instrText>
      </w:r>
      <w:r>
        <w:rPr>
          <w:rFonts w:ascii="Arial" w:hAnsi="Arial"/>
          <w:sz w:val="22"/>
        </w:rPr>
        <w:fldChar w:fldCharType="separate"/>
      </w:r>
      <w:r>
        <w:rPr>
          <w:rStyle w:val="style85"/>
          <w:rFonts w:ascii="Arial" w:hAnsi="Arial"/>
          <w:sz w:val="22"/>
        </w:rPr>
        <w:t>1.4 Budget Summary</w:t>
      </w:r>
      <w:r>
        <w:rPr>
          <w:rFonts w:ascii="Arial" w:hAnsi="Arial"/>
          <w:sz w:val="22"/>
        </w:rPr>
      </w:r>
      <w:r>
        <w:rPr>
          <w:rFonts w:ascii="Arial" w:hAnsi="Arial"/>
          <w:sz w:val="22"/>
        </w:rPr>
        <w:fldChar w:fldCharType="begin"/>
      </w:r>
      <w:r>
        <w:rPr>
          <w:rFonts w:ascii="Arial" w:hAnsi="Arial"/>
          <w:sz w:val="22"/>
        </w:rPr>
        <w:instrText xml:space="preserve"> PAGEREF _Toc100010 \h </w:instrText>
      </w:r>
      <w:r>
        <w:rPr>
          <w:rFonts w:ascii="Arial" w:hAnsi="Arial"/>
          <w:sz w:val="22"/>
        </w:rPr>
        <w:fldChar w:fldCharType="separate"/>
      </w:r>
      <w:r>
        <w:rPr>
          <w:rFonts w:ascii="Arial" w:hAnsi="Arial"/>
          <w:sz w:val="22"/>
        </w:rPr>
        <w:t>12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"_Toc100011" </w:instrText>
      </w:r>
      <w:r>
        <w:rPr>
          <w:rFonts w:ascii="Arial" w:hAnsi="Arial"/>
          <w:sz w:val="22"/>
        </w:rPr>
        <w:fldChar w:fldCharType="separate"/>
      </w:r>
      <w:r>
        <w:rPr>
          <w:rStyle w:val="style85"/>
          <w:rFonts w:ascii="Arial" w:hAnsi="Arial"/>
          <w:sz w:val="22"/>
        </w:rPr>
        <w:t>2. Project Management</w:t>
      </w:r>
      <w:r>
        <w:rPr>
          <w:rFonts w:ascii="Arial" w:hAnsi="Arial"/>
          <w:sz w:val="22"/>
        </w:rPr>
      </w:r>
      <w:r>
        <w:rPr>
          <w:rFonts w:ascii="Arial" w:hAnsi="Arial"/>
          <w:sz w:val="22"/>
        </w:rPr>
        <w:fldChar w:fldCharType="begin"/>
      </w:r>
      <w:r>
        <w:rPr>
          <w:rFonts w:ascii="Arial" w:hAnsi="Arial"/>
          <w:sz w:val="22"/>
        </w:rPr>
        <w:instrText xml:space="preserve"> PAGEREF _Toc100011 \h </w:instrText>
      </w:r>
      <w:r>
        <w:rPr>
          <w:rFonts w:ascii="Arial" w:hAnsi="Arial"/>
          <w:sz w:val="22"/>
        </w:rPr>
        <w:fldChar w:fldCharType="separate"/>
      </w:r>
      <w:r>
        <w:rPr>
          <w:rFonts w:ascii="Arial" w:hAnsi="Arial"/>
          <w:sz w:val="22"/>
        </w:rPr>
        <w:t>13</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"_Toc100012" </w:instrText>
      </w:r>
      <w:r>
        <w:rPr>
          <w:rFonts w:ascii="Arial" w:hAnsi="Arial"/>
          <w:sz w:val="22"/>
        </w:rPr>
        <w:fldChar w:fldCharType="separate"/>
      </w:r>
      <w:r>
        <w:rPr>
          <w:rStyle w:val="style85"/>
          <w:rFonts w:ascii="Arial" w:hAnsi="Arial"/>
          <w:sz w:val="22"/>
        </w:rPr>
        <w:t>2.1 Development Timeline</w:t>
      </w:r>
      <w:r>
        <w:rPr>
          <w:rFonts w:ascii="Arial" w:hAnsi="Arial"/>
          <w:sz w:val="22"/>
        </w:rPr>
      </w:r>
      <w:r>
        <w:rPr>
          <w:rFonts w:ascii="Arial" w:hAnsi="Arial"/>
          <w:sz w:val="22"/>
        </w:rPr>
        <w:fldChar w:fldCharType="begin"/>
      </w:r>
      <w:r>
        <w:rPr>
          <w:rFonts w:ascii="Arial" w:hAnsi="Arial"/>
          <w:sz w:val="22"/>
        </w:rPr>
        <w:instrText xml:space="preserve"> PAGEREF _Toc100012 \h </w:instrText>
      </w:r>
      <w:r>
        <w:rPr>
          <w:rFonts w:ascii="Arial" w:hAnsi="Arial"/>
          <w:sz w:val="22"/>
        </w:rPr>
        <w:fldChar w:fldCharType="separate"/>
      </w:r>
      <w:r>
        <w:rPr>
          <w:rFonts w:ascii="Arial" w:hAnsi="Arial"/>
          <w:sz w:val="22"/>
        </w:rPr>
        <w:t>13</w:t>
      </w:r>
      <w:r>
        <w:rPr>
          <w:rFonts w:ascii="Arial" w:hAnsi="Arial"/>
          <w:sz w:val="22"/>
        </w:rPr>
        <w:fldChar w:fldCharType="end"/>
      </w:r>
      <w:r>
        <w:rPr>
          <w:rFonts w:ascii="Arial" w:hAnsi="Arial"/>
          <w:sz w:val="22"/>
        </w:rPr>
        <w:fldChar w:fldCharType="end"/>
      </w:r>
    </w:p>
    <w:bookmarkStart w:id="2" w:name="_Toc100002"/>
    <w:bookmarkStart w:id="3" w:name="_Toc100003"/>
    <w:bookmarkStart w:id="4" w:name="_Toc100004"/>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Symbol</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Unit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MTOW</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Maximum Take-Off Weight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kg</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Thrust-to-Weight Ratio</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dimensionless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SMF</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Single-Motor Failure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Risk Priority Number (S×O×D)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dimensionless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FSPL</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Free-Space Path Loss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dB</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DoD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Depth of Discharge</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BPF</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Blade Pass Frequency</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Hz</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CG</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Center of Gravity</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mm</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VLOS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Visual Line of Sight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BVLOS</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Beyond Visual Line of Sight</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RPM</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Revolutions Per Minute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min⁻¹</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KV</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velocity constant</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RPM/V</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Electrical resistivity (copper)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Ω·m</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Yield strength</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MPa</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Ultimate tensile strength</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MPa</w:t>
            </w:r>
          </w:p>
        </w:tc>
      </w:tr>
    </w:tbl>
    <w:bookmarkStart w:id="5" w:name="_Toc100005"/>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4536"/>
        <w:gridCol w:w="4536"/>
      </w:tblGrid>
      <w:tr>
        <w:trPr>
          <w:jc w:val="center"/>
        </w:trPr>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Formula</w:t>
            </w:r>
          </w:p>
        </w:tc>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 T_total / W</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Thrust-to-Weight Ratio</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RPN = S × O × D</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Risk Priority Number</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FSPL = 20log(d) + 20log(f) + 32.44</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Free-Space Path Loss (d in km, f in MHz)</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 = ρL / A</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Wire resistance</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ΔV = I × R</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Voltage drop</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 = I²R</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dissipation</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 = P × t</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Energy consumption</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Endurance = E_battery / P_hover</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endurance</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τ = R × C</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RC time constant (pre-charge)</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f_n = (1/2π)√(k/m)</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Natural frequency (cantilever beam)</w:t>
            </w:r>
          </w:p>
        </w:tc>
      </w:tr>
    </w:tbl>
    <w:bookmarkStart w:id="6" w:name="_Toc100006"/>
    <w:bookmarkStart w:id="7" w:name="_Toc100007"/>
    <w:p>
      <w:pPr>
        <w:pStyle w:val="style2"/>
        <w:spacing w:before="360" w:after="120" w:line="276" w:lineRule="auto"/>
        <w:jc w:val="left"/>
        <w:rPr/>
      </w:pPr>
      <w:r>
        <w:rPr>
          <w:rFonts w:ascii="Arial" w:hAnsi="Arial"/>
          <w:b/>
          <w:color w:val="1E293B"/>
          <w:sz w:val="32"/>
        </w:rPr>
        <w:t>1.1 Problem Statement</w:t>
      </w:r>
      <w:bookmarkEnd w:id="7"/>
    </w:p>
    <w:p>
      <w:pPr>
        <w:pStyle w:val="style0"/>
        <w:spacing w:before="0" w:after="120" w:line="276" w:lineRule="auto"/>
        <w:jc w:val="both"/>
        <w:rPr/>
      </w:pPr>
      <w:r>
        <w:rPr>
          <w:rFonts w:ascii="Arial" w:hAnsi="Arial"/>
          <w:b w:val="false"/>
          <w:sz w:val="22"/>
        </w:rPr>
        <w:t>Indian agriculture faces a critical labour shortage estimated at 25-30% during peak spraying seasons, compounded by the health hazards of manual pesticide application affecting approximately 2-3 million farmers annually. The College of Engineering Pune (COEP) Research Internship programme initiated this project to develop an indigenous heavy-lift agricultural spraying drone capable of addressing both challenges simultaneously.</w:t>
      </w:r>
    </w:p>
    <w:p>
      <w:pPr>
        <w:pStyle w:val="style0"/>
        <w:spacing w:before="0" w:after="120" w:line="276" w:lineRule="auto"/>
        <w:jc w:val="both"/>
        <w:rPr/>
      </w:pPr>
      <w:r>
        <w:rPr>
          <w:rFonts w:ascii="Arial" w:hAnsi="Arial"/>
          <w:b w:val="false"/>
          <w:sz w:val="22"/>
        </w:rPr>
        <w:t>The project follows a phased development approach. The Research Phase operates at 36 kg MTOW with 6.8L liquid payload, enabling safe flight envelope expansion and system validation before committing to the full 45 kg Operational Phase with 15.8L payload. This phased approach ensures that all flight control, telemetry, and safety systems are proven at conservative thrust-to-weight ratios before full payload operations.</w:t>
      </w:r>
    </w:p>
    <w:p>
      <w:pPr>
        <w:pStyle w:val="style0"/>
        <w:spacing w:before="0" w:after="120" w:line="276" w:lineRule="auto"/>
        <w:jc w:val="both"/>
        <w:rPr/>
      </w:pPr>
      <w:r>
        <w:rPr>
          <w:rFonts w:ascii="Arial" w:hAnsi="Arial"/>
          <w:b w:val="false"/>
          <w:sz w:val="22"/>
        </w:rPr>
        <w:t>The key technical challenges include achieving sufficient thrust-to-weight ratio for safe operation under full payload, ensuring regulatory compliance with DGCA and WPC regulations (865-867 MHz ISM band), managing single-motor failure scenarios, and designing a reliable spray delivery system resistant to agricultural chemicals.</w:t>
      </w:r>
    </w:p>
    <w:bookmarkStart w:id="8" w:name="_Toc100008"/>
    <w:p>
      <w:pPr>
        <w:pStyle w:val="style2"/>
        <w:spacing w:before="360" w:after="120" w:line="276" w:lineRule="auto"/>
        <w:jc w:val="left"/>
        <w:rPr/>
      </w:pPr>
      <w:r>
        <w:rPr>
          <w:rFonts w:ascii="Arial" w:hAnsi="Arial"/>
          <w:b/>
          <w:color w:val="1E293B"/>
          <w:sz w:val="32"/>
        </w:rPr>
        <w:t>1.2 Mission Objectives</w:t>
      </w:r>
      <w:bookmarkEnd w:id="8"/>
    </w:p>
    <w:p>
      <w:pPr>
        <w:pStyle w:val="style0"/>
        <w:keepNext/>
        <w:spacing w:before="0" w:after="120" w:line="276" w:lineRule="auto"/>
        <w:rPr/>
      </w:pPr>
      <w:r>
        <w:t>Table 1: Mission Objectives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Research Target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Achieved</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Operational Target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Achieved</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MTOW</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36.0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45.0 kg</w:t>
            </w:r>
          </w:p>
        </w:tc>
        <w:tc>
          <w:tcPr>
            <w:tcW w:w="1512" w:type="dxa"/>
            <w:tcBorders/>
            <w:tcMar>
              <w:top w:w="50" w:type="dxa"/>
              <w:left w:w="80" w:type="dxa"/>
              <w:bottom w:w="50" w:type="dxa"/>
              <w:right w:w="80" w:type="dxa"/>
            </w:tcMar>
          </w:tcPr>
          <w:p>
            <w:r>
              <w:t xml:space="preserve">Compliant for 36/39.2/45 kg. 50 kg upper bound not adopted as baseline; requires battery-current, frame, thermal, and regulatory validation. X9 G2L motor datasheet max is 24 kg/axis, but report TWR uses 20 kg/axis battery-limited design thrust.</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Payload Capacity</w:t>
            </w:r>
          </w:p>
        </w:tc>
        <w:tc>
          <w:tcPr>
            <w:tcW w:w="1512" w:type="dxa"/>
            <w:tcBorders/>
            <w:shd w:fill="F1F5F9"/>
            <w:tcMar>
              <w:top w:w="50" w:type="dxa"/>
              <w:left w:w="80" w:type="dxa"/>
              <w:bottom w:w="50" w:type="dxa"/>
              <w:right w:w="80" w:type="dxa"/>
            </w:tcMar>
          </w:tcPr>
          <w:p>
            <w:r>
              <w:t xml:space="preserve">≥5 kg liquid; 10L variant required</w:t>
            </w:r>
          </w:p>
        </w:tc>
        <w:tc>
          <w:tcPr>
            <w:tcW w:w="1512" w:type="dxa"/>
            <w:tcBorders/>
            <w:shd w:fill="F1F5F9"/>
            <w:tcMar>
              <w:top w:w="50" w:type="dxa"/>
              <w:left w:w="80" w:type="dxa"/>
              <w:bottom w:w="50" w:type="dxa"/>
              <w:right w:w="80" w:type="dxa"/>
            </w:tcMar>
          </w:tcPr>
          <w:p>
            <w:r>
              <w:t xml:space="preserve">6.8 kg research; 10.0 kg variant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 kg liquid</w:t>
            </w:r>
          </w:p>
        </w:tc>
        <w:tc>
          <w:tcPr>
            <w:tcW w:w="1512" w:type="dxa"/>
            <w:tcBorders/>
            <w:shd w:fill="F1F5F9"/>
            <w:tcMar>
              <w:top w:w="50" w:type="dxa"/>
              <w:left w:w="80" w:type="dxa"/>
              <w:bottom w:w="50" w:type="dxa"/>
              <w:right w:w="80" w:type="dxa"/>
            </w:tcMar>
          </w:tcPr>
          <w:p>
            <w:r>
              <w:t xml:space="preserve">15.8 kg in 16L tank; 10L variant documented</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at 12S (Full Payload)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at 12S (Single Motor Out)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2.44 Compliant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1.96 Marginal (Mitigation Mandated)</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Compliant/Marginal (Mitigation Mandated)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Mission Endurance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 min</w:t>
            </w:r>
          </w:p>
        </w:tc>
        <w:tc>
          <w:tcPr>
            <w:tcW w:w="1512" w:type="dxa"/>
            <w:tcBorders/>
            <w:tcMar>
              <w:top w:w="50" w:type="dxa"/>
              <w:left w:w="80" w:type="dxa"/>
              <w:bottom w:w="50" w:type="dxa"/>
              <w:right w:w="80" w:type="dxa"/>
            </w:tcMar>
          </w:tcPr>
          <w:p>
            <w:r>
              <w:t xml:space="preserve">15.1 min spray-verification mission; 47.2 min pure hover</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 min</w:t>
            </w:r>
          </w:p>
        </w:tc>
        <w:tc>
          <w:tcPr>
            <w:tcW w:w="1512" w:type="dxa"/>
            <w:tcBorders/>
            <w:tcMar>
              <w:top w:w="50" w:type="dxa"/>
              <w:left w:w="80" w:type="dxa"/>
              <w:bottom w:w="50" w:type="dxa"/>
              <w:right w:w="80" w:type="dxa"/>
            </w:tcMar>
          </w:tcPr>
          <w:p>
            <w:r>
              <w:t xml:space="preserve">21.8 min theoretical mission; 18.5 min conservative Indian-summer planning value</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Rate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 (ballast)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10-30 L/ha</w:t>
            </w:r>
          </w:p>
        </w:tc>
        <w:tc>
          <w:tcPr>
            <w:tcW w:w="1512" w:type="dxa"/>
            <w:tcBorders/>
            <w:shd w:fill="F1F5F9"/>
            <w:tcMar>
              <w:top w:w="50" w:type="dxa"/>
              <w:left w:w="80" w:type="dxa"/>
              <w:bottom w:w="50" w:type="dxa"/>
              <w:right w:w="80" w:type="dxa"/>
            </w:tcMar>
          </w:tcPr>
          <w:p>
            <w:r>
              <w:t xml:space="preserve">15 L/ha target via controlled flow; TeeJet XR11002: ~2.65 L/min at 2.1 bar, ~3.03 L/min at 40 psi; mission effective flow ~1.34 L/min</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45 kg</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Operating Radius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pStyle w:val="style0"/>
              <w:spacing w:before="60" w:after="60" w:line="252" w:lineRule="auto"/>
              <w:jc w:val="left"/>
              <w:rPr/>
            </w:pPr>
            <w:r>
              <w:t xml:space="preserve">≥10 km telemetry link (RFD868x); ≥500 m operational test target</w:t>
            </w:r>
          </w:p>
        </w:tc>
        <w:tc>
          <w:tcPr>
            <w:tcW w:w="1512" w:type="dxa"/>
            <w:tcBorders/>
            <w:tcMar>
              <w:top w:w="50" w:type="dxa"/>
              <w:left w:w="80" w:type="dxa"/>
              <w:bottom w:w="50" w:type="dxa"/>
              <w:right w:w="80" w:type="dxa"/>
            </w:tcMar>
          </w:tcPr>
          <w:p>
            <w:r>
              <w:t xml:space="preserve">10 km telemetry link (RFD868x); practical 45 kg mission radius depends on reserve and wind, not just radio link</w:t>
            </w:r>
          </w:p>
        </w:tc>
        <w:tc>
          <w:tcPr>
            <w:tcW w:w="1512" w:type="dxa"/>
            <w:tcBorders/>
            <w:tcMar>
              <w:top w:w="50" w:type="dxa"/>
              <w:left w:w="80" w:type="dxa"/>
              <w:bottom w:w="50" w:type="dxa"/>
              <w:right w:w="80" w:type="dxa"/>
            </w:tcMar>
          </w:tcPr>
          <w:p>
            <w:pPr>
              <w:spacing w:before="60" w:after="60" w:line="252" w:lineRule="auto"/>
              <w:jc w:val="center"/>
            </w:pPr>
            <w:r>
              <w:t xml:space="preserve">Compliant (telemetry link); 10–15 km range aspirational — see Section 7.4 note</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Wind Tolerance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 Range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 km at 868 MHz</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 (RFD868x)</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 km at 868 MHz</w:t>
            </w:r>
          </w:p>
        </w:tc>
        <w:tc>
          <w:tcPr>
            <w:tcW w:w="1512" w:type="dxa"/>
            <w:tcBorders/>
            <w:tcMar>
              <w:top w:w="50" w:type="dxa"/>
              <w:left w:w="80" w:type="dxa"/>
              <w:bottom w:w="50" w:type="dxa"/>
              <w:right w:w="80" w:type="dxa"/>
            </w:tcMar>
          </w:tcPr>
          <w:p>
            <w:pPr>
              <w:pStyle w:val="style0"/>
              <w:spacing w:before="60" w:after="60" w:line="252" w:lineRule="auto"/>
              <w:jc w:val="left"/>
              <w:rPr/>
            </w:pPr>
            <w:r>
              <w:t xml:space="preserve">10 km radio link range (RFD868x, 19.8 dB margin at 10 km)</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DGCA Compliance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Research phase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Full</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Marginal (Mitigation Mandated) Both</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*36 kg research endurance with 6.8L ballast; no continuous spray operation. TWR of 3.33 is at 12S for 36 kg. SMF TWR at 36 kg = 2.44 (above 2.0 threshold), resolving the single-motor failure risk present at 45 kg (SMF TWR = 1.96). Telemetry uses RFD868x at 865-867 MHz (915 MHz is BANNED in India).</w:t>
      </w:r>
    </w:p>
    <w:bookmarkStart w:id="9" w:name="_Toc100009"/>
    <w:p>
      <w:pPr>
        <w:pStyle w:val="style2"/>
        <w:spacing w:before="360" w:after="120" w:line="276" w:lineRule="auto"/>
        <w:jc w:val="left"/>
        <w:rPr/>
      </w:pPr>
      <w:r>
        <w:rPr>
          <w:rFonts w:ascii="Arial" w:hAnsi="Arial"/>
          <w:b/>
          <w:color w:val="1E293B"/>
          <w:sz w:val="32"/>
        </w:rPr>
        <w:t>1.3 Key Design Decisions</w:t>
      </w:r>
      <w:bookmarkEnd w:id="9"/>
    </w:p>
    <w:p>
      <w:pPr>
        <w:pStyle w:val="style0"/>
        <w:keepNext/>
        <w:spacing w:before="0" w:after="120" w:line="276" w:lineRule="auto"/>
        <w:rPr/>
      </w:pPr>
      <w:r>
        <w:t>Table 2: Key Design Decisions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ID</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Decision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Hexacopter over Quad</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Superior single-motor failure tolerance; yaw balance compensation possible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DD2</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12S LiPo over 14S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Cost-effectiveness (3× Tattu 30Ah at ₹43,624-58,000 vs 14S premium); adequate TWR at both 36 kg (3.33) and 45 kg (2.67)</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DD3</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G2L over X9 Plus G2L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cost saving per motor (₹7,000 vs ₹17,000); adequate TWR for research (3.33) and operations (2.67)</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DD4</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Centralized Busbar over PDB</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Higher current capacity (200A continuous); better thermal management; field-serviceable fuses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DD5</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Diaphragm Pump over Centrifugal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Consistent flow rate across pressure range; self-priming; handles agricultural chemicals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DD6</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Phased 36 kg→45 kg Approach</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t xml:space="preserve">Research Phase at 36 kg (6.8L payload) validates all systems at TWR 3.33 and SMF TWR 2.44 before full 45 kg operations; eliminates risk during initial testing</w:t>
            </w:r>
          </w:p>
        </w:tc>
      </w:tr>
    </w:tbl>
    <w:p>
      <w:pPr>
        <w:pStyle w:val="style0"/>
        <w:spacing w:before="0" w:after="120" w:line="276" w:lineRule="auto"/>
        <w:rPr/>
      </w:pPr>
    </w:p>
    <w:bookmarkStart w:id="10" w:name="_Toc100010"/>
    <w:p>
      <w:pPr>
        <w:pStyle w:val="style2"/>
        <w:spacing w:before="360" w:after="120" w:line="276" w:lineRule="auto"/>
        <w:jc w:val="left"/>
        <w:rPr/>
      </w:pPr>
      <w:r>
        <w:rPr>
          <w:rFonts w:ascii="Arial" w:hAnsi="Arial"/>
          <w:b/>
          <w:color w:val="1E293B"/>
          <w:sz w:val="32"/>
        </w:rPr>
        <w:t>1.4 Budget Summary</w:t>
      </w:r>
      <w:bookmarkEnd w:id="10"/>
    </w:p>
    <w:p>
      <w:pPr>
        <w:pStyle w:val="style0"/>
        <w:keepNext/>
        <w:spacing w:before="0" w:after="120" w:line="276" w:lineRule="auto"/>
        <w:rPr/>
      </w:pPr>
      <w:r>
        <w:t>Table 3: Budget Summary</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4536"/>
        <w:gridCol w:w="4536"/>
      </w:tblGrid>
      <w:tr>
        <w:trPr>
          <w:jc w:val="center"/>
        </w:trPr>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Category</w:t>
            </w:r>
          </w:p>
        </w:tc>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Amount (Realistic)</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Propulsion (6× Motor + 6× ESC)</w:t>
            </w:r>
          </w:p>
        </w:tc>
        <w:tc>
          <w:tcPr>
            <w:tcW w:w="4536"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(3× Tattu 12S 30Ah)</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₹1,30,872-1,74,000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(EFT E616P + tank + landing gear)</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 + GPS + RFD868x + RC)</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 (pump + nozzles + plumbing)</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₹26,000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 (parachute + strobe + NPNT + FDR)</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 (busbar + fuses + pre-charge)</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Ground Support Equipment</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₹1,58,000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 (UIN FREE + RPL + insurance)</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₹85,000-1,65,000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Grand Total (Realistic)</w:t>
            </w:r>
          </w:p>
        </w:tc>
        <w:tc>
          <w:tcPr>
            <w:tcW w:w="4536"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₹9,10,000 (excl. thrust stand, GSE, shipping, customs duty)</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Both 36 kg Research Phase and 45 kg Operational Phase use identical hardware. No additional procurement is required for the 36 kg phase — only reduced liquid payload (6.8L vs 15.8L). UIN registration is FREE on Digital Sky platform. Insurance for 45kg commercial drone: ₹50,000-100,000/year. RPL: ₹15,000-25,000.</w:t>
      </w:r>
    </w:p>
    <w:bookmarkStart w:id="11" w:name="_Toc100011"/>
    <w:p>
      <w:pPr>
        <w:pStyle w:val="style1"/>
        <w:spacing w:before="0" w:after="240" w:line="276" w:lineRule="auto"/>
        <w:jc w:val="left"/>
        <w:rPr/>
      </w:pPr>
      <w:r>
        <w:rPr>
          <w:rFonts w:ascii="Arial" w:hAnsi="Arial"/>
          <w:b/>
          <w:color w:val="1E293B"/>
          <w:sz w:val="48"/>
        </w:rPr>
        <w:t>2. Project Management</w:t>
      </w:r>
      <w:bookmarkEnd w:id="11"/>
    </w:p>
    <w:bookmarkStart w:id="12" w:name="_Toc100012"/>
    <w:p>
      <w:pPr>
        <w:pStyle w:val="style2"/>
        <w:spacing w:before="360" w:after="120" w:line="276" w:lineRule="auto"/>
        <w:jc w:val="left"/>
        <w:rPr/>
      </w:pPr>
      <w:r>
        <w:rPr>
          <w:rFonts w:ascii="Arial" w:hAnsi="Arial"/>
          <w:b/>
          <w:color w:val="1E293B"/>
          <w:sz w:val="32"/>
        </w:rPr>
        <w:t>2.1 Development Timeline</w:t>
      </w:r>
      <w:bookmarkEnd w:id="12"/>
    </w:p>
    <w:p>
      <w:pPr>
        <w:pStyle w:val="style0"/>
        <w:keepNext/>
        <w:spacing w:before="0" w:after="120" w:line="276" w:lineRule="auto"/>
        <w:rPr/>
      </w:pPr>
      <w:r>
        <w:t>Table 4: Development Timeline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Phase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Activity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Duration</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1</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Requirements &amp; Concept</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1-3</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2</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Detailed Design &amp; Analysis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4-8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3</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Procurement &amp; Fabrication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9-14</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4</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Assembly &amp; Integration</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15-18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5</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Ground Testing (G0-G3)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19-22</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Testing — 36 kg (G2-G4)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23-26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7</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Testing — 45 kg (G4-G6)</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27-32</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 Compliance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33-36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9</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Documentation &amp; Handover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37-38</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Flight testing is split into two phases: 36 kg Research Phase (Gates G2-G4 with 6.8L ballast) followed by 45 kg Operational Phase (Gates G4-G6 with 15.8L full payload).</w:t>
      </w:r>
    </w:p>
    <w:bookmarkStart w:id="13" w:name="_Toc100013"/>
    <w:bookmarkStart w:id="14" w:name="_Toc100014"/>
    <w:p>
      <w:pPr>
        <w:pStyle w:val="style2"/>
        <w:spacing w:before="360" w:after="120" w:line="276" w:lineRule="auto"/>
        <w:jc w:val="left"/>
        <w:rPr/>
      </w:pPr>
      <w:r>
        <w:rPr>
          <w:rFonts w:ascii="Arial" w:hAnsi="Arial"/>
          <w:b/>
          <w:color w:val="1E293B"/>
          <w:sz w:val="32"/>
        </w:rPr>
        <w:t>2.2 Budget Allocation (Three-Tier)</w:t>
      </w:r>
    </w:p>
    <w:p>
      <w:pPr>
        <w:pStyle w:val="style0"/>
        <w:keepNext/>
        <w:spacing w:before="0" w:after="120" w:line="276" w:lineRule="auto"/>
        <w:rPr/>
      </w:pPr>
      <w:r>
        <w:t>Table 5: Budget Allocation (Three-Tier)</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Category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Optimistic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Realistic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Pessimistic</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Propulsion</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₹1,00,000</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₹1,20,000</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₹1,50,000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₹1,74,000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₹45,000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₹26,000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₹32,000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₹88,000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GSE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₹1,35,000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₹1,58,000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₹1,90,000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₹1,10,000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₹1,65,000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₹6,96,872</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₹9,10,000</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₹10,68,000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Budget covers both 36 kg and 45 kg configurations (same hardware). Regulatory costs corrected: UIN registration is FREE (not ₹5,000); RPL ₹15,000-25,000 (not ₹60,000-80,000); Insurance ₹50,000-100,000/year for 45 kg commercial drone (not ₹30,000).</w:t>
      </w:r>
    </w:p>
    <w:bookmarkStart w:id="15" w:name="_Toc100015"/>
    <w:p>
      <w:pPr>
        <w:pStyle w:val="style1"/>
        <w:spacing w:before="0" w:after="240" w:line="276" w:lineRule="auto"/>
        <w:jc w:val="left"/>
        <w:rPr/>
      </w:pPr>
      <w:r>
        <w:rPr>
          <w:rFonts w:ascii="Arial" w:hAnsi="Arial"/>
          <w:b/>
          <w:color w:val="1E293B"/>
          <w:sz w:val="48"/>
        </w:rPr>
        <w:t>3. Risk Assessment</w:t>
      </w:r>
      <w:bookmarkEnd w:id="15"/>
    </w:p>
    <w:bookmarkStart w:id="16" w:name="_Toc100016"/>
    <w:p>
      <w:pPr>
        <w:pStyle w:val="style2"/>
        <w:pBdr>
          <w:left w:val="single" w:sz="36" w:space="12" w:color="DC2626"/>
        </w:pBdr>
        <w:shd w:fill="FEE2E2"/>
        <w:spacing w:before="360" w:after="120" w:line="276" w:lineRule="auto"/>
        <w:jc w:val="left"/>
        <w:rPr/>
      </w:pPr>
      <w:r>
        <w:rPr>
          <w:rFonts w:ascii="Arial" w:hAnsi="Arial"/>
          <w:b/>
          <w:color w:val="1E293B"/>
          <w:sz w:val="32"/>
        </w:rPr>
        <w:t>3.1 FMEA Matrix</w:t>
      </w:r>
      <w:bookmarkEnd w:id="16"/>
    </w:p>
    <w:p>
      <w:pPr>
        <w:pStyle w:val="style0"/>
        <w:keepNext/>
        <w:pBdr>
          <w:left w:val="single" w:sz="36" w:space="12" w:color="DC2626"/>
        </w:pBdr>
        <w:shd w:fill="FEE2E2"/>
        <w:spacing w:before="0" w:after="120" w:line="276" w:lineRule="auto"/>
        <w:rPr/>
      </w:pPr>
      <w:r>
        <w:t>Table 6: FMEA Matrix (S=Severity, O=Occurrence, D=Detection; RPN = S×O×D)</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ID</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Failure Mode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RPN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RPN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Mitigation</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FM-01</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Single motor failure in flight</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18 (TWR 2.44Compliant)</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36 (TWR 1.96Marginal (Mitigation Mandated))</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Redundant motor count; yaw balance; Mitigation mandated before flight: Option B or C active before Gate G5</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cell failure / thermal runaway</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monitor; fire-resistant enclosure; 3C cont./5C peak C-rate limit</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FM-03</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failure (loss of motor control)</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Redundant ESC signaling; pre-flight ESC calibration</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signal loss (multipath / jamming)</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Dual GPS; EKF fuse; compass fallback</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FM-05</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failure mid-mission</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 sensor detection; manual valve override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FM-06</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Pre-charge resistor failure (fire)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Parallel resistor design 2×25Ω ; thermal fuse 100°C</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overheating at high current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15×5mm copper busbar; current sensor; 200A fuse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FM-08</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 slosh causing CG shift</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HDPE baffle design, 3mm, 150mm spacing</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FM-09</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Structural arm fatigue / resonance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Decision gate at G1 Ground Sweep ; 30mm upgrade path if &gt;2g at FC</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EMI from ESC/motor coupling to FC</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CAN bus; ferrite chokes; EMI shield</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FM-11</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Wire harness chafing / short circuit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Conduit protection; strain reliefs; periodic inspection</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Loss of telemetry link (868 MHz)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RFD868x at 866 MHz; Failsafe RTH; audible alarm</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Note: FM-01 (single motor failure) has significantly lower risk at 36 kg (RPN 18 vs 36 at 45 kg) because SMF TWR = 2.44 exceeds the 2.0 safety threshold. FM-07 busbar heating uses corrected currents: 80.6A at 36 kg and 110A at 45 kg hover. FM-08 slosh risk is lower at 36 kg due to reduced liquid mass (6.8 kg vs 15.8 kg) and smaller free surface; the 10L variant is the intermediate validation case.</w:t>
      </w:r>
      <w:r>
        <w:rPr>
          <w:rFonts w:ascii="Arial" w:hAnsi="Arial"/>
          <w:i/>
          <w:sz w:val="22"/>
        </w:rPr>
      </w:r>
    </w:p>
    <w:bookmarkStart w:id="17" w:name="_Toc100017"/>
    <w:p>
      <w:pPr>
        <w:pStyle w:val="style2"/>
        <w:spacing w:before="360" w:after="120" w:line="276" w:lineRule="auto"/>
        <w:jc w:val="left"/>
        <w:rPr/>
      </w:pPr>
      <w:r>
        <w:rPr>
          <w:rFonts w:ascii="Arial" w:hAnsi="Arial"/>
          <w:b/>
          <w:color w:val="1E293B"/>
          <w:sz w:val="32"/>
        </w:rPr>
        <w:t>3.2 Preventive Measures &amp; Mitigation</w:t>
      </w:r>
      <w:bookmarkEnd w:id="17"/>
    </w:p>
    <w:p>
      <w:pPr>
        <w:pStyle w:val="style0"/>
        <w:spacing w:before="0" w:after="120" w:line="276" w:lineRule="auto"/>
        <w:jc w:val="both"/>
        <w:rPr/>
      </w:pPr>
      <w:r>
        <w:rPr>
          <w:rFonts w:ascii="Arial" w:hAnsi="Arial"/>
          <w:b w:val="false"/>
          <w:sz w:val="22"/>
        </w:rPr>
        <w:t>The risk mitigation strategy follows a hierarchical approach: elimination, substitution, engineering controls, administrative controls, and personal protective equipment. The phased 36 kg→45 kg approach is itself a key risk mitigation strategy.</w:t>
      </w:r>
    </w:p>
    <w:p>
      <w:pPr>
        <w:pStyle w:val="style48"/>
        <w:spacing w:before="0" w:after="120" w:line="276" w:lineRule="auto"/>
        <w:rPr/>
      </w:pPr>
      <w:r>
        <w:rPr>
          <w:rFonts w:ascii="Arial" w:hAnsi="Arial"/>
          <w:sz w:val="22"/>
        </w:rPr>
        <w:t>Single Motor Failure (FM-01) — At 36 kg, SMF TWR = 2.44 is above the 2.0 threshold, making single-motor failure a manageable event rather than a critical emergency. Three Mitigation Options for 45 kg: (A) Accept TWR=1.96 for research phase: restrict operations to VLOS with mandatory visual observer and no BVLOS; (B) Add Y6 coaxial 7th motor (~₹35,000, +2 kg mass, SMF TWR improves to ~2.1); (C) Upgrade to X9 Plus G2L at ₹22,000/motor (₹10,000 incremental cost over X9 G2L) for 28 kg/axis at 12S (SMF TWR = 2.74). Option C is recommended for commercial certification.</w:t>
      </w:r>
    </w:p>
    <w:p>
      <w:pPr>
        <w:pStyle w:val="style48"/>
        <w:spacing w:before="0" w:after="120" w:line="276" w:lineRule="auto"/>
        <w:rPr/>
      </w:pPr>
      <w:r>
        <w:rPr>
          <w:rFonts w:ascii="Arial" w:hAnsi="Arial"/>
          <w:b/>
          <w:sz w:val="22"/>
        </w:rPr>
        <w:t>Battery Thermal Runaway (FM-02):</w:t>
      </w:r>
      <w:r>
        <w:rPr>
          <w:rFonts w:ascii="Arial" w:hAnsi="Arial"/>
          <w:sz w:val="22"/>
        </w:rPr>
        <w:t>Each battery pack is monitored by a dedicated BMS with cell-level voltage and temperature monitoring. The 3C continuous / 5C peak C-rate provides inherent current limitation, unlike 25C LiPo packs that can deliver 750A — far exceeding any safe operating current.</w:t>
      </w:r>
    </w:p>
    <w:p>
      <w:pPr>
        <w:pStyle w:val="style48"/>
        <w:spacing w:before="0" w:after="120" w:line="276" w:lineRule="auto"/>
        <w:rPr/>
      </w:pPr>
      <w:r>
        <w:rPr>
          <w:rFonts w:ascii="Arial" w:hAnsi="Arial"/>
          <w:b/>
          <w:sz w:val="22"/>
        </w:rPr>
        <w:t xml:space="preserve">Pre-Charge Resistor Fire (FM-06): </w:t>
      </w:r>
      <w:r>
        <w:rPr>
          <w:rFonts w:ascii="Arial" w:hAnsi="Arial"/>
          <w:sz w:val="22"/>
        </w:rPr>
        <w:t>Corrected design uses 2× 25Ω 50W resistors in parallel (12.5Ω effective), ensuring peak power of 203W is split as 101.5W per resistor (within 50W continuous, acceptable for 450ms pulse). Previous single-resistor design exceeded ratings.</w:t>
      </w:r>
    </w:p>
    <w:p>
      <w:pPr>
        <w:pStyle w:val="style48"/>
        <w:pBdr>
          <w:left w:val="single" w:sz="36" w:space="12" w:color="D97706"/>
        </w:pBdr>
        <w:shd w:fill="FEF3C7"/>
        <w:spacing w:before="0" w:after="120" w:line="276" w:lineRule="auto"/>
        <w:rPr/>
      </w:pPr>
      <w:r>
        <w:rPr>
          <w:rFonts w:ascii="Arial" w:hAnsi="Arial"/>
          <w:b/>
          <w:sz w:val="22"/>
        </w:rPr>
        <w:t xml:space="preserve">Arm Resonance (FM-09): </w:t>
      </w:r>
      <w:r>
        <w:rPr>
          <w:rFonts w:ascii="Arial" w:hAnsi="Arial"/>
          <w:sz w:val="22"/>
        </w:rPr>
        <w:t>A decision gate is implemented at Gate G1 (Ground testing): a full motor run-up sweep is performed on the ground. If vibration at the flight controller exceeds 2g, the 30mm arm upgrade is mandatory before ANY flight testing. In-flight vibration must remain below 3g during Gate G3.</w:t>
      </w:r>
    </w:p>
    <w:p>
      <w:pPr>
        <w:pStyle w:val="style48"/>
        <w:spacing w:before="0" w:after="120" w:line="276" w:lineRule="auto"/>
        <w:rPr/>
      </w:pPr>
      <w:r>
        <w:rPr>
          <w:rFonts w:ascii="Arial" w:hAnsi="Arial"/>
          <w:b/>
          <w:sz w:val="22"/>
        </w:rPr>
        <w:t>Telemetry Link Loss (FM-12):</w:t>
      </w:r>
      <w:r>
        <w:rPr>
          <w:rFonts w:ascii="Arial" w:hAnsi="Arial"/>
          <w:sz w:val="22"/>
        </w:rPr>
        <w:t>RFD868x operates at 865-867 MHz ISM band (center 866 MHz), fully legal in India. The RFD900x at 915 MHz is BANNED and must never be used.</w:t>
      </w:r>
    </w:p>
    <w:bookmarkStart w:id="18" w:name="_Toc100018"/>
    <w:p>
      <w:pPr>
        <w:pStyle w:val="style1"/>
        <w:spacing w:before="0" w:after="240" w:line="276" w:lineRule="auto"/>
        <w:jc w:val="left"/>
        <w:rPr/>
      </w:pPr>
      <w:r>
        <w:rPr>
          <w:rFonts w:ascii="Arial" w:hAnsi="Arial"/>
          <w:b/>
          <w:color w:val="1E293B"/>
          <w:sz w:val="48"/>
        </w:rPr>
        <w:t>4. Design Philosophy &amp; System Architecture</w:t>
      </w:r>
      <w:bookmarkEnd w:id="18"/>
    </w:p>
    <w:bookmarkStart w:id="19" w:name="_Toc100019"/>
    <w:p>
      <w:pPr>
        <w:pStyle w:val="style2"/>
        <w:spacing w:before="360" w:after="120" w:line="276" w:lineRule="auto"/>
        <w:jc w:val="left"/>
        <w:rPr/>
      </w:pPr>
      <w:r>
        <w:rPr>
          <w:rFonts w:ascii="Arial" w:hAnsi="Arial"/>
          <w:b/>
          <w:color w:val="1E293B"/>
          <w:sz w:val="32"/>
        </w:rPr>
        <w:t>4.1 Overview of Conceptual Design</w:t>
      </w:r>
      <w:bookmarkEnd w:id="19"/>
    </w:p>
    <w:p>
      <w:pPr>
        <w:pStyle w:val="style0"/>
        <w:spacing w:before="0" w:after="120" w:line="276" w:lineRule="auto"/>
        <w:jc w:val="both"/>
        <w:rPr/>
      </w:pPr>
      <w:r>
        <w:rPr>
          <w:rFonts w:ascii="Arial" w:hAnsi="Arial"/>
          <w:b w:val="false"/>
          <w:sz w:val="22"/>
        </w:rPr>
        <w:t>The COEP Agricultural Hexacopter follows a systems engineering approach with clear requirements flow-down from the mission objectives through design decisions to component selection. The project employs a dual-configuration strategy: a 36 kg Research Phase for initial flight testing and system validation, followed by a 45 kg Operational Phase for full agricultural spraying missions.</w:t>
      </w:r>
    </w:p>
    <w:p>
      <w:pPr>
        <w:pStyle w:val="style0"/>
        <w:spacing w:before="0" w:after="120" w:line="276" w:lineRule="auto"/>
        <w:jc w:val="both"/>
        <w:rPr/>
      </w:pPr>
      <w:r>
        <w:rPr>
          <w:rFonts w:ascii="Arial" w:hAnsi="Arial"/>
          <w:b w:val="false"/>
          <w:sz w:val="22"/>
        </w:rPr>
        <w:t>The system architecture is organized into seven major subsystems: propulsion, power, structures, spray delivery, avionics, safety, and ground support. All subsystems are identical between the two configurations; the only difference is the liquid payload mass (6.8 kg vs 15.8 kg) and the resulting performance parameters.</w:t>
      </w:r>
    </w:p>
    <w:p>
      <w:pPr>
        <w:pStyle w:val="style0"/>
        <w:spacing w:before="0" w:after="120" w:line="276" w:lineRule="auto"/>
        <w:jc w:val="both"/>
        <w:rPr/>
      </w:pPr>
      <w:r>
        <w:rPr>
          <w:rFonts w:ascii="Arial" w:hAnsi="Arial"/>
          <w:b w:val="false"/>
          <w:sz w:val="22"/>
        </w:rPr>
        <w:t>The spray system is designed around a SHURflo 8000-series diaphragm pump feeding four TeeJet XR11002 flat-fan nozzles. TeeJet XR11002 is a 0.20 US gpm nozzle at 40 psi; four nozzles therefore deliver about 3.03 L/min at 40 psi and about 2.65 L/min at the 2.1 bar working point. Mission energy uses a controlled effective flow of about 1.34 L/min through pressure/PWM duty control, within the 1-5 L/min project requirement. The 36 kg phase uses 6.8L ballast, the 10L variant uses 10L liquid, and the 45 kg phase uses 15.8L in the 16L baffled tank.</w:t>
      </w:r>
    </w:p>
    <w:bookmarkStart w:id="20" w:name="_Toc100020"/>
    <w:p>
      <w:pPr>
        <w:pStyle w:val="style2"/>
        <w:spacing w:before="360" w:after="120" w:line="276" w:lineRule="auto"/>
        <w:jc w:val="left"/>
        <w:rPr/>
      </w:pPr>
      <w:r>
        <w:rPr>
          <w:rFonts w:ascii="Arial" w:hAnsi="Arial"/>
          <w:b/>
          <w:color w:val="1E293B"/>
          <w:sz w:val="32"/>
        </w:rPr>
        <w:t>4.2 System Mass Budget</w:t>
      </w:r>
      <w:bookmarkEnd w:id="20"/>
    </w:p>
    <w:p>
      <w:pPr>
        <w:pStyle w:val="style0"/>
        <w:keepNext/>
        <w:spacing w:before="0" w:after="120" w:line="276" w:lineRule="auto"/>
        <w:rPr/>
      </w:pPr>
      <w:r>
        <w:t>Table 7: System Mass Budget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 (kg)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 of 36 kg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 of 45 kg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(EFT E616P + tank + landing gear)</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4.9</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13.6%</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10.9%</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Motors + ESCs (6× X9 G2L)</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8.1</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22.5%</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w:t>
            </w:r>
          </w:p>
        </w:tc>
      </w:tr>
      <w:tr>
        <w:tblPrEx/>
        <w:trPr>
          <w:jc w:val="center"/>
        </w:trPr>
        <w:tc>
          <w:tcPr>
            <w:tcW w:w="2268" w:type="dxa"/>
            <w:tcBorders/>
            <w:tcMar>
              <w:top w:w="50" w:type="dxa"/>
              <w:left w:w="80" w:type="dxa"/>
              <w:bottom w:w="50" w:type="dxa"/>
              <w:right w:w="80" w:type="dxa"/>
            </w:tcMar>
          </w:tcPr>
          <w:p>
            <w:r>
              <w:t xml:space="preserve">Props (6× Hobbywing MFP 36×11)</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(3× Tattu 30Ah semi-solid-state)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14.7</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40.8%</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32.7%</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 sensors + wiring</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1.05</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2.9%</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2.3%</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 (pump + nozzles + plumbing)</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2.3</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5.1%</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 (parachute + strobe + NPNT)</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2.7%</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 (busbar + fuses + pre-charge)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1.1%</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DRY MASS</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29.2</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81.1%</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64.9%</w:t>
            </w:r>
          </w:p>
        </w:tc>
      </w:tr>
      <w:tr>
        <w:tblPrEx/>
        <w:trPr>
          <w:jc w:val="center"/>
        </w:trPr>
        <w:tc>
          <w:tcPr>
            <w:tcW w:w="2268" w:type="dxa"/>
            <w:tcBorders/>
            <w:shd w:fill="F1F5F9"/>
            <w:tcMar>
              <w:top w:w="50" w:type="dxa"/>
              <w:left w:w="80" w:type="dxa"/>
              <w:bottom w:w="50" w:type="dxa"/>
              <w:right w:w="80" w:type="dxa"/>
            </w:tcMar>
          </w:tcPr>
          <w:p>
            <w:r>
              <w:t xml:space="preserve">Liquid payload (36 kg / 10L variant / 45 kg)</w:t>
            </w:r>
          </w:p>
        </w:tc>
        <w:tc>
          <w:tcPr>
            <w:tcW w:w="2268" w:type="dxa"/>
            <w:tcBorders/>
            <w:shd w:fill="F1F5F9"/>
            <w:tcMar>
              <w:top w:w="50" w:type="dxa"/>
              <w:left w:w="80" w:type="dxa"/>
              <w:bottom w:w="50" w:type="dxa"/>
              <w:right w:w="80" w:type="dxa"/>
            </w:tcMar>
          </w:tcPr>
          <w:p>
            <w:r>
              <w:t xml:space="preserve">6.8 / 10.0 / 15.8</w:t>
            </w:r>
          </w:p>
        </w:tc>
        <w:tc>
          <w:tcPr>
            <w:tcW w:w="2268" w:type="dxa"/>
            <w:tcBorders/>
            <w:shd w:fill="F1F5F9"/>
            <w:tcMar>
              <w:top w:w="50" w:type="dxa"/>
              <w:left w:w="80" w:type="dxa"/>
              <w:bottom w:w="50" w:type="dxa"/>
              <w:right w:w="80" w:type="dxa"/>
            </w:tcMar>
          </w:tcPr>
          <w:p>
            <w:r>
              <w:t xml:space="preserve">18.9% / 25.5%</w:t>
            </w:r>
          </w:p>
        </w:tc>
        <w:tc>
          <w:tcPr>
            <w:tcW w:w="2268" w:type="dxa"/>
            <w:tcBorders/>
            <w:shd w:fill="F1F5F9"/>
            <w:tcMar>
              <w:top w:w="50" w:type="dxa"/>
              <w:left w:w="80" w:type="dxa"/>
              <w:bottom w:w="50" w:type="dxa"/>
              <w:right w:w="80" w:type="dxa"/>
            </w:tcMar>
          </w:tcPr>
          <w:p>
            <w:r>
              <w:t xml:space="preserve">35.1% at 45 kg</w:t>
            </w:r>
          </w:p>
        </w:tc>
      </w:tr>
      <w:tr>
        <w:tblPrEx/>
        <w:trPr>
          <w:jc w:val="center"/>
        </w:trPr>
        <w:tc>
          <w:tcPr>
            <w:tcW w:w="2268" w:type="dxa"/>
            <w:tcBorders/>
            <w:tcMar>
              <w:top w:w="50" w:type="dxa"/>
              <w:left w:w="80" w:type="dxa"/>
              <w:bottom w:w="50" w:type="dxa"/>
              <w:right w:w="80" w:type="dxa"/>
            </w:tcMar>
          </w:tcPr>
          <w:p>
            <w:r>
              <w:t xml:space="preserve">MTOW (36 kg / 10L variant / 45 kg)</w:t>
            </w:r>
          </w:p>
        </w:tc>
        <w:tc>
          <w:tcPr>
            <w:tcW w:w="2268" w:type="dxa"/>
            <w:tcBorders/>
            <w:tcMar>
              <w:top w:w="50" w:type="dxa"/>
              <w:left w:w="80" w:type="dxa"/>
              <w:bottom w:w="50" w:type="dxa"/>
              <w:right w:w="80" w:type="dxa"/>
            </w:tcMar>
          </w:tcPr>
          <w:p>
            <w:r>
              <w:t xml:space="preserve">36.0 / 39.2 / 45.0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 / —</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 / 100%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MTOW, the battery constitutes 40.8% of total mass, leaving a comfortable 18.9% for liquid payload. At 45 kg MTOW, battery drops to 32.7% with 35.6% for liquid payload. The 36 kg configuration provides a 9 kg mass margin between dry weight and MTOW versus 15.8 kg at 45 kg, making it significantly more forgiving for initial flight testing.</w:t>
      </w:r>
    </w:p>
    <w:bookmarkStart w:id="21" w:name="_Toc100021"/>
    <w:p>
      <w:pPr>
        <w:pStyle w:val="style2"/>
        <w:spacing w:before="360" w:after="120" w:line="276" w:lineRule="auto"/>
        <w:jc w:val="left"/>
        <w:rPr/>
      </w:pPr>
      <w:r>
        <w:rPr>
          <w:rFonts w:ascii="Arial" w:hAnsi="Arial"/>
          <w:b/>
          <w:color w:val="1E293B"/>
          <w:sz w:val="32"/>
        </w:rPr>
        <w:t>4.3 Propulsion System Design</w:t>
      </w:r>
      <w:bookmarkEnd w:id="21"/>
    </w:p>
    <w:p>
      <w:pPr>
        <w:pStyle w:val="style0"/>
        <w:spacing w:before="0" w:after="120" w:line="276" w:lineRule="auto"/>
        <w:jc w:val="both"/>
        <w:rPr/>
      </w:pPr>
      <w:r>
        <w:rPr>
          <w:rFonts w:ascii="Arial" w:hAnsi="Arial"/>
          <w:b w:val="false"/>
          <w:sz w:val="22"/>
        </w:rPr>
        <w:t>The propulsion system comprises six Hobbywing X9 G2L motor and ESC combinations, each paired with a Hobbywing MFP 36×11 (36-inch diameter, 11-inch pitch) carbon fiber propeller. This propulsion system is shared between both configurations.</w:t>
      </w:r>
    </w:p>
    <w:p>
      <w:pPr>
        <w:pStyle w:val="style0"/>
        <w:spacing w:before="0" w:after="120" w:line="276" w:lineRule="auto"/>
        <w:jc w:val="both"/>
        <w:rPr/>
      </w:pPr>
      <w:r>
        <w:rPr>
          <w:rFonts w:ascii="Arial" w:hAnsi="Arial"/>
          <w:sz w:val="22"/>
        </w:rPr>
        <w:t>At 12S, the Hobbywing X9 G2L datasheet lists 24 kg/axis maximum thrust with MFP 36×11 propeller at sea level and 25°C. The system design limit used for TWR is 20 kg/axis because the selected 3× Tattu 12S 30Ah packs can supply 450 A burst total, while six X9 G2L axes at datasheet maximum require about 576 A. The 20 kg/axis limit is therefore a battery-current and verification limit, not a motor limit. At the 36 kg Research Phase MTOW, this provides TWR 3.33; at the 45 kg Operational Phase, TWR 2.67; and at the 39.2 kg 10L variant, TWR 3.06.</w:t>
      </w:r>
    </w:p>
    <w:p>
      <w:pPr>
        <w:pStyle w:val="style0"/>
        <w:keepNext/>
        <w:spacing w:before="0" w:after="120" w:line="276" w:lineRule="auto"/>
        <w:rPr/>
      </w:pPr>
      <w:r>
        <w:t>Table 8: Propulsion Specifications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Hobbywing X9 G2L</w:t>
            </w:r>
          </w:p>
        </w:tc>
        <w:tc>
          <w:tcPr>
            <w:tcW w:w="3024" w:type="dxa"/>
            <w:tcBorders/>
            <w:tcMar>
              <w:top w:w="50" w:type="dxa"/>
              <w:left w:w="80" w:type="dxa"/>
              <w:bottom w:w="50" w:type="dxa"/>
              <w:right w:w="80" w:type="dxa"/>
            </w:tcMar>
          </w:tcPr>
          <w:p>
            <w:r>
              <w:t xml:space="preserve">110 KV; X9 G2L integrated propulsion system; 24 kg/axis datasheet max at 12S; 20 kg/axis battery-limited design thrust</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Hobbywing X9 G2L ESC</w:t>
            </w:r>
          </w:p>
        </w:tc>
        <w:tc>
          <w:tcPr>
            <w:tcW w:w="3024" w:type="dxa"/>
            <w:tcBorders/>
            <w:shd w:fill="F1F5F9"/>
            <w:tcMar>
              <w:top w:w="50" w:type="dxa"/>
              <w:left w:w="80" w:type="dxa"/>
              <w:bottom w:w="50" w:type="dxa"/>
              <w:right w:w="80" w:type="dxa"/>
            </w:tcMar>
          </w:tcPr>
          <w:p>
            <w:r>
              <w:t xml:space="preserve">30A continuous, 120A peak for 3s, 12S-14S, PWM + CAN; hover current remains below continuous rating</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Propeller</w:t>
            </w:r>
          </w:p>
        </w:tc>
        <w:tc>
          <w:tcPr>
            <w:tcW w:w="3024" w:type="dxa"/>
            <w:tcBorders/>
            <w:tcMar>
              <w:top w:w="50" w:type="dxa"/>
              <w:left w:w="80" w:type="dxa"/>
              <w:bottom w:w="50" w:type="dxa"/>
              <w:right w:w="80" w:type="dxa"/>
            </w:tcMar>
          </w:tcPr>
          <w:p>
            <w:r>
              <w:t xml:space="preserve">Hobbywing MFP 36×11 (or exact X9 G2L supplied propeller)</w:t>
            </w:r>
          </w:p>
        </w:tc>
        <w:tc>
          <w:tcPr>
            <w:tcW w:w="3024" w:type="dxa"/>
            <w:tcBorders/>
            <w:tcMar>
              <w:top w:w="50" w:type="dxa"/>
              <w:left w:w="80" w:type="dxa"/>
              <w:bottom w:w="50" w:type="dxa"/>
              <w:right w:w="80" w:type="dxa"/>
            </w:tcMar>
          </w:tcPr>
          <w:p>
            <w:r>
              <w:t xml:space="preserve">36 in × 11 in folding propeller; official X9 G2L load table uses MFP 36×11</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Thrust (12S)</w:t>
            </w:r>
          </w:p>
        </w:tc>
        <w:tc>
          <w:tcPr>
            <w:tcW w:w="3024" w:type="dxa"/>
            <w:tcBorders/>
            <w:shd w:fill="F1F5F9"/>
            <w:tcMar>
              <w:top w:w="50" w:type="dxa"/>
              <w:left w:w="80" w:type="dxa"/>
              <w:bottom w:w="50" w:type="dxa"/>
              <w:right w:w="80" w:type="dxa"/>
            </w:tcMar>
          </w:tcPr>
          <w:p>
            <w:r>
              <w:t xml:space="preserve">24 kg/axis motor datasheet; 20 kg/axis design limit</w:t>
            </w:r>
          </w:p>
        </w:tc>
        <w:tc>
          <w:tcPr>
            <w:tcW w:w="3024" w:type="dxa"/>
            <w:tcBorders/>
            <w:shd w:fill="F1F5F9"/>
            <w:tcMar>
              <w:top w:w="50" w:type="dxa"/>
              <w:left w:w="80" w:type="dxa"/>
              <w:bottom w:w="50" w:type="dxa"/>
              <w:right w:w="80" w:type="dxa"/>
            </w:tcMar>
          </w:tcPr>
          <w:p>
            <w:r>
              <w:t xml:space="preserve">24 kg at 48V requires ~95.9A per motor; six motors require ~576A, exceeding 3× Tattu burst limit of 450A. TWR therefore uses 20 kg/axis until thrust-stand + current test proves otherwise.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Thrust (14S)</w:t>
            </w:r>
          </w:p>
        </w:tc>
        <w:tc>
          <w:tcPr>
            <w:tcW w:w="3024" w:type="dxa"/>
            <w:tcBorders/>
            <w:tcMar>
              <w:top w:w="50" w:type="dxa"/>
              <w:left w:w="80" w:type="dxa"/>
              <w:bottom w:w="50" w:type="dxa"/>
              <w:right w:w="80" w:type="dxa"/>
            </w:tcMar>
          </w:tcPr>
          <w:p>
            <w:r>
              <w:t xml:space="preserve">25.8 kg/axis datasheet at 14S</w:t>
            </w:r>
          </w:p>
        </w:tc>
        <w:tc>
          <w:tcPr>
            <w:tcW w:w="3024" w:type="dxa"/>
            <w:tcBorders/>
            <w:tcMar>
              <w:top w:w="50" w:type="dxa"/>
              <w:left w:w="80" w:type="dxa"/>
              <w:bottom w:w="50" w:type="dxa"/>
              <w:right w:w="80" w:type="dxa"/>
            </w:tcMar>
          </w:tcPr>
          <w:p>
            <w:r>
              <w:t xml:space="preserve">14S upgrade path; requires battery/ESC/current redesign validation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Thrust at 36 kg</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kg/axis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kg/motor at 36 kg MTOW</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Thrust at 45 kg</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7.5 kg/axis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7.5 kg/motor at 45 kg MTOW</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Rotation</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Alternating CW/CCW</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Motors 1,3,5 CW; 2,4,6 CCW</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C-rate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3C continuous (90A), 5C peak (150A, 10s)</w:t>
            </w:r>
          </w:p>
        </w:tc>
        <w:tc>
          <w:tcPr>
            <w:tcW w:w="3024" w:type="dxa"/>
            <w:tcBorders/>
            <w:tcMar>
              <w:top w:w="50" w:type="dxa"/>
              <w:left w:w="80" w:type="dxa"/>
              <w:bottom w:w="50" w:type="dxa"/>
              <w:right w:w="80" w:type="dxa"/>
            </w:tcMar>
          </w:tcPr>
          <w:p>
            <w:r>
              <w:t xml:space="preserve">Tattu pack: 3C continuous (90A/pack), 5C burst (150A/pack, &lt;3s). Total system burst: 450A for 3 packs.</w:t>
            </w:r>
          </w:p>
        </w:tc>
      </w:tr>
    </w:tbl>
    <w:p>
      <w:pPr>
        <w:pStyle w:val="style0"/>
        <w:spacing w:before="0" w:after="120" w:line="276" w:lineRule="auto"/>
        <w:rPr/>
      </w:pPr>
    </w:p>
    <w:bookmarkStart w:id="22" w:name="_Toc100022"/>
    <w:p>
      <w:pPr>
        <w:pStyle w:val="style2"/>
        <w:spacing w:before="360" w:after="120" w:line="276" w:lineRule="auto"/>
        <w:jc w:val="left"/>
        <w:rPr/>
      </w:pPr>
      <w:r>
        <w:rPr>
          <w:rFonts w:ascii="Arial" w:hAnsi="Arial"/>
          <w:b/>
          <w:color w:val="1E293B"/>
          <w:sz w:val="32"/>
        </w:rPr>
        <w:t>4.4 Power Distribution Architecture</w:t>
      </w:r>
      <w:bookmarkEnd w:id="22"/>
    </w:p>
    <w:p>
      <w:pPr>
        <w:pStyle w:val="style0"/>
        <w:spacing w:before="0" w:after="120" w:line="276" w:lineRule="auto"/>
        <w:jc w:val="both"/>
        <w:rPr/>
      </w:pPr>
      <w:r>
        <w:rPr>
          <w:rFonts w:ascii="Arial" w:hAnsi="Arial"/>
          <w:b w:val="false"/>
          <w:sz w:val="22"/>
        </w:rPr>
        <w:t>The power distribution system uses a centralized 15×5mm copper busbar as the main power rail, fed by three Tattu 12S 30Ah semi-solid-state battery packs. The power distribution is identical for both configurations; only the current draw differs due to the different hover power requirements.</w:t>
      </w:r>
    </w:p>
    <w:p>
      <w:pPr>
        <w:pStyle w:val="style0"/>
        <w:spacing w:before="0" w:after="120" w:line="276" w:lineRule="auto"/>
        <w:jc w:val="both"/>
        <w:rPr/>
      </w:pPr>
      <w:r>
        <w:rPr>
          <w:rFonts w:ascii="Arial" w:hAnsi="Arial"/>
          <w:b w:val="false"/>
          <w:sz w:val="22"/>
        </w:rPr>
        <w:t>At 36 kg Research Phase, corrected Hobbywing load-table hover current is approximately 80.6A total at the aircraft level (26.9A per pack equivalent including pump and avionics). At 45 kg Operational Phase, total hover current is approximately 110A (36.7A per pack). The 39.2 kg 10L variant draws approximately 90.6A total (30.2A per pack). These values remain inside the 90A continuous rating per Tattu pack but are higher than the earlier thrust-scaling estimate.</w:t>
      </w:r>
    </w:p>
    <w:p>
      <w:pPr>
        <w:pStyle w:val="style0"/>
        <w:keepNext/>
        <w:spacing w:before="0" w:after="120" w:line="276" w:lineRule="auto"/>
        <w:rPr/>
      </w:pPr>
      <w:r>
        <w:t>Table 9: Power Distribution Architecture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Rating</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Rating</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Main Bus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copper busbar</w:t>
            </w:r>
          </w:p>
        </w:tc>
        <w:tc>
          <w:tcPr>
            <w:tcW w:w="1814" w:type="dxa"/>
            <w:tcBorders/>
            <w:tcMar>
              <w:top w:w="50" w:type="dxa"/>
              <w:left w:w="80" w:type="dxa"/>
              <w:bottom w:w="50" w:type="dxa"/>
              <w:right w:w="80" w:type="dxa"/>
            </w:tcMar>
          </w:tcPr>
          <w:p>
            <w:r>
              <w:t xml:space="preserve">80.6A at hover</w:t>
            </w:r>
          </w:p>
        </w:tc>
        <w:tc>
          <w:tcPr>
            <w:tcW w:w="1814" w:type="dxa"/>
            <w:tcBorders/>
            <w:tcMar>
              <w:top w:w="50" w:type="dxa"/>
              <w:left w:w="80" w:type="dxa"/>
              <w:bottom w:w="50" w:type="dxa"/>
              <w:right w:w="80" w:type="dxa"/>
            </w:tcMar>
          </w:tcPr>
          <w:p>
            <w:r>
              <w:t xml:space="preserve">110A at hover</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200A continuous rated</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Connectors</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 XT90 Anti-Spark</w:t>
            </w:r>
          </w:p>
        </w:tc>
        <w:tc>
          <w:tcPr>
            <w:tcW w:w="1814" w:type="dxa"/>
            <w:tcBorders/>
            <w:shd w:fill="F1F5F9"/>
            <w:tcMar>
              <w:top w:w="50" w:type="dxa"/>
              <w:left w:w="80" w:type="dxa"/>
              <w:bottom w:w="50" w:type="dxa"/>
              <w:right w:w="80" w:type="dxa"/>
            </w:tcMar>
          </w:tcPr>
          <w:p>
            <w:r>
              <w:t xml:space="preserve">~26.9A/pack</w:t>
            </w:r>
          </w:p>
        </w:tc>
        <w:tc>
          <w:tcPr>
            <w:tcW w:w="1814" w:type="dxa"/>
            <w:tcBorders/>
            <w:shd w:fill="F1F5F9"/>
            <w:tcMar>
              <w:top w:w="50" w:type="dxa"/>
              <w:left w:w="80" w:type="dxa"/>
              <w:bottom w:w="50" w:type="dxa"/>
              <w:right w:w="80" w:type="dxa"/>
            </w:tcMar>
          </w:tcPr>
          <w:p>
            <w:r>
              <w:t xml:space="preserve">~36.7A/pack</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per connector</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Fuses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MEGA Fuse 150A</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Per-branch protection</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Per-branch protection</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150A continuous</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Pre-Charge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25Ω 50W parallel</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12.5Ω effective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12.5Ω effective</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Auxiliary Fuse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blade fuse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Avionics supply</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Avionics supply</w:t>
            </w:r>
          </w:p>
        </w:tc>
        <w:tc>
          <w:tcPr>
            <w:tcW w:w="1814" w:type="dxa"/>
            <w:tcBorders/>
            <w:tcMar>
              <w:top w:w="50" w:type="dxa"/>
              <w:left w:w="80" w:type="dxa"/>
              <w:bottom w:w="50" w:type="dxa"/>
              <w:right w:w="80" w:type="dxa"/>
            </w:tcMar>
          </w:tcPr>
          <w:p>
            <w:pPr>
              <w:pStyle w:val="style0"/>
              <w:spacing w:before="60" w:after="60" w:line="252" w:lineRule="auto"/>
              <w:jc w:val="right"/>
              <w:rPr/>
            </w:pP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Voltage Monitor</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MAUCH HS-200-LV</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0.5% accuracy, 200A</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0.5% accuracy, 200A</w:t>
            </w:r>
          </w:p>
        </w:tc>
        <w:tc>
          <w:tcPr>
            <w:tcW w:w="1814" w:type="dxa"/>
            <w:tcBorders/>
            <w:shd w:fill="F1F5F9"/>
            <w:tcMar>
              <w:top w:w="50" w:type="dxa"/>
              <w:left w:w="80" w:type="dxa"/>
              <w:bottom w:w="50" w:type="dxa"/>
              <w:right w:w="80" w:type="dxa"/>
            </w:tcMar>
          </w:tcPr>
          <w:p>
            <w:pPr>
              <w:pStyle w:val="style0"/>
              <w:spacing w:before="60" w:after="60" w:line="252" w:lineRule="auto"/>
              <w:jc w:val="right"/>
              <w:rPr/>
            </w:pP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per Pack</w:t>
            </w:r>
          </w:p>
        </w:tc>
        <w:tc>
          <w:tcPr>
            <w:tcW w:w="1814" w:type="dxa"/>
            <w:tcBorders/>
            <w:tcMar>
              <w:top w:w="50" w:type="dxa"/>
              <w:left w:w="80" w:type="dxa"/>
              <w:bottom w:w="50" w:type="dxa"/>
              <w:right w:w="80" w:type="dxa"/>
            </w:tcMar>
          </w:tcPr>
          <w:p>
            <w:r>
              <w:t xml:space="preserve">~26.9A at 36 kg; ~30.2A at 10L variant; ~36.7A at 45 kg</w:t>
            </w:r>
          </w:p>
        </w:tc>
        <w:tc>
          <w:tcPr>
            <w:tcW w:w="1814" w:type="dxa"/>
            <w:tcBorders/>
            <w:tcMar>
              <w:top w:w="50" w:type="dxa"/>
              <w:left w:w="80" w:type="dxa"/>
              <w:bottom w:w="50" w:type="dxa"/>
              <w:right w:w="80" w:type="dxa"/>
            </w:tcMar>
          </w:tcPr>
          <w:p>
            <w:r>
              <w:t xml:space="preserve">26.9A</w:t>
            </w:r>
          </w:p>
        </w:tc>
        <w:tc>
          <w:tcPr>
            <w:tcW w:w="1814" w:type="dxa"/>
            <w:tcBorders/>
            <w:tcMar>
              <w:top w:w="50" w:type="dxa"/>
              <w:left w:w="80" w:type="dxa"/>
              <w:bottom w:w="50" w:type="dxa"/>
              <w:right w:w="80" w:type="dxa"/>
            </w:tcMar>
          </w:tcPr>
          <w:p>
            <w:r>
              <w:t xml:space="preserve">36.7A</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r>
          </w:p>
        </w:tc>
      </w:tr>
    </w:tbl>
    <w:p>
      <w:pPr>
        <w:pStyle w:val="style0"/>
        <w:spacing w:before="0" w:after="120" w:line="276" w:lineRule="auto"/>
        <w:rPr/>
      </w:pPr>
    </w:p>
    <w:bookmarkStart w:id="23" w:name="_Toc100023"/>
    <w:p>
      <w:pPr>
        <w:pStyle w:val="style2"/>
        <w:spacing w:before="360" w:after="120" w:line="276" w:lineRule="auto"/>
        <w:jc w:val="left"/>
        <w:rPr/>
      </w:pPr>
      <w:r>
        <w:rPr>
          <w:rFonts w:ascii="Arial" w:hAnsi="Arial"/>
          <w:b/>
          <w:color w:val="1E293B"/>
          <w:sz w:val="32"/>
        </w:rPr>
        <w:t>4.5 Frame &amp; Structural Design</w:t>
      </w:r>
      <w:bookmarkEnd w:id="23"/>
    </w:p>
    <w:p>
      <w:pPr>
        <w:pStyle w:val="style0"/>
        <w:spacing w:before="0" w:after="120" w:line="276" w:lineRule="auto"/>
        <w:jc w:val="both"/>
        <w:rPr/>
      </w:pPr>
      <w:r>
        <w:rPr>
          <w:rFonts w:ascii="Arial" w:hAnsi="Arial"/>
          <w:b w:val="false"/>
          <w:sz w:val="22"/>
        </w:rPr>
        <w:t>The airframe is based on the EFT E616P foldable hexacopter frame with a wheelbase of 1610mm, constructed from carbon fiber center plates and 6061-T6 aluminium alloy arm tubes (25mm OD × 2mm wall). The frame is common to both 36 kg and 45 kg configurations.</w:t>
      </w:r>
    </w:p>
    <w:p>
      <w:pPr>
        <w:pStyle w:val="style0"/>
        <w:spacing w:before="0" w:after="120" w:line="276" w:lineRule="auto"/>
        <w:jc w:val="both"/>
        <w:rPr/>
      </w:pPr>
      <w:r>
        <w:rPr>
          <w:rFonts w:ascii="Arial" w:hAnsi="Arial"/>
          <w:b w:val="false"/>
          <w:sz w:val="22"/>
        </w:rPr>
        <w:t>Structural analysis indicates that the 25mm OD × 2mm wall aluminium arms experience a maximum bending stress of 78 MPa at 45 kg MTOW (3g manoeuvre load factor), well below the 240 MPa yield strength of 6061-T6 aluminium. At 36 kg MTOW, the maximum bending stress reduces to approximately 62 MPa, providing an additional 21% safety margin.</w:t>
      </w:r>
    </w:p>
    <w:p>
      <w:pPr>
        <w:pStyle w:val="style0"/>
        <w:spacing w:before="0" w:after="120" w:line="276" w:lineRule="auto"/>
        <w:jc w:val="both"/>
        <w:rPr/>
      </w:pPr>
      <w:r>
        <w:rPr>
          <w:rFonts w:ascii="Arial" w:hAnsi="Arial"/>
          <w:b w:val="false"/>
          <w:sz w:val="22"/>
        </w:rPr>
        <w:t>The foldable arm design reduces the transport footprint to 600×600×400mm, enabling transport in a standard utility vehicle. Motor mounting uses CNC-machined 6061-T6 aluminium brackets with Loctite 243 thread locking, validated to withstand the maximum motor torque of 12 Nm at full throttle.</w:t>
      </w:r>
    </w:p>
    <w:bookmarkStart w:id="24" w:name="_Toc100024"/>
    <w:p>
      <w:pPr>
        <w:pStyle w:val="style2"/>
        <w:spacing w:before="360" w:after="120" w:line="276" w:lineRule="auto"/>
        <w:jc w:val="left"/>
        <w:rPr/>
      </w:pPr>
      <w:r>
        <w:rPr>
          <w:rFonts w:ascii="Arial" w:hAnsi="Arial"/>
          <w:b/>
          <w:color w:val="15803D"/>
          <w:sz w:val="32"/>
        </w:rPr>
        <w:t>4.6 Spray System Design</w:t>
      </w:r>
      <w:bookmarkEnd w:id="24"/>
    </w:p>
    <w:p>
      <w:pPr>
        <w:pStyle w:val="style0"/>
        <w:keepNext/>
        <w:spacing w:before="0" w:after="120" w:line="276" w:lineRule="auto"/>
        <w:rPr/>
      </w:pPr>
      <w:r>
        <w:t>Table 10: Spray System Specifications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Phase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Phase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SHURflo 8000-543-236</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90W normal (2.1 bar)</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90W normal (2.1 bar)</w:t>
            </w:r>
          </w:p>
        </w:tc>
        <w:tc>
          <w:tcPr>
            <w:tcW w:w="1814" w:type="dxa"/>
            <w:tcBorders/>
            <w:tcMar>
              <w:top w:w="50" w:type="dxa"/>
              <w:left w:w="80" w:type="dxa"/>
              <w:bottom w:w="50" w:type="dxa"/>
              <w:right w:w="80" w:type="dxa"/>
            </w:tcMar>
          </w:tcPr>
          <w:p>
            <w:r>
              <w:t xml:space="preserve">SHURflo supplies pressure; TeeJet XR11002 controls flow. Four XR11002 nozzles: ~2.65 L/min at 2.1 bar, ~3.03 L/min at 40 psi. Mission modeled at ~1.34 L/min effective flow by PWM/pressure control. Pump/nozzle system remains within 1-5 L/min requirement.</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Nozzles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TeeJet 11002</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r>
              <w:t xml:space="preserve">XR11002 is 0.20 US gpm at 40 psi; replace nozzle when calibrated flow is &gt;10% above new-nozzle baseline at same pressure.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16L HDPE with baffles</w:t>
            </w:r>
          </w:p>
        </w:tc>
        <w:tc>
          <w:tcPr>
            <w:tcW w:w="1814" w:type="dxa"/>
            <w:tcBorders/>
            <w:tcMar>
              <w:top w:w="50" w:type="dxa"/>
              <w:left w:w="80" w:type="dxa"/>
              <w:bottom w:w="50" w:type="dxa"/>
              <w:right w:w="80" w:type="dxa"/>
            </w:tcMar>
          </w:tcPr>
          <w:p>
            <w:r>
              <w:t xml:space="preserve">6.8L fill (ballast)</w:t>
            </w:r>
          </w:p>
        </w:tc>
        <w:tc>
          <w:tcPr>
            <w:tcW w:w="1814" w:type="dxa"/>
            <w:tcBorders/>
            <w:tcMar>
              <w:top w:w="50" w:type="dxa"/>
              <w:left w:w="80" w:type="dxa"/>
              <w:bottom w:w="50" w:type="dxa"/>
              <w:right w:w="80" w:type="dxa"/>
            </w:tcMar>
          </w:tcPr>
          <w:p>
            <w:r>
              <w:t xml:space="preserve">15.8L fill; 10.0L variant at 39.2 kg MTOW</w:t>
            </w:r>
          </w:p>
        </w:tc>
        <w:tc>
          <w:tcPr>
            <w:tcW w:w="1814" w:type="dxa"/>
            <w:tcBorders/>
            <w:tcMar>
              <w:top w:w="50" w:type="dxa"/>
              <w:left w:w="80" w:type="dxa"/>
              <w:bottom w:w="50" w:type="dxa"/>
              <w:right w:w="80" w:type="dxa"/>
            </w:tcMar>
          </w:tcPr>
          <w:p>
            <w:r>
              <w:t xml:space="preserve">16L baffled HDPE tank supports full 15.8L phase; 10L tank/fill variant is now documented for project requirement.</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Plumbing</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6mm PU tubing + barbed fittings</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UV-resistant, pesticide-compatible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Filter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80-mesh inline strainer</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r>
              <w:t xml:space="preserve">Use TeeJet strainer guidance; 50-mesh minimum for XR11002-class tips, finer mesh only if pressure drop is acceptable. Inspect/clean every tank.</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 Sensor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YF-S402 hall-effect</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r>
              <w:t xml:space="preserve">YF-S402: 0.3-6 L/min, f=(73×Q)±2%, ~4380 pulses/L. Mandatory bucket calibration at 1, 2, 3, and 5 L/min before Gate G2.</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Pressure Gauge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0-4 bar analog</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Mounted at pump outlet</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12V BEC from main bus</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Dedicated 15A BEC circuit</w:t>
            </w:r>
          </w:p>
        </w:tc>
      </w:tr>
    </w:tbl>
    <w:p>
      <w:pPr>
        <w:pStyle w:val="style0"/>
        <w:spacing w:before="0" w:after="120" w:line="276" w:lineRule="auto"/>
        <w:rPr/>
      </w:pPr>
    </w:p>
    <w:p>
      <w:pPr>
        <w:pStyle w:val="style0"/>
        <w:spacing w:before="0" w:after="120" w:line="276" w:lineRule="auto"/>
        <w:jc w:val="both"/>
        <w:rPr/>
      </w:pPr>
      <w:r>
        <w:rPr>
          <w:rFonts w:ascii="Arial" w:hAnsi="Arial"/>
          <w:sz w:val="22"/>
        </w:rPr>
        <w:t>The SHURflo pump is retained as a pressure-capable supply pump, but nozzle flow is governed by TeeJet nozzle pressure. At 2.1 bar, four XR11002 nozzles deliver about 2.65 L/min; at 40 psi they deliver about 3.03 L/min. The mission model uses about 1.34 L/min effective flow by PWM/pressure control so that the 15.8L tank supports the modeled 11.8 minutes of spray time. Flow must be calibrated by bucket test before Gate G2 and after nozzle replacement.</w:t>
      </w:r>
    </w:p>
    <w:p>
      <w:pPr>
        <w:pStyle w:val="style0"/>
        <w:spacing w:before="0" w:after="120" w:line="276" w:lineRule="auto"/>
        <w:jc w:val="both"/>
        <w:rPr/>
      </w:pPr>
      <w:r>
        <w:rPr>
          <w:rFonts w:ascii="Arial" w:hAnsi="Arial"/>
          <w:b w:val="false"/>
          <w:sz w:val="22"/>
        </w:rPr>
        <w:t>The slosh baffle system uses 3mm HDPE sheet baffles at 150mm spacing, creating 4 compartments within the tank. At 36 kg with only 6.8L fill, the liquid height is approximately 44% of tank capacity, and the baffles effectively constrain the free surface to 150mm compartments. At 45 kg with 15.8L fill, the tank is at full capacity and baffles are critical for CG stability.</w:t>
      </w:r>
    </w:p>
    <w:bookmarkStart w:id="25" w:name="_Toc100025"/>
    <w:p>
      <w:pPr>
        <w:pStyle w:val="style2"/>
        <w:spacing w:before="360" w:after="120" w:line="276" w:lineRule="auto"/>
        <w:jc w:val="left"/>
        <w:rPr/>
      </w:pPr>
      <w:r>
        <w:rPr>
          <w:rFonts w:ascii="Arial" w:hAnsi="Arial"/>
          <w:b/>
          <w:color w:val="1E293B"/>
          <w:sz w:val="32"/>
        </w:rPr>
        <w:t>4.7 Avionics Architecture</w:t>
      </w:r>
      <w:bookmarkEnd w:id="25"/>
    </w:p>
    <w:p>
      <w:pPr>
        <w:pStyle w:val="style0"/>
        <w:spacing w:before="0" w:after="120" w:line="276" w:lineRule="auto"/>
        <w:jc w:val="both"/>
        <w:rPr/>
      </w:pPr>
      <w:r>
        <w:rPr>
          <w:rFonts w:ascii="Arial" w:hAnsi="Arial"/>
          <w:b w:val="false"/>
          <w:sz w:val="22"/>
        </w:rPr>
        <w:t>The avionics architecture is centered on a Pixhawk 6C flight controller running ArduCopter 4.4 firmware, providing autonomous waypoint navigation, real-time telemetry, and comprehensive failsafe management. The avionics are identical for both configurations.</w:t>
      </w:r>
    </w:p>
    <w:p>
      <w:pPr>
        <w:pStyle w:val="style0"/>
        <w:keepNext/>
        <w:spacing w:before="0" w:after="120" w:line="276" w:lineRule="auto"/>
        <w:rPr/>
      </w:pPr>
      <w:r>
        <w:t>Table 11: Avionics Component Selection (RFD868x at 868 MHz)</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Controller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Pixhawk 6C</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ArduCopter 4.4, dual IMU, baro</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HGLRC M10 Mini</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Multi-constellation, 0.5m CEP</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RFD868x (865-867 MHz)</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1W, 10+ km range, MAVLink</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 BANNED</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RFD900x (915 MHz)</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 — do NOT use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RC Receiver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 GHz, ACCESS protocol</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Compass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QMC5883L (external)</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Mounted on GPS mast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Altimeter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MS5611 (built-in)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cm resolution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Blackbox</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SD card (built-in)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Hz logging, 16GB</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Buzzer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5V piezo</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Armed/disarmed/failsafe tones</w:t>
            </w:r>
          </w:p>
        </w:tc>
      </w:tr>
    </w:tbl>
    <w:p>
      <w:pPr>
        <w:pStyle w:val="style0"/>
        <w:spacing w:before="0" w:after="120" w:line="276" w:lineRule="auto"/>
        <w:rPr/>
      </w:pPr>
    </w:p>
    <w:bookmarkStart w:id="26" w:name="_Toc100026"/>
    <w:p>
      <w:pPr>
        <w:pStyle w:val="style2"/>
        <w:spacing w:before="360" w:after="120" w:line="276" w:lineRule="auto"/>
        <w:jc w:val="left"/>
        <w:rPr/>
      </w:pPr>
      <w:r>
        <w:rPr>
          <w:rFonts w:ascii="Arial" w:hAnsi="Arial"/>
          <w:b/>
          <w:color w:val="1E293B"/>
          <w:sz w:val="32"/>
        </w:rPr>
        <w:t>4.8 System Block Diagram</w:t>
      </w:r>
      <w:bookmarkEnd w:id="26"/>
    </w:p>
    <w:p>
      <w:pPr>
        <w:pStyle w:val="style0"/>
        <w:spacing w:before="0" w:after="120" w:line="276" w:lineRule="auto"/>
        <w:jc w:val="both"/>
        <w:rPr/>
      </w:pPr>
      <w:r>
        <w:rPr>
          <w:rFonts w:ascii="Arial" w:hAnsi="Arial"/>
          <w:b w:val="false"/>
          <w:sz w:val="22"/>
        </w:rPr>
        <w:t>The system block diagram illustrates the interconnection of all major subsystems. The three 12S battery packs feed into the main busbar through XT90 anti-spark connectors and pre-charge circuits. The busbar distributes power to six ESCs (each protected by a 150A MEGA fuse), the avionics BEC, and the spray pump BEC. Signal paths include CAN bus (Pixhawk to GPS/compass), UART (Pixhawk to RFD868x telemetry), and SBUS (RC receiver to Pixhawk).</w:t>
      </w:r>
    </w:p>
    <w:p>
      <w:pPr>
        <w:spacing w:line="276" w:lineRule="auto" w:after="120" w:before="0"/>
      </w:pPr>
      <w:r>
        <w:rPr>
          <w:rFonts w:ascii="Arial" w:hAnsi="Arial"/>
          <w:sz w:val="22"/>
        </w:rPr>
      </w:r>
    </w:p>
    <w:p>
      <w:pPr>
        <w:spacing w:line="276" w:lineRule="auto" w:after="120" w:before="0"/>
        <w:jc w:val="center"/>
      </w:pPr>
      <w:r>
        <w:rPr>
          <w:rFonts w:ascii="Arial" w:hAnsi="Arial"/>
          <w:sz w:val="22"/>
        </w:rP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_arch_diagram.png"/>
                    <pic:cNvPicPr/>
                  </pic:nvPicPr>
                  <pic:blipFill>
                    <a:blip r:embed="rId9"/>
                    <a:stretch>
                      <a:fillRect/>
                    </a:stretch>
                  </pic:blipFill>
                  <pic:spPr>
                    <a:xfrm>
                      <a:off x="0" y="0"/>
                      <a:ext cx="5029200" cy="5029200"/>
                    </a:xfrm>
                    <a:prstGeom prst="rect"/>
                  </pic:spPr>
                </pic:pic>
              </a:graphicData>
            </a:graphic>
          </wp:inline>
        </w:drawing>
      </w:r>
    </w:p>
    <w:p>
      <w:pPr>
        <w:pStyle w:val="style0"/>
        <w:spacing w:before="0" w:after="120" w:line="276" w:lineRule="auto"/>
        <w:jc w:val="center"/>
        <w:rPr/>
      </w:pPr>
      <w:r>
        <w:rPr>
          <w:rFonts w:ascii="Arial" w:hAnsi="Arial"/>
          <w:i/>
          <w:sz w:val="22"/>
        </w:rPr>
        <w:t>Figure 1: System Architecture Block Diagram</w:t>
      </w:r>
    </w:p>
    <w:bookmarkStart w:id="27" w:name="_Toc100027"/>
    <w:p>
      <w:pPr>
        <w:pStyle w:val="style1"/>
        <w:spacing w:before="0" w:after="240" w:line="276" w:lineRule="auto"/>
        <w:jc w:val="left"/>
        <w:rPr/>
      </w:pPr>
      <w:r>
        <w:rPr>
          <w:rFonts w:ascii="Arial" w:hAnsi="Arial"/>
          <w:b/>
          <w:color w:val="1E293B"/>
          <w:sz w:val="48"/>
        </w:rPr>
        <w:t>5. Avionics &amp; Electrical Systems</w:t>
      </w:r>
      <w:bookmarkEnd w:id="27"/>
    </w:p>
    <w:bookmarkStart w:id="28" w:name="_Toc100028"/>
    <w:p>
      <w:pPr>
        <w:pStyle w:val="style2"/>
        <w:spacing w:before="360" w:after="120" w:line="276" w:lineRule="auto"/>
        <w:jc w:val="left"/>
        <w:rPr/>
      </w:pPr>
      <w:r>
        <w:rPr>
          <w:rFonts w:ascii="Arial" w:hAnsi="Arial"/>
          <w:b/>
          <w:color w:val="1E293B"/>
          <w:sz w:val="32"/>
        </w:rPr>
        <w:t>5.1 Component Selection Tables</w:t>
      </w:r>
      <w:bookmarkEnd w:id="28"/>
    </w:p>
    <w:bookmarkStart w:id="29" w:name="_Toc100029"/>
    <w:p>
      <w:pPr>
        <w:pStyle w:val="style3"/>
        <w:spacing w:before="240" w:after="80" w:line="276" w:lineRule="auto"/>
        <w:jc w:val="left"/>
        <w:rPr/>
      </w:pPr>
      <w:r>
        <w:rPr>
          <w:rFonts w:ascii="Arial" w:hAnsi="Arial"/>
          <w:b/>
          <w:color w:val="1E293B"/>
          <w:sz w:val="26"/>
        </w:rPr>
        <w:t>5.1.1 GPS Module Comparison</w:t>
      </w:r>
      <w:bookmarkEnd w:id="29"/>
    </w:p>
    <w:p>
      <w:pPr>
        <w:pStyle w:val="style0"/>
        <w:keepNext/>
        <w:spacing w:before="0" w:after="120" w:line="276" w:lineRule="auto"/>
        <w:rPr/>
      </w:pPr>
      <w:r>
        <w:t>Table 12: GPS Module Comparison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Constellation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Accuracy</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HGLRC M10 Mini</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Multi-GNSS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Selected; RTK upgrade path: Here4 RTK ₹14,500</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u-blox NEO-M9N</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GPS/GLONASS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1.0m</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16g</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Hobbyking HK-GPS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only</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Budget</w:t>
            </w:r>
          </w:p>
        </w:tc>
      </w:tr>
    </w:tbl>
    <w:p>
      <w:pPr>
        <w:pStyle w:val="style0"/>
        <w:spacing w:before="0" w:after="120" w:line="276" w:lineRule="auto"/>
        <w:rPr/>
      </w:pPr>
    </w:p>
    <w:bookmarkStart w:id="30" w:name="_Toc100030"/>
    <w:p>
      <w:pPr>
        <w:pStyle w:val="style3"/>
        <w:spacing w:before="240" w:after="80" w:line="276" w:lineRule="auto"/>
        <w:jc w:val="left"/>
        <w:rPr/>
      </w:pPr>
      <w:r>
        <w:rPr>
          <w:rFonts w:ascii="Arial" w:hAnsi="Arial"/>
          <w:b/>
          <w:color w:val="1E293B"/>
          <w:sz w:val="26"/>
        </w:rPr>
        <w:t>5.1.2 Telemetry Module Comparison</w:t>
      </w:r>
      <w:bookmarkEnd w:id="30"/>
    </w:p>
    <w:p>
      <w:pPr>
        <w:pStyle w:val="style0"/>
        <w:keepNext/>
        <w:spacing w:before="0" w:after="120" w:line="276" w:lineRule="auto"/>
        <w:rPr/>
      </w:pPr>
      <w:r>
        <w:t>Table 13: Telemetry Module Comparison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96"/>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Frequency</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Tx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Range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865-867 MHz</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1W (30 dBm)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₹12,000–28,000 (verify vendor)</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SELECTED</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RFD900x</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915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1W (30 dBm)</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3DR Radio</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915 MHz</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100mW</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km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 433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433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100mW</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km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 (HAM license req.)</w:t>
            </w:r>
          </w:p>
        </w:tc>
      </w:tr>
    </w:tbl>
    <w:p>
      <w:pPr>
        <w:pStyle w:val="style0"/>
        <w:spacing w:before="0" w:after="120" w:line="276" w:lineRule="auto"/>
        <w:rPr/>
      </w:pPr>
    </w:p>
    <w:bookmarkStart w:id="31" w:name="_Toc100031"/>
    <w:p>
      <w:pPr>
        <w:pStyle w:val="style3"/>
        <w:spacing w:before="240" w:after="80" w:line="276" w:lineRule="auto"/>
        <w:jc w:val="left"/>
        <w:rPr/>
      </w:pPr>
      <w:r>
        <w:rPr>
          <w:rFonts w:ascii="Arial" w:hAnsi="Arial"/>
          <w:b/>
          <w:color w:val="1E293B"/>
          <w:sz w:val="26"/>
        </w:rPr>
        <w:t>5.1.3 RC Receiver Selection</w:t>
      </w:r>
      <w:bookmarkEnd w:id="31"/>
    </w:p>
    <w:p>
      <w:pPr>
        <w:pStyle w:val="style0"/>
        <w:keepNext/>
        <w:spacing w:before="0" w:after="120" w:line="276" w:lineRule="auto"/>
        <w:rPr/>
      </w:pPr>
      <w:r>
        <w:t>Table 14: RC Receiver Selection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Protocol</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Channels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GHz ACCESS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16ch</w:t>
            </w:r>
          </w:p>
        </w:tc>
        <w:tc>
          <w:tcPr>
            <w:tcW w:w="1512" w:type="dxa"/>
            <w:tcBorders/>
            <w:tcMar>
              <w:top w:w="50" w:type="dxa"/>
              <w:left w:w="80" w:type="dxa"/>
              <w:bottom w:w="50" w:type="dxa"/>
              <w:right w:w="80" w:type="dxa"/>
            </w:tcMar>
          </w:tcPr>
          <w:p>
            <w:r>
              <w:t xml:space="preserve">1.5g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Selected</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ELRS 2.4 GHz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GHz LoRa</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12ch</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4g</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w:t>
            </w:r>
          </w:p>
        </w:tc>
      </w:tr>
    </w:tbl>
    <w:p>
      <w:pPr>
        <w:pStyle w:val="style0"/>
        <w:spacing w:before="0" w:after="120" w:line="276" w:lineRule="auto"/>
        <w:rPr/>
      </w:pPr>
    </w:p>
    <w:bookmarkStart w:id="32" w:name="_Toc100032"/>
    <w:p>
      <w:pPr>
        <w:pStyle w:val="style2"/>
        <w:spacing w:before="360" w:after="120" w:line="276" w:lineRule="auto"/>
        <w:jc w:val="left"/>
        <w:rPr/>
      </w:pPr>
      <w:r>
        <w:rPr>
          <w:rFonts w:ascii="Arial" w:hAnsi="Arial"/>
          <w:b/>
          <w:color w:val="1E293B"/>
          <w:sz w:val="32"/>
        </w:rPr>
        <w:t>5.2 Wiring Harness Specification</w:t>
      </w:r>
      <w:bookmarkEnd w:id="32"/>
    </w:p>
    <w:p>
      <w:pPr>
        <w:pStyle w:val="style0"/>
        <w:spacing w:before="0" w:after="120" w:line="276" w:lineRule="auto"/>
        <w:jc w:val="both"/>
        <w:rPr/>
      </w:pPr>
      <w:r>
        <w:rPr>
          <w:rFonts w:ascii="Arial" w:hAnsi="Arial"/>
          <w:b w:val="false"/>
          <w:sz w:val="22"/>
        </w:rPr>
        <w:t>The wiring harness connects the three battery packs to the main busbar and distributes power from the busbar to each ESC, the avionics BEC, and the spray pump. Current values differ between 36 kg and 45 kg configurations.</w:t>
      </w:r>
    </w:p>
    <w:p>
      <w:pPr>
        <w:pStyle w:val="style0"/>
        <w:keepNext/>
        <w:spacing w:before="0" w:after="120" w:line="276" w:lineRule="auto"/>
        <w:rPr/>
      </w:pPr>
      <w:r>
        <w:t>Table 15: Wiring Harness Specification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Connection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Wire Gauge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Length</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ΔV (36/45 kg)</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to Busbar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3×0.3m</w:t>
            </w:r>
          </w:p>
        </w:tc>
        <w:tc>
          <w:tcPr>
            <w:tcW w:w="1512" w:type="dxa"/>
            <w:tcBorders/>
            <w:tcMar>
              <w:top w:w="50" w:type="dxa"/>
              <w:left w:w="80" w:type="dxa"/>
              <w:bottom w:w="50" w:type="dxa"/>
              <w:right w:w="80" w:type="dxa"/>
            </w:tcMar>
          </w:tcPr>
          <w:p>
            <w:r>
              <w:t xml:space="preserve">~26.9A/pack at hover</w:t>
            </w:r>
          </w:p>
        </w:tc>
        <w:tc>
          <w:tcPr>
            <w:tcW w:w="1512" w:type="dxa"/>
            <w:tcBorders/>
            <w:tcMar>
              <w:top w:w="50" w:type="dxa"/>
              <w:left w:w="80" w:type="dxa"/>
              <w:bottom w:w="50" w:type="dxa"/>
              <w:right w:w="80" w:type="dxa"/>
            </w:tcMar>
          </w:tcPr>
          <w:p>
            <w:r>
              <w:t xml:space="preserve">~36.7A/pack at hover</w:t>
            </w:r>
          </w:p>
        </w:tc>
        <w:tc>
          <w:tcPr>
            <w:tcW w:w="1512" w:type="dxa"/>
            <w:tcBorders/>
            <w:tcMar>
              <w:top w:w="50" w:type="dxa"/>
              <w:left w:w="80" w:type="dxa"/>
              <w:bottom w:w="50" w:type="dxa"/>
              <w:right w:w="80" w:type="dxa"/>
            </w:tcMar>
          </w:tcPr>
          <w:p>
            <w:r>
              <w:t xml:space="preserve">0.017V / 0.023V</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to ESC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 AWG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6×0.2m</w:t>
            </w:r>
          </w:p>
        </w:tc>
        <w:tc>
          <w:tcPr>
            <w:tcW w:w="1512" w:type="dxa"/>
            <w:tcBorders/>
            <w:shd w:fill="F1F5F9"/>
            <w:tcMar>
              <w:top w:w="50" w:type="dxa"/>
              <w:left w:w="80" w:type="dxa"/>
              <w:bottom w:w="50" w:type="dxa"/>
              <w:right w:w="80" w:type="dxa"/>
            </w:tcMar>
          </w:tcPr>
          <w:p>
            <w:r>
              <w:t xml:space="preserve">~11.9A/ESC at hover</w:t>
            </w:r>
          </w:p>
        </w:tc>
        <w:tc>
          <w:tcPr>
            <w:tcW w:w="1512" w:type="dxa"/>
            <w:tcBorders/>
            <w:shd w:fill="F1F5F9"/>
            <w:tcMar>
              <w:top w:w="50" w:type="dxa"/>
              <w:left w:w="80" w:type="dxa"/>
              <w:bottom w:w="50" w:type="dxa"/>
              <w:right w:w="80" w:type="dxa"/>
            </w:tcMar>
          </w:tcPr>
          <w:p>
            <w:r>
              <w:t xml:space="preserve">~16.5A/ESC at hover</w:t>
            </w:r>
          </w:p>
        </w:tc>
        <w:tc>
          <w:tcPr>
            <w:tcW w:w="1512" w:type="dxa"/>
            <w:tcBorders/>
            <w:shd w:fill="F1F5F9"/>
            <w:tcMar>
              <w:top w:w="50" w:type="dxa"/>
              <w:left w:w="80" w:type="dxa"/>
              <w:bottom w:w="50" w:type="dxa"/>
              <w:right w:w="80" w:type="dxa"/>
            </w:tcMar>
          </w:tcPr>
          <w:p>
            <w:r>
              <w:t xml:space="preserve">0.008V / 0.011V</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to Motor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6×0.4m</w:t>
            </w:r>
          </w:p>
        </w:tc>
        <w:tc>
          <w:tcPr>
            <w:tcW w:w="1512" w:type="dxa"/>
            <w:tcBorders/>
            <w:tcMar>
              <w:top w:w="50" w:type="dxa"/>
              <w:left w:w="80" w:type="dxa"/>
              <w:bottom w:w="50" w:type="dxa"/>
              <w:right w:w="80" w:type="dxa"/>
            </w:tcMar>
          </w:tcPr>
          <w:p>
            <w:r>
              <w:t xml:space="preserve">~11.9A/phase</w:t>
            </w:r>
          </w:p>
        </w:tc>
        <w:tc>
          <w:tcPr>
            <w:tcW w:w="1512" w:type="dxa"/>
            <w:tcBorders/>
            <w:tcMar>
              <w:top w:w="50" w:type="dxa"/>
              <w:left w:w="80" w:type="dxa"/>
              <w:bottom w:w="50" w:type="dxa"/>
              <w:right w:w="80" w:type="dxa"/>
            </w:tcMar>
          </w:tcPr>
          <w:p>
            <w:r>
              <w:t xml:space="preserve">~16.5A/phase</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3-phase AC</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BEC to Avionics</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 AWG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1×0.3m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0.003V</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BEC to Pump</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1×0.5m</w:t>
            </w:r>
          </w:p>
        </w:tc>
        <w:tc>
          <w:tcPr>
            <w:tcW w:w="1512" w:type="dxa"/>
            <w:tcBorders/>
            <w:tcMar>
              <w:top w:w="50" w:type="dxa"/>
              <w:left w:w="80" w:type="dxa"/>
              <w:bottom w:w="50" w:type="dxa"/>
              <w:right w:w="80" w:type="dxa"/>
            </w:tcMar>
          </w:tcPr>
          <w:p>
            <w:r>
              <w:t xml:space="preserve">~7.5A (90W)</w:t>
            </w:r>
          </w:p>
        </w:tc>
        <w:tc>
          <w:tcPr>
            <w:tcW w:w="1512" w:type="dxa"/>
            <w:tcBorders/>
            <w:tcMar>
              <w:top w:w="50" w:type="dxa"/>
              <w:left w:w="80" w:type="dxa"/>
              <w:bottom w:w="50" w:type="dxa"/>
              <w:right w:w="80" w:type="dxa"/>
            </w:tcMar>
          </w:tcPr>
          <w:p>
            <w:r>
              <w:t xml:space="preserve">~7.5A (90W)</w:t>
            </w:r>
          </w:p>
        </w:tc>
        <w:tc>
          <w:tcPr>
            <w:tcW w:w="1512" w:type="dxa"/>
            <w:tcBorders/>
            <w:tcMar>
              <w:top w:w="50" w:type="dxa"/>
              <w:left w:w="80" w:type="dxa"/>
              <w:bottom w:w="50" w:type="dxa"/>
              <w:right w:w="80" w:type="dxa"/>
            </w:tcMar>
          </w:tcPr>
          <w:p>
            <w:r>
              <w:t xml:space="preserve">0.079V</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Signal (CAN/UART)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AWG STP</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As needed</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Low current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Low current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Shielded twisted pair</w:t>
            </w:r>
          </w:p>
        </w:tc>
      </w:tr>
    </w:tbl>
    <w:p>
      <w:pPr>
        <w:pStyle w:val="style0"/>
        <w:spacing w:before="0" w:after="120" w:line="276" w:lineRule="auto"/>
        <w:rPr/>
      </w:pPr>
    </w:p>
    <w:bookmarkStart w:id="33" w:name="_Toc100033"/>
    <w:p>
      <w:pPr>
        <w:pStyle w:val="style2"/>
        <w:spacing w:before="360" w:after="120" w:line="276" w:lineRule="auto"/>
        <w:jc w:val="left"/>
        <w:rPr/>
      </w:pPr>
      <w:r>
        <w:rPr>
          <w:rFonts w:ascii="Arial" w:hAnsi="Arial"/>
          <w:b/>
          <w:color w:val="1E293B"/>
          <w:sz w:val="32"/>
        </w:rPr>
        <w:t>5.3 Power Budget Summary</w:t>
      </w:r>
      <w:bookmarkEnd w:id="33"/>
    </w:p>
    <w:p>
      <w:pPr>
        <w:pStyle w:val="style0"/>
        <w:keepNext/>
        <w:spacing w:before="0" w:after="120" w:line="276" w:lineRule="auto"/>
        <w:rPr/>
      </w:pPr>
      <w:r>
        <w:t>Table 16: Power Budget Summary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070"/>
        <w:gridCol w:w="1428"/>
        <w:gridCol w:w="1444"/>
        <w:gridCol w:w="1428"/>
        <w:gridCol w:w="1444"/>
        <w:gridCol w:w="1476"/>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Subsystem</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 Motor (Hover)</w:t>
            </w:r>
          </w:p>
        </w:tc>
        <w:tc>
          <w:tcPr>
            <w:tcW w:w="1512" w:type="dxa"/>
            <w:tcBorders/>
            <w:tcMar>
              <w:top w:w="50" w:type="dxa"/>
              <w:left w:w="80" w:type="dxa"/>
              <w:bottom w:w="50" w:type="dxa"/>
              <w:right w:w="80" w:type="dxa"/>
            </w:tcMar>
          </w:tcPr>
          <w:p>
            <w:r>
              <w:t xml:space="preserve">3,433 W</w:t>
            </w:r>
          </w:p>
        </w:tc>
        <w:tc>
          <w:tcPr>
            <w:tcW w:w="1512" w:type="dxa"/>
            <w:tcBorders/>
            <w:tcMar>
              <w:top w:w="50" w:type="dxa"/>
              <w:left w:w="80" w:type="dxa"/>
              <w:bottom w:w="50" w:type="dxa"/>
              <w:right w:w="80" w:type="dxa"/>
            </w:tcMar>
          </w:tcPr>
          <w:p>
            <w:r>
              <w:t xml:space="preserve">~77A motor current</w:t>
            </w:r>
          </w:p>
        </w:tc>
        <w:tc>
          <w:tcPr>
            <w:tcW w:w="1512" w:type="dxa"/>
            <w:tcBorders/>
            <w:tcMar>
              <w:top w:w="50" w:type="dxa"/>
              <w:left w:w="80" w:type="dxa"/>
              <w:bottom w:w="50" w:type="dxa"/>
              <w:right w:w="80" w:type="dxa"/>
            </w:tcMar>
          </w:tcPr>
          <w:p>
            <w:r>
              <w:t xml:space="preserve">4,739 W</w:t>
            </w:r>
          </w:p>
        </w:tc>
        <w:tc>
          <w:tcPr>
            <w:tcW w:w="1512" w:type="dxa"/>
            <w:tcBorders/>
            <w:tcMar>
              <w:top w:w="50" w:type="dxa"/>
              <w:left w:w="80" w:type="dxa"/>
              <w:bottom w:w="50" w:type="dxa"/>
              <w:right w:w="80" w:type="dxa"/>
            </w:tcMar>
          </w:tcPr>
          <w:p>
            <w:r>
              <w:t xml:space="preserve">~107A motor current</w:t>
            </w:r>
          </w:p>
        </w:tc>
        <w:tc>
          <w:tcPr>
            <w:tcW w:w="1512" w:type="dxa"/>
            <w:tcBorders/>
            <w:tcMar>
              <w:top w:w="50" w:type="dxa"/>
              <w:left w:w="80" w:type="dxa"/>
              <w:bottom w:w="50" w:type="dxa"/>
              <w:right w:w="80" w:type="dxa"/>
            </w:tcMar>
          </w:tcPr>
          <w:p>
            <w:r>
              <w:t xml:space="preserve">Interpolated from official Hobbywing X9 G2L 12S/MFP 36×11 load table</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(Normal)</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SHURflo at 2.1 bar operating point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(Fault)</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25A @ 12V</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25A @ 12V</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High-pressure fault only</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(FC+GPS+Telem+RC)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 @ 5V+BEC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 @ 5V+BEC</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Continuous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HOVER (Normal)</w:t>
            </w:r>
          </w:p>
        </w:tc>
        <w:tc>
          <w:tcPr>
            <w:tcW w:w="1512" w:type="dxa"/>
            <w:tcBorders/>
            <w:tcMar>
              <w:top w:w="50" w:type="dxa"/>
              <w:left w:w="80" w:type="dxa"/>
              <w:bottom w:w="50" w:type="dxa"/>
              <w:right w:w="80" w:type="dxa"/>
            </w:tcMar>
          </w:tcPr>
          <w:p>
            <w:r>
              <w:t xml:space="preserve">3,578 W</w:t>
            </w:r>
          </w:p>
        </w:tc>
        <w:tc>
          <w:tcPr>
            <w:tcW w:w="1512" w:type="dxa"/>
            <w:tcBorders/>
            <w:tcMar>
              <w:top w:w="50" w:type="dxa"/>
              <w:left w:w="80" w:type="dxa"/>
              <w:bottom w:w="50" w:type="dxa"/>
              <w:right w:w="80" w:type="dxa"/>
            </w:tcMar>
          </w:tcPr>
          <w:p>
            <w:r>
              <w:t xml:space="preserve">~80.6A @ 44.4V</w:t>
            </w:r>
          </w:p>
        </w:tc>
        <w:tc>
          <w:tcPr>
            <w:tcW w:w="1512" w:type="dxa"/>
            <w:tcBorders/>
            <w:tcMar>
              <w:top w:w="50" w:type="dxa"/>
              <w:left w:w="80" w:type="dxa"/>
              <w:bottom w:w="50" w:type="dxa"/>
              <w:right w:w="80" w:type="dxa"/>
            </w:tcMar>
          </w:tcPr>
          <w:p>
            <w:r>
              <w:t xml:space="preserve">4,884 W</w:t>
            </w:r>
          </w:p>
        </w:tc>
        <w:tc>
          <w:tcPr>
            <w:tcW w:w="1512" w:type="dxa"/>
            <w:tcBorders/>
            <w:tcMar>
              <w:top w:w="50" w:type="dxa"/>
              <w:left w:w="80" w:type="dxa"/>
              <w:bottom w:w="50" w:type="dxa"/>
              <w:right w:w="80" w:type="dxa"/>
            </w:tcMar>
          </w:tcPr>
          <w:p>
            <w:r>
              <w:t xml:space="preserve">~110A @ 44.4V</w:t>
            </w:r>
          </w:p>
        </w:tc>
        <w:tc>
          <w:tcPr>
            <w:tcW w:w="1512" w:type="dxa"/>
            <w:tcBorders/>
            <w:tcMar>
              <w:top w:w="50" w:type="dxa"/>
              <w:left w:w="80" w:type="dxa"/>
              <w:bottom w:w="50" w:type="dxa"/>
              <w:right w:w="80" w:type="dxa"/>
            </w:tcMar>
          </w:tcPr>
          <w:p>
            <w:r>
              <w:t xml:space="preserve">Corrected from Hobbywing X9 G2L 12S load table; includes 90W pump + 55W avionics</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per Battery Pack</w:t>
            </w:r>
          </w:p>
        </w:tc>
        <w:tc>
          <w:tcPr>
            <w:tcW w:w="1512" w:type="dxa"/>
            <w:tcBorders/>
            <w:shd w:fill="F1F5F9"/>
            <w:tcMar>
              <w:top w:w="50" w:type="dxa"/>
              <w:left w:w="80" w:type="dxa"/>
              <w:bottom w:w="50" w:type="dxa"/>
              <w:right w:w="80" w:type="dxa"/>
            </w:tcMar>
          </w:tcPr>
          <w:p>
            <w:r>
              <w:t xml:space="preserve">~26.9 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r>
              <w:t xml:space="preserve">~36.7 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Total / 3 packs</w:t>
            </w:r>
          </w:p>
        </w:tc>
      </w:tr>
    </w:tbl>
    <w:p>
      <w:pPr>
        <w:pStyle w:val="style0"/>
        <w:spacing w:before="0" w:after="120" w:line="276" w:lineRule="auto"/>
        <w:rPr/>
      </w:pPr>
    </w:p>
    <w:bookmarkStart w:id="34" w:name="_Toc100034"/>
    <w:p>
      <w:pPr>
        <w:pStyle w:val="style2"/>
        <w:spacing w:before="360" w:after="120" w:line="276" w:lineRule="auto"/>
        <w:jc w:val="left"/>
        <w:rPr/>
      </w:pPr>
      <w:r>
        <w:rPr>
          <w:rFonts w:ascii="Arial" w:hAnsi="Arial"/>
          <w:b/>
          <w:color w:val="1E293B"/>
          <w:sz w:val="32"/>
        </w:rPr>
        <w:t>5.4 Connection Diagram</w:t>
      </w:r>
      <w:bookmarkEnd w:id="34"/>
    </w:p>
    <w:p>
      <w:pPr>
        <w:pStyle w:val="style0"/>
        <w:spacing w:before="0" w:after="120" w:line="276" w:lineRule="auto"/>
        <w:jc w:val="both"/>
        <w:rPr/>
      </w:pPr>
      <w:r>
        <w:rPr>
          <w:rFonts w:ascii="Arial" w:hAnsi="Arial"/>
          <w:b w:val="false"/>
          <w:sz w:val="22"/>
        </w:rPr>
        <w:t>The connection diagram shows the physical wiring layout from the three battery packs through the XT90 anti-spark connectors and pre-charge circuits to the main busbar. From the busbar, six branches feed individual ESCs via 150A MEGA fuses, while auxiliary feeds power the avionics BEC and spray pump. All signal wiring uses shielded twisted pair with ferrite chokes at the flight controller end.</w:t>
      </w:r>
    </w:p>
    <w:p>
      <w:pPr>
        <w:spacing w:line="276" w:lineRule="auto" w:after="120" w:before="0"/>
      </w:pPr>
      <w:r>
        <w:rPr>
          <w:rFonts w:ascii="Arial" w:hAnsi="Arial"/>
          <w:sz w:val="22"/>
        </w:rPr>
      </w:r>
    </w:p>
    <w:p>
      <w:pPr>
        <w:spacing w:line="276" w:lineRule="auto" w:after="120" w:before="0"/>
        <w:jc w:val="center"/>
      </w:pPr>
      <w:r>
        <w:rPr>
          <w:rFonts w:ascii="Arial" w:hAnsi="Arial"/>
          <w:sz w:val="22"/>
        </w:rP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wire_routing_diagram.png"/>
                    <pic:cNvPicPr/>
                  </pic:nvPicPr>
                  <pic:blipFill>
                    <a:blip r:embed="rId10"/>
                    <a:stretch>
                      <a:fillRect/>
                    </a:stretch>
                  </pic:blipFill>
                  <pic:spPr>
                    <a:xfrm>
                      <a:off x="0" y="0"/>
                      <a:ext cx="5029200" cy="5029200"/>
                    </a:xfrm>
                    <a:prstGeom prst="rect"/>
                  </pic:spPr>
                </pic:pic>
              </a:graphicData>
            </a:graphic>
          </wp:inline>
        </w:drawing>
      </w:r>
    </w:p>
    <w:p>
      <w:pPr>
        <w:pStyle w:val="style0"/>
        <w:spacing w:before="0" w:after="120" w:line="276" w:lineRule="auto"/>
        <w:jc w:val="center"/>
        <w:rPr/>
      </w:pPr>
      <w:r>
        <w:rPr>
          <w:rFonts w:ascii="Arial" w:hAnsi="Arial"/>
          <w:sz w:val="22"/>
        </w:rPr>
        <w:t>Figure 2: Wiring Harness Routing</w:t>
      </w:r>
    </w:p>
    <w:bookmarkStart w:id="35" w:name="_Toc100035"/>
    <w:p>
      <w:pPr>
        <w:pStyle w:val="style1"/>
        <w:spacing w:before="0" w:after="240" w:line="276" w:lineRule="auto"/>
        <w:jc w:val="left"/>
        <w:rPr/>
      </w:pPr>
      <w:r>
        <w:rPr>
          <w:rFonts w:ascii="Arial" w:hAnsi="Arial"/>
          <w:b/>
          <w:color w:val="1E293B"/>
          <w:sz w:val="48"/>
        </w:rPr>
        <w:t>6. Material Selection</w:t>
      </w:r>
      <w:bookmarkEnd w:id="35"/>
    </w:p>
    <w:bookmarkStart w:id="36" w:name="_Toc100036"/>
    <w:p>
      <w:pPr>
        <w:pStyle w:val="style2"/>
        <w:spacing w:before="360" w:after="120" w:line="276" w:lineRule="auto"/>
        <w:jc w:val="left"/>
        <w:rPr/>
      </w:pPr>
      <w:r>
        <w:rPr>
          <w:rFonts w:ascii="Arial" w:hAnsi="Arial"/>
          <w:b/>
          <w:color w:val="1E293B"/>
          <w:sz w:val="32"/>
        </w:rPr>
        <w:t>6.1 Structural Materials</w:t>
      </w:r>
      <w:bookmarkEnd w:id="36"/>
    </w:p>
    <w:p>
      <w:pPr>
        <w:pStyle w:val="style0"/>
        <w:keepNext/>
        <w:spacing w:before="0" w:after="120" w:line="276" w:lineRule="auto"/>
        <w:rPr/>
      </w:pPr>
      <w:r>
        <w:t>Table 17: Structural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Strength</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tubes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6061-T6 Aluminium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 = 240 MPa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Lightweight, weldable, corrosion-resistant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Center plates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3K Carbon Fiber Composite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 = 800 MPa</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 stiffness-to-weight ratio</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mounts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6061-T6 Aluminium CNC</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 = 240 MPa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Precision machined, vibration damping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Landing gear struts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Carbon Fiber Tube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 = 600 MPa</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Shock absorption, lightweight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(high-density polyethylene)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UV-stabilized, weldable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3mm HDPE sheet</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w:t>
            </w:r>
          </w:p>
        </w:tc>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Extrusion welded to tank</w:t>
            </w:r>
          </w:p>
        </w:tc>
      </w:tr>
    </w:tbl>
    <w:p>
      <w:pPr>
        <w:pStyle w:val="style0"/>
        <w:spacing w:before="0" w:after="120" w:line="276" w:lineRule="auto"/>
        <w:rPr/>
      </w:pPr>
    </w:p>
    <w:bookmarkStart w:id="37" w:name="_Toc100037"/>
    <w:p>
      <w:pPr>
        <w:pStyle w:val="style2"/>
        <w:spacing w:before="360" w:after="120" w:line="276" w:lineRule="auto"/>
        <w:jc w:val="left"/>
        <w:rPr/>
      </w:pPr>
      <w:r>
        <w:rPr>
          <w:rFonts w:ascii="Arial" w:hAnsi="Arial"/>
          <w:b/>
          <w:color w:val="1E293B"/>
          <w:sz w:val="32"/>
        </w:rPr>
        <w:t>6.2 Chemical Resistance Matrix</w:t>
      </w:r>
      <w:bookmarkEnd w:id="37"/>
    </w:p>
    <w:p>
      <w:pPr>
        <w:pStyle w:val="style0"/>
        <w:keepNext/>
        <w:spacing w:before="0" w:after="120" w:line="276" w:lineRule="auto"/>
        <w:rPr/>
      </w:pPr>
      <w:r>
        <w:t>Table 18: Chemical Resistance Matrix</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481"/>
        <w:gridCol w:w="1888"/>
        <w:gridCol w:w="1492"/>
        <w:gridCol w:w="1485"/>
        <w:gridCol w:w="1475"/>
        <w:gridCol w:w="1470"/>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Organophosphates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Carbamates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Glyphosate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Acidic Fertilizers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UV Exposure</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(tank, baffles)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 tubing (plumbing)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Viton (pump seals)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Silicone (wire insulation)</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Carbon Fiber (frame)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bl>
    <w:p>
      <w:pPr>
        <w:pStyle w:val="style0"/>
        <w:spacing w:before="0" w:after="120" w:line="276" w:lineRule="auto"/>
        <w:rPr/>
      </w:pPr>
    </w:p>
    <w:bookmarkStart w:id="38" w:name="_Toc100038"/>
    <w:p>
      <w:pPr>
        <w:pStyle w:val="style2"/>
        <w:spacing w:before="360" w:after="120" w:line="276" w:lineRule="auto"/>
        <w:jc w:val="left"/>
        <w:rPr/>
      </w:pPr>
      <w:r>
        <w:rPr>
          <w:rFonts w:ascii="Arial" w:hAnsi="Arial"/>
          <w:b/>
          <w:color w:val="1E293B"/>
          <w:sz w:val="32"/>
        </w:rPr>
        <w:t>6.3 Electrical Materials</w:t>
      </w:r>
      <w:bookmarkEnd w:id="38"/>
    </w:p>
    <w:p>
      <w:pPr>
        <w:pStyle w:val="style0"/>
        <w:keepNext/>
        <w:spacing w:before="0" w:after="120" w:line="276" w:lineRule="auto"/>
        <w:rPr/>
      </w:pPr>
      <w:r>
        <w:t>Table 19: Electrical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Key Property</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C110 Copper (99.9%)</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cross-section</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 = 1.72×10⁻⁸ Ω·m</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wire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Silicone-insulated stranded copper</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8-12 AWG</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200°C rated</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Signal wire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STP with tinned copper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AWG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Ferrite chokes at FC end</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Connectors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 Anti-Spark (battery)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rated</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Gold-plated contacts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Fuses</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MEGA Fuse 150A (ESC)</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150A continuous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Short-circuit protection</w:t>
            </w:r>
          </w:p>
        </w:tc>
      </w:tr>
    </w:tbl>
    <w:p>
      <w:pPr>
        <w:pStyle w:val="style0"/>
        <w:spacing w:before="0" w:after="120" w:line="276" w:lineRule="auto"/>
        <w:rPr/>
      </w:pPr>
    </w:p>
    <w:bookmarkStart w:id="39" w:name="_Toc100039"/>
    <w:p>
      <w:pPr>
        <w:pStyle w:val="style1"/>
        <w:spacing w:before="0" w:after="240" w:line="276" w:lineRule="auto"/>
        <w:jc w:val="left"/>
        <w:rPr/>
      </w:pPr>
      <w:r>
        <w:rPr>
          <w:rFonts w:ascii="Arial" w:hAnsi="Arial"/>
          <w:b/>
          <w:color w:val="1E293B"/>
          <w:sz w:val="48"/>
        </w:rPr>
        <w:t>7. Performance Analysis &amp; Physics</w:t>
      </w:r>
      <w:bookmarkEnd w:id="39"/>
    </w:p>
    <w:bookmarkStart w:id="40" w:name="_Toc100040"/>
    <w:p>
      <w:pPr>
        <w:pStyle w:val="style2"/>
        <w:spacing w:before="360" w:after="120" w:line="276" w:lineRule="auto"/>
        <w:jc w:val="left"/>
        <w:rPr/>
      </w:pPr>
      <w:r>
        <w:rPr>
          <w:rFonts w:ascii="Arial" w:hAnsi="Arial"/>
          <w:b/>
          <w:color w:val="1E293B"/>
          <w:sz w:val="32"/>
        </w:rPr>
        <w:t>7.1 TWR Analysis</w:t>
      </w:r>
      <w:bookmarkEnd w:id="40"/>
    </w:p>
    <w:bookmarkStart w:id="41" w:name="_Toc100041"/>
    <w:p>
      <w:pPr>
        <w:pStyle w:val="style3"/>
        <w:spacing w:before="240" w:after="80" w:line="276" w:lineRule="auto"/>
        <w:jc w:val="left"/>
        <w:rPr/>
      </w:pPr>
      <w:r>
        <w:rPr>
          <w:rFonts w:ascii="Arial" w:hAnsi="Arial"/>
          <w:b/>
          <w:color w:val="1E293B"/>
          <w:sz w:val="26"/>
        </w:rPr>
        <w:t>7.1.1 Normal Operation TWR</w:t>
      </w:r>
      <w:bookmarkEnd w:id="41"/>
    </w:p>
    <w:p>
      <w:pPr>
        <w:pStyle w:val="style0"/>
        <w:spacing w:before="0" w:after="120" w:line="276" w:lineRule="auto"/>
        <w:jc w:val="both"/>
        <w:rPr/>
      </w:pPr>
      <w:r>
        <w:rPr>
          <w:rFonts w:ascii="Arial" w:hAnsi="Arial"/>
          <w:b w:val="false"/>
          <w:sz w:val="22"/>
        </w:rPr>
        <w:t>The TWR analysis is presented for both configurations. The 36 kg Research Phase benefits from a significantly higher TWR, providing greater safety margins and manoeuvre authority during initial flight testing.</w:t>
      </w:r>
    </w:p>
    <w:p>
      <w:pPr>
        <w:pStyle w:val="style0"/>
        <w:keepNext/>
        <w:spacing w:before="0" w:after="120" w:line="276" w:lineRule="auto"/>
        <w:rPr/>
      </w:pPr>
      <w:r>
        <w:t>Table 20: TWR Comparison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Configuration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Total Thrust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TWR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TWR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12S (44.4V nominal)</w:t>
            </w:r>
          </w:p>
        </w:tc>
        <w:tc>
          <w:tcPr>
            <w:tcW w:w="1814" w:type="dxa"/>
            <w:tcBorders/>
            <w:tcMar>
              <w:top w:w="50" w:type="dxa"/>
              <w:left w:w="80" w:type="dxa"/>
              <w:bottom w:w="50" w:type="dxa"/>
              <w:right w:w="80" w:type="dxa"/>
            </w:tcMar>
          </w:tcPr>
          <w:p>
            <w:r>
              <w:t xml:space="preserve">6 × 20 = 120 kg battery-limited design thrust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814" w:type="dxa"/>
            <w:tcBorders/>
            <w:tcMar>
              <w:top w:w="50" w:type="dxa"/>
              <w:left w:w="80" w:type="dxa"/>
              <w:bottom w:w="50" w:type="dxa"/>
              <w:right w:w="80" w:type="dxa"/>
            </w:tcMar>
          </w:tcPr>
          <w:p>
            <w:r>
              <w:t xml:space="preserve">Current design basis. Motor datasheet max is 24 kg/axis, but battery burst current limits validated design thrust to ~20 kg/axis.</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14S (51.8V nominal)</w:t>
            </w:r>
          </w:p>
        </w:tc>
        <w:tc>
          <w:tcPr>
            <w:tcW w:w="1814" w:type="dxa"/>
            <w:tcBorders/>
            <w:shd w:fill="F1F5F9"/>
            <w:tcMar>
              <w:top w:w="50" w:type="dxa"/>
              <w:left w:w="80" w:type="dxa"/>
              <w:bottom w:w="50" w:type="dxa"/>
              <w:right w:w="80" w:type="dxa"/>
            </w:tcMar>
          </w:tcPr>
          <w:p>
            <w:r>
              <w:t xml:space="preserve">6 × 25.8 = 154.8 kg motor datasheet max</w:t>
            </w:r>
          </w:p>
        </w:tc>
        <w:tc>
          <w:tcPr>
            <w:tcW w:w="1814" w:type="dxa"/>
            <w:tcBorders/>
            <w:shd w:fill="F1F5F9"/>
            <w:tcMar>
              <w:top w:w="50" w:type="dxa"/>
              <w:left w:w="80" w:type="dxa"/>
              <w:bottom w:w="50" w:type="dxa"/>
              <w:right w:w="80" w:type="dxa"/>
            </w:tcMar>
          </w:tcPr>
          <w:p>
            <w:r>
              <w:t xml:space="preserve">4.30</w:t>
            </w:r>
          </w:p>
        </w:tc>
        <w:tc>
          <w:tcPr>
            <w:tcW w:w="1814" w:type="dxa"/>
            <w:tcBorders/>
            <w:shd w:fill="F1F5F9"/>
            <w:tcMar>
              <w:top w:w="50" w:type="dxa"/>
              <w:left w:w="80" w:type="dxa"/>
              <w:bottom w:w="50" w:type="dxa"/>
              <w:right w:w="80" w:type="dxa"/>
            </w:tcMar>
          </w:tcPr>
          <w:p>
            <w:r>
              <w:t xml:space="preserve">3.44</w:t>
            </w:r>
          </w:p>
        </w:tc>
        <w:tc>
          <w:tcPr>
            <w:tcW w:w="1814" w:type="dxa"/>
            <w:tcBorders/>
            <w:shd w:fill="F1F5F9"/>
            <w:tcMar>
              <w:top w:w="50" w:type="dxa"/>
              <w:left w:w="80" w:type="dxa"/>
              <w:bottom w:w="50" w:type="dxa"/>
              <w:right w:w="80" w:type="dxa"/>
            </w:tcMar>
          </w:tcPr>
          <w:p>
            <w:r>
              <w:t xml:space="preserve">Motor datasheet upgrade path only; battery-current and ESC thermal redesign required</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Plus G2L at 12S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 28 = 168 kg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4.67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3.73</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Motor upgrade option</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even the base 12S configuration achieves TWR of 3.33, exceeding the 2.5 target for research operations. The 45 kg configuration at 12S achieves TWR of 2.67, which is adequate for operational use but provides less margin.</w:t>
      </w:r>
    </w:p>
    <w:bookmarkStart w:id="42" w:name="_Toc100042"/>
    <w:p>
      <w:pPr>
        <w:pStyle w:val="style3"/>
        <w:spacing w:before="240" w:after="80" w:line="276" w:lineRule="auto"/>
        <w:jc w:val="left"/>
        <w:rPr/>
      </w:pPr>
      <w:r>
        <w:rPr>
          <w:rFonts w:ascii="Arial" w:hAnsi="Arial"/>
          <w:b/>
          <w:color w:val="1E293B"/>
          <w:sz w:val="26"/>
        </w:rPr>
        <w:t>7.1.2 Single-Motor Failure (SMF) Analysis</w:t>
      </w:r>
      <w:bookmarkEnd w:id="42"/>
    </w:p>
    <w:p>
      <w:pPr>
        <w:pStyle w:val="style0"/>
        <w:spacing w:before="0" w:after="120" w:line="276" w:lineRule="auto"/>
        <w:jc w:val="both"/>
        <w:rPr/>
      </w:pPr>
      <w:r>
        <w:rPr>
          <w:rFonts w:ascii="Arial" w:hAnsi="Arial"/>
          <w:b w:val="false"/>
          <w:sz w:val="22"/>
        </w:rPr>
        <w:t>Under single-motor failure with yaw balance compensation : the failed motor produces 0 kg thrust; the motor opposite to the failed one is throttled down to 40% (8 kg) to maintain yaw balance; the remaining four motors continue at 100% (4 × 20 = 80 kg). Total available thrust: 0 + 8 + 80 = 88 kg.</w:t>
      </w:r>
    </w:p>
    <w:p>
      <w:pPr>
        <w:pStyle w:val="style0"/>
        <w:keepNext/>
        <w:spacing w:before="0" w:after="120" w:line="276" w:lineRule="auto"/>
        <w:rPr/>
      </w:pPr>
      <w:r>
        <w:t>Table 21: Single-Motor Failure Analysis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Motor Group</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Thrust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SMF TWR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SMF TWR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Failed motor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 kg</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Opposite motor (yaw balance)</w:t>
            </w:r>
          </w:p>
        </w:tc>
        <w:tc>
          <w:tcPr>
            <w:tcW w:w="2268" w:type="dxa"/>
            <w:tcBorders/>
            <w:shd w:fill="F1F5F9"/>
            <w:tcMar>
              <w:top w:w="50" w:type="dxa"/>
              <w:left w:w="80" w:type="dxa"/>
              <w:bottom w:w="50" w:type="dxa"/>
              <w:right w:w="80" w:type="dxa"/>
            </w:tcMar>
          </w:tcPr>
          <w:p>
            <w:r>
              <w:t xml:space="preserve">8 kg (40% of 20 kg design thrust)</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Yaw compensation</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Yaw compensation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Remaining 4 motors</w:t>
            </w:r>
          </w:p>
        </w:tc>
        <w:tc>
          <w:tcPr>
            <w:tcW w:w="2268" w:type="dxa"/>
            <w:tcBorders/>
            <w:tcMar>
              <w:top w:w="50" w:type="dxa"/>
              <w:left w:w="80" w:type="dxa"/>
              <w:bottom w:w="50" w:type="dxa"/>
              <w:right w:w="80" w:type="dxa"/>
            </w:tcMar>
          </w:tcPr>
          <w:p>
            <w:r>
              <w:t xml:space="preserve">4 × 20 = 80 kg (100% design thrust)</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Full thrust</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Full thrust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Available Thrust</w:t>
            </w:r>
          </w:p>
        </w:tc>
        <w:tc>
          <w:tcPr>
            <w:tcW w:w="2268" w:type="dxa"/>
            <w:tcBorders/>
            <w:shd w:fill="F1F5F9"/>
            <w:tcMar>
              <w:top w:w="50" w:type="dxa"/>
              <w:left w:w="80" w:type="dxa"/>
              <w:bottom w:w="50" w:type="dxa"/>
              <w:right w:w="80" w:type="dxa"/>
            </w:tcMar>
          </w:tcPr>
          <w:p>
            <w:r>
              <w:t xml:space="preserve">88 kg battery-limited design thrust</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SMF TWR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2268"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2.44 Compliant</w:t>
            </w:r>
          </w:p>
        </w:tc>
        <w:tc>
          <w:tcPr>
            <w:tcW w:w="2268"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1.96 Marginal (Mitigation Mandated)</w:t>
            </w:r>
          </w:p>
        </w:tc>
      </w:tr>
    </w:tbl>
    <w:p>
      <w:pPr>
        <w:pStyle w:val="style0"/>
        <w:spacing w:before="0" w:after="120" w:line="276" w:lineRule="auto"/>
        <w:rPr/>
      </w:pPr>
    </w:p>
    <w:p>
      <w:pPr>
        <w:pStyle w:val="style0"/>
        <w:spacing w:before="0" w:after="120" w:line="276" w:lineRule="auto"/>
        <w:jc w:val="both"/>
        <w:rPr/>
      </w:pPr>
      <w:r>
        <w:rPr>
          <w:rFonts w:ascii="Arial" w:hAnsi="Arial"/>
          <w:b w:val="false"/>
          <w:sz w:val="22"/>
        </w:rPr>
        <w:t>The 36 kg Research Phase achieves SMF TWR of 2.44, comfortably above the 2.0 safety threshold. This means single-motor failure at 36 kg is a manageable event with sufficient thrust for controlled descent and landing. At 45 kg, SMF TWR = 1.96 is below the threshold, requiring mitigation.</w:t>
      </w:r>
    </w:p>
    <w:bookmarkStart w:id="43" w:name="_Toc100043"/>
    <w:p>
      <w:pPr>
        <w:pStyle w:val="style3"/>
        <w:spacing w:before="240" w:after="80" w:line="276" w:lineRule="auto"/>
        <w:jc w:val="left"/>
        <w:rPr/>
      </w:pPr>
      <w:r>
        <w:rPr>
          <w:rFonts w:ascii="Arial" w:hAnsi="Arial"/>
          <w:b/>
          <w:color w:val="1E293B"/>
          <w:sz w:val="26"/>
        </w:rPr>
        <w:t>7.1.3 SMF Mitigation Options</w:t>
      </w:r>
      <w:bookmarkEnd w:id="43"/>
    </w:p>
    <w:p>
      <w:pPr>
        <w:pStyle w:val="style0"/>
        <w:keepNext/>
        <w:spacing w:before="0" w:after="120" w:line="276" w:lineRule="auto"/>
        <w:rPr/>
      </w:pPr>
      <w:r>
        <w:t>Table 22: SMF Mitigation Options — 45 kg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03"/>
        <w:gridCol w:w="1508"/>
        <w:gridCol w:w="1506"/>
        <w:gridCol w:w="1503"/>
        <w:gridCol w:w="1508"/>
        <w:gridCol w:w="176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Option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Status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Details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Recommendation</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A</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Accept TWR=1.96 for research</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No additional cost</w:t>
            </w:r>
          </w:p>
        </w:tc>
        <w:tc>
          <w:tcPr>
            <w:tcW w:w="1512"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N/A (36 kg already at 2.44)</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Option A is restricted to 36 kg Research phase only. Cannot be flown at 45 kg MTOW without active mitigation.</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Banned for 45 kg operations</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B</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Add 7th motor (Y6 coaxial)</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~₹35,000 + ~2 kg mass</w:t>
            </w:r>
          </w:p>
        </w:tc>
        <w:tc>
          <w:tcPr>
            <w:tcW w:w="1512"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Not needed</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Coaxial motor on central arm; SMF improves to ~2.15</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Moderate improvement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C</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Upgrade to X9 Plus G2L</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₹60,000 (₹10K × 6)</w:t>
            </w:r>
          </w:p>
        </w:tc>
        <w:tc>
          <w:tcPr>
            <w:tcW w:w="1512"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Not needed</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28 kg/axis at 12S; normal TWR=3.73; SMF TWR=2.74</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Full SMF capability</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SMF mitigation is NOT required for the 36 kg Research Phase (TWR 2.44 &gt; 2.0). Option C (X9 Plus G2L) is the recommended path for 45 kg commercial certification. Option A is restricted to 36 kg operations and is banned for 45 kg flights. Either Option B (Y6 coaxial) or Option C (X9 Plus G2L) must be implemented and verified prior to any 45 kg flight testing (Gate G5).</w:t>
      </w:r>
    </w:p>
    <w:bookmarkStart w:id="44" w:name="_Toc100044"/>
    <w:p>
      <w:pPr>
        <w:pStyle w:val="style2"/>
        <w:spacing w:before="360" w:after="120" w:line="276" w:lineRule="auto"/>
        <w:jc w:val="left"/>
        <w:rPr/>
      </w:pPr>
      <w:r>
        <w:rPr>
          <w:rFonts w:ascii="Arial" w:hAnsi="Arial"/>
          <w:b/>
          <w:color w:val="1E293B"/>
          <w:sz w:val="32"/>
        </w:rPr>
        <w:t>7.2 Hover Power &amp; Current Draw</w:t>
      </w:r>
      <w:bookmarkEnd w:id="44"/>
    </w:p>
    <w:p>
      <w:pPr>
        <w:pStyle w:val="style0"/>
        <w:keepNext/>
        <w:spacing w:before="0" w:after="120" w:line="276" w:lineRule="auto"/>
        <w:rPr/>
      </w:pPr>
      <w:r>
        <w:t>Table 23: Hover Power &amp; Current Draw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070"/>
        <w:gridCol w:w="1428"/>
        <w:gridCol w:w="1438"/>
        <w:gridCol w:w="1428"/>
        <w:gridCol w:w="1438"/>
        <w:gridCol w:w="1488"/>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power (6× at hover)</w:t>
            </w:r>
          </w:p>
        </w:tc>
        <w:tc>
          <w:tcPr>
            <w:tcW w:w="1512" w:type="dxa"/>
            <w:tcBorders/>
            <w:tcMar>
              <w:top w:w="50" w:type="dxa"/>
              <w:left w:w="80" w:type="dxa"/>
              <w:bottom w:w="50" w:type="dxa"/>
              <w:right w:w="80" w:type="dxa"/>
            </w:tcMar>
          </w:tcPr>
          <w:p>
            <w:r>
              <w:t xml:space="preserve">3,433 W</w:t>
            </w:r>
          </w:p>
        </w:tc>
        <w:tc>
          <w:tcPr>
            <w:tcW w:w="1512" w:type="dxa"/>
            <w:tcBorders/>
            <w:tcMar>
              <w:top w:w="50" w:type="dxa"/>
              <w:left w:w="80" w:type="dxa"/>
              <w:bottom w:w="50" w:type="dxa"/>
              <w:right w:w="80" w:type="dxa"/>
            </w:tcMar>
          </w:tcPr>
          <w:p>
            <w:r>
              <w:t xml:space="preserve">~77A motor current</w:t>
            </w:r>
          </w:p>
        </w:tc>
        <w:tc>
          <w:tcPr>
            <w:tcW w:w="1512" w:type="dxa"/>
            <w:tcBorders/>
            <w:tcMar>
              <w:top w:w="50" w:type="dxa"/>
              <w:left w:w="80" w:type="dxa"/>
              <w:bottom w:w="50" w:type="dxa"/>
              <w:right w:w="80" w:type="dxa"/>
            </w:tcMar>
          </w:tcPr>
          <w:p>
            <w:r>
              <w:t xml:space="preserve">4,739 W</w:t>
            </w:r>
          </w:p>
        </w:tc>
        <w:tc>
          <w:tcPr>
            <w:tcW w:w="1512" w:type="dxa"/>
            <w:tcBorders/>
            <w:tcMar>
              <w:top w:w="50" w:type="dxa"/>
              <w:left w:w="80" w:type="dxa"/>
              <w:bottom w:w="50" w:type="dxa"/>
              <w:right w:w="80" w:type="dxa"/>
            </w:tcMar>
          </w:tcPr>
          <w:p>
            <w:r>
              <w:t xml:space="preserve">~107A motor current</w:t>
            </w:r>
          </w:p>
        </w:tc>
        <w:tc>
          <w:tcPr>
            <w:tcW w:w="1512" w:type="dxa"/>
            <w:tcBorders/>
            <w:tcMar>
              <w:top w:w="50" w:type="dxa"/>
              <w:left w:w="80" w:type="dxa"/>
              <w:bottom w:w="50" w:type="dxa"/>
              <w:right w:w="80" w:type="dxa"/>
            </w:tcMar>
          </w:tcPr>
          <w:p>
            <w:r>
              <w:t xml:space="preserve">Interpolated from official Hobbywing X9 G2L 12S/MFP 36×11 load table</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 (normal operation)</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SHURflo 8000 at 2.1 bar working point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(FC+GPS+Telem+RC)</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Continuous draw</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HOVER POWER</w:t>
            </w:r>
          </w:p>
        </w:tc>
        <w:tc>
          <w:tcPr>
            <w:tcW w:w="1512" w:type="dxa"/>
            <w:tcBorders/>
            <w:shd w:fill="F1F5F9"/>
            <w:tcMar>
              <w:top w:w="50" w:type="dxa"/>
              <w:left w:w="80" w:type="dxa"/>
              <w:bottom w:w="50" w:type="dxa"/>
              <w:right w:w="80" w:type="dxa"/>
            </w:tcMar>
          </w:tcPr>
          <w:p>
            <w:r>
              <w:t xml:space="preserve">3,578 W</w:t>
            </w:r>
          </w:p>
        </w:tc>
        <w:tc>
          <w:tcPr>
            <w:tcW w:w="1512" w:type="dxa"/>
            <w:tcBorders/>
            <w:shd w:fill="F1F5F9"/>
            <w:tcMar>
              <w:top w:w="50" w:type="dxa"/>
              <w:left w:w="80" w:type="dxa"/>
              <w:bottom w:w="50" w:type="dxa"/>
              <w:right w:w="80" w:type="dxa"/>
            </w:tcMar>
          </w:tcPr>
          <w:p>
            <w:r>
              <w:t xml:space="preserve">~80.6A equiv.</w:t>
            </w:r>
          </w:p>
        </w:tc>
        <w:tc>
          <w:tcPr>
            <w:tcW w:w="1512" w:type="dxa"/>
            <w:tcBorders/>
            <w:shd w:fill="F1F5F9"/>
            <w:tcMar>
              <w:top w:w="50" w:type="dxa"/>
              <w:left w:w="80" w:type="dxa"/>
              <w:bottom w:w="50" w:type="dxa"/>
              <w:right w:w="80" w:type="dxa"/>
            </w:tcMar>
          </w:tcPr>
          <w:p>
            <w:r>
              <w:t xml:space="preserve">4,884 W</w:t>
            </w:r>
          </w:p>
        </w:tc>
        <w:tc>
          <w:tcPr>
            <w:tcW w:w="1512" w:type="dxa"/>
            <w:tcBorders/>
            <w:shd w:fill="F1F5F9"/>
            <w:tcMar>
              <w:top w:w="50" w:type="dxa"/>
              <w:left w:w="80" w:type="dxa"/>
              <w:bottom w:w="50" w:type="dxa"/>
              <w:right w:w="80" w:type="dxa"/>
            </w:tcMar>
          </w:tcPr>
          <w:p>
            <w:r>
              <w:t xml:space="preserve">~110A equiv.</w:t>
            </w:r>
          </w:p>
        </w:tc>
        <w:tc>
          <w:tcPr>
            <w:tcW w:w="1512" w:type="dxa"/>
            <w:tcBorders/>
            <w:shd w:fill="F1F5F9"/>
            <w:tcMar>
              <w:top w:w="50" w:type="dxa"/>
              <w:left w:w="80" w:type="dxa"/>
              <w:bottom w:w="50" w:type="dxa"/>
              <w:right w:w="80" w:type="dxa"/>
            </w:tcMar>
          </w:tcPr>
          <w:p>
            <w:r>
              <w:t xml:space="preserve">Includes corrected motor power + 90W pump + 55W avionics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endurance (pure hover)</w:t>
            </w:r>
          </w:p>
        </w:tc>
        <w:tc>
          <w:tcPr>
            <w:tcW w:w="1512" w:type="dxa"/>
            <w:tcBorders/>
            <w:tcMar>
              <w:top w:w="50" w:type="dxa"/>
              <w:left w:w="80" w:type="dxa"/>
              <w:bottom w:w="50" w:type="dxa"/>
              <w:right w:w="80" w:type="dxa"/>
            </w:tcMar>
          </w:tcPr>
          <w:p>
            <w:r>
              <w:t xml:space="preserve">~47.2 min</w:t>
            </w:r>
          </w:p>
        </w:tc>
        <w:tc>
          <w:tcPr>
            <w:tcW w:w="1512" w:type="dxa"/>
            <w:tcBorders/>
            <w:tcMar>
              <w:top w:w="50" w:type="dxa"/>
              <w:left w:w="80" w:type="dxa"/>
              <w:bottom w:w="50" w:type="dxa"/>
              <w:right w:w="80" w:type="dxa"/>
            </w:tcMar>
          </w:tcPr>
          <w:p>
            <w:r>
              <w:t xml:space="preserve">2,813 Wh / 3,578 W</w:t>
            </w:r>
          </w:p>
        </w:tc>
        <w:tc>
          <w:tcPr>
            <w:tcW w:w="1512" w:type="dxa"/>
            <w:tcBorders/>
            <w:tcMar>
              <w:top w:w="50" w:type="dxa"/>
              <w:left w:w="80" w:type="dxa"/>
              <w:bottom w:w="50" w:type="dxa"/>
              <w:right w:w="80" w:type="dxa"/>
            </w:tcMar>
          </w:tcPr>
          <w:p>
            <w:r>
              <w:t xml:space="preserve">~34.6 min (pure hover only)</w:t>
            </w:r>
          </w:p>
        </w:tc>
        <w:tc>
          <w:tcPr>
            <w:tcW w:w="1512" w:type="dxa"/>
            <w:tcBorders/>
            <w:tcMar>
              <w:top w:w="50" w:type="dxa"/>
              <w:left w:w="80" w:type="dxa"/>
              <w:bottom w:w="50" w:type="dxa"/>
              <w:right w:w="80" w:type="dxa"/>
            </w:tcMar>
          </w:tcPr>
          <w:p>
            <w:r>
              <w:t xml:space="preserve">2,813 Wh / 4,884 W</w:t>
            </w:r>
          </w:p>
        </w:tc>
        <w:tc>
          <w:tcPr>
            <w:tcW w:w="1512" w:type="dxa"/>
            <w:tcBorders/>
            <w:tcMar>
              <w:top w:w="50" w:type="dxa"/>
              <w:left w:w="80" w:type="dxa"/>
              <w:bottom w:w="50" w:type="dxa"/>
              <w:right w:w="80" w:type="dxa"/>
            </w:tcMar>
          </w:tcPr>
          <w:p>
            <w:r>
              <w:t xml:space="preserve">Usable capacity = 3,996 Wh × 0.80 DoD × 0.88 voltage sag = 2,813 Wh; conservative derated value = 2,400 Wh</w:t>
            </w:r>
          </w:p>
        </w:tc>
      </w:tr>
    </w:tbl>
    <w:p>
      <w:pPr>
        <w:pStyle w:val="style0"/>
        <w:spacing w:before="0" w:after="120" w:line="276" w:lineRule="auto"/>
        <w:rPr/>
      </w:pPr>
    </w:p>
    <w:bookmarkStart w:id="45" w:name="_Toc100045"/>
    <w:p>
      <w:pPr>
        <w:pStyle w:val="style2"/>
        <w:spacing w:before="360" w:after="120" w:line="276" w:lineRule="auto"/>
        <w:jc w:val="left"/>
        <w:rPr/>
      </w:pPr>
      <w:r>
        <w:rPr>
          <w:rFonts w:ascii="Arial" w:hAnsi="Arial"/>
          <w:b/>
          <w:color w:val="1E293B"/>
          <w:sz w:val="32"/>
        </w:rPr>
        <w:t>7.3 Mission Energy Budget</w:t>
      </w:r>
      <w:bookmarkEnd w:id="45"/>
    </w:p>
    <w:p>
      <w:pPr>
        <w:pStyle w:val="style0"/>
        <w:spacing w:before="0" w:after="120" w:line="276" w:lineRule="auto"/>
        <w:jc w:val="both"/>
        <w:rPr/>
      </w:pPr>
      <w:r>
        <w:rPr>
          <w:rFonts w:ascii="Arial" w:hAnsi="Arial"/>
          <w:b w:val="false"/>
          <w:sz w:val="22"/>
        </w:rPr>
        <w:t>The mission energy budget uses the real Tattu pack energy of 1,332 Wh each: 3× packs = 3,996 Wh nominal. The primary usable energy is 80% DoD with 0.88 voltage-sag factor: 3,996 × 0.80 × 0.88 = 2,813 Wh. A conservative Indian-summer value of 2,400 Wh is also used for 70% DoD, 35°C operation, aging, and additional voltage sag.</w:t>
      </w:r>
    </w:p>
    <w:p>
      <w:pPr>
        <w:pStyle w:val="style0"/>
        <w:pBdr>
          <w:left w:val="single" w:sz="36" w:space="12" w:color="D97706"/>
        </w:pBdr>
        <w:shd w:fill="FEF3C7"/>
        <w:spacing w:before="0" w:after="120" w:line="276" w:lineRule="auto"/>
        <w:jc w:val="both"/>
        <w:rPr/>
      </w:pPr>
      <w:r>
        <w:rPr>
          <w:rFonts w:ascii="Arial" w:hAnsi="Arial"/>
          <w:sz w:val="22"/>
        </w:rPr>
        <w:t>At 36 kg with 6.8L payload, the spray passes are shorter and are used for spray pattern verification rather than full agricultural coverage. The 10L variant at 39.2 kg MTOW is now included because the project requirement includes a 10L tank/fill option. SPRAY RATE NOTE: TeeJet XR11002 is 0.20 US gpm at 40 psi; four nozzles give about 3.03 L/min at 40 psi or about 2.65 L/min at 2.1 bar. The mission table uses 1.34 L/min effective flow via pressure/PWM control. NOTE: Achieving the 10+ km telemetry range requires an elevated GCS mast of at least 4.5m to clear the 7.14 km radio horizon at 4m flight altitude.</w:t>
      </w:r>
    </w:p>
    <w:p>
      <w:pPr>
        <w:pStyle w:val="style0"/>
        <w:keepNext/>
        <w:spacing w:before="0" w:after="120" w:line="276" w:lineRule="auto"/>
        <w:rPr/>
      </w:pPr>
      <w:r>
        <w:t>Table 24: Mission Energy Budget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r>
              <w:t xml:space="preserve">Segment</w:t>
            </w:r>
          </w:p>
        </w:tc>
        <w:tc>
          <w:tcPr>
            <w:tcW w:w="1512" w:type="dxa"/>
            <w:tcBorders/>
            <w:shd w:fill="334155"/>
            <w:tcMar>
              <w:top w:w="50" w:type="dxa"/>
              <w:left w:w="80" w:type="dxa"/>
              <w:bottom w:w="50" w:type="dxa"/>
              <w:right w:w="80" w:type="dxa"/>
            </w:tcMar>
          </w:tcPr>
          <w:p>
            <w:r>
              <w:t xml:space="preserve">Duration (36/45 kg)</w:t>
            </w:r>
          </w:p>
        </w:tc>
        <w:tc>
          <w:tcPr>
            <w:tcW w:w="1512" w:type="dxa"/>
            <w:tcBorders/>
            <w:shd w:fill="334155"/>
            <w:tcMar>
              <w:top w:w="50" w:type="dxa"/>
              <w:left w:w="80" w:type="dxa"/>
              <w:bottom w:w="50" w:type="dxa"/>
              <w:right w:w="80" w:type="dxa"/>
            </w:tcMar>
          </w:tcPr>
          <w:p>
            <w:r>
              <w:t xml:space="preserve">Power (36 kg)</w:t>
            </w:r>
          </w:p>
        </w:tc>
        <w:tc>
          <w:tcPr>
            <w:tcW w:w="1512" w:type="dxa"/>
            <w:tcBorders/>
            <w:shd w:fill="334155"/>
            <w:tcMar>
              <w:top w:w="50" w:type="dxa"/>
              <w:left w:w="80" w:type="dxa"/>
              <w:bottom w:w="50" w:type="dxa"/>
              <w:right w:w="80" w:type="dxa"/>
            </w:tcMar>
          </w:tcPr>
          <w:p>
            <w:r>
              <w:t xml:space="preserve">Energy 36 kg (2,813 Wh)</w:t>
            </w:r>
          </w:p>
        </w:tc>
        <w:tc>
          <w:tcPr>
            <w:tcW w:w="1512" w:type="dxa"/>
            <w:tcBorders/>
            <w:shd w:fill="334155"/>
            <w:tcMar>
              <w:top w:w="50" w:type="dxa"/>
              <w:left w:w="80" w:type="dxa"/>
              <w:bottom w:w="50" w:type="dxa"/>
              <w:right w:w="80" w:type="dxa"/>
            </w:tcMar>
          </w:tcPr>
          <w:p>
            <w:r>
              <w:t xml:space="preserve">Power (45 kg)</w:t>
            </w:r>
          </w:p>
        </w:tc>
        <w:tc>
          <w:tcPr>
            <w:tcW w:w="1512" w:type="dxa"/>
            <w:tcBorders/>
            <w:shd w:fill="334155"/>
            <w:tcMar>
              <w:top w:w="50" w:type="dxa"/>
              <w:left w:w="80" w:type="dxa"/>
              <w:bottom w:w="50" w:type="dxa"/>
              <w:right w:w="80" w:type="dxa"/>
            </w:tcMar>
          </w:tcPr>
          <w:p>
            <w:r>
              <w:t xml:space="preserve">Energy 45 kg (2,813 Wh)</w:t>
            </w:r>
          </w:p>
        </w:tc>
      </w:tr>
      <w:tr>
        <w:tblPrEx/>
        <w:trPr>
          <w:jc w:val="center"/>
        </w:trPr>
        <w:tc>
          <w:tcPr>
            <w:tcW w:w="1512" w:type="dxa"/>
            <w:tcBorders/>
            <w:tcMar>
              <w:top w:w="50" w:type="dxa"/>
              <w:left w:w="80" w:type="dxa"/>
              <w:bottom w:w="50" w:type="dxa"/>
              <w:right w:w="80" w:type="dxa"/>
            </w:tcMar>
          </w:tcPr>
          <w:p>
            <w:r>
              <w:t xml:space="preserve">Takeoff/Climb (1.5× motor + avionics)</w:t>
            </w:r>
          </w:p>
        </w:tc>
        <w:tc>
          <w:tcPr>
            <w:tcW w:w="1512" w:type="dxa"/>
            <w:tcBorders/>
            <w:tcMar>
              <w:top w:w="50" w:type="dxa"/>
              <w:left w:w="80" w:type="dxa"/>
              <w:bottom w:w="50" w:type="dxa"/>
              <w:right w:w="80" w:type="dxa"/>
            </w:tcMar>
          </w:tcPr>
          <w:p>
            <w:r>
              <w:t xml:space="preserve">1.0 / 1.0 min</w:t>
            </w:r>
          </w:p>
        </w:tc>
        <w:tc>
          <w:tcPr>
            <w:tcW w:w="1512" w:type="dxa"/>
            <w:tcBorders/>
            <w:tcMar>
              <w:top w:w="50" w:type="dxa"/>
              <w:left w:w="80" w:type="dxa"/>
              <w:bottom w:w="50" w:type="dxa"/>
              <w:right w:w="80" w:type="dxa"/>
            </w:tcMar>
          </w:tcPr>
          <w:p>
            <w:r>
              <w:t xml:space="preserve">5,204 W</w:t>
            </w:r>
          </w:p>
        </w:tc>
        <w:tc>
          <w:tcPr>
            <w:tcW w:w="1512" w:type="dxa"/>
            <w:tcBorders/>
            <w:tcMar>
              <w:top w:w="50" w:type="dxa"/>
              <w:left w:w="80" w:type="dxa"/>
              <w:bottom w:w="50" w:type="dxa"/>
              <w:right w:w="80" w:type="dxa"/>
            </w:tcMar>
          </w:tcPr>
          <w:p>
            <w:r>
              <w:t xml:space="preserve">86.7 Wh</w:t>
            </w:r>
          </w:p>
        </w:tc>
        <w:tc>
          <w:tcPr>
            <w:tcW w:w="1512" w:type="dxa"/>
            <w:tcBorders/>
            <w:tcMar>
              <w:top w:w="50" w:type="dxa"/>
              <w:left w:w="80" w:type="dxa"/>
              <w:bottom w:w="50" w:type="dxa"/>
              <w:right w:w="80" w:type="dxa"/>
            </w:tcMar>
          </w:tcPr>
          <w:p>
            <w:r>
              <w:t xml:space="preserve">7,164 W</w:t>
            </w:r>
          </w:p>
        </w:tc>
        <w:tc>
          <w:tcPr>
            <w:tcW w:w="1512" w:type="dxa"/>
            <w:tcBorders/>
            <w:tcMar>
              <w:top w:w="50" w:type="dxa"/>
              <w:left w:w="80" w:type="dxa"/>
              <w:bottom w:w="50" w:type="dxa"/>
              <w:right w:w="80" w:type="dxa"/>
            </w:tcMar>
          </w:tcPr>
          <w:p>
            <w:r>
              <w:t xml:space="preserve">119.4 Wh</w:t>
            </w:r>
          </w:p>
        </w:tc>
      </w:tr>
      <w:tr>
        <w:tblPrEx/>
        <w:trPr>
          <w:jc w:val="center"/>
        </w:trPr>
        <w:tc>
          <w:tcPr>
            <w:tcW w:w="1512" w:type="dxa"/>
            <w:tcBorders/>
            <w:shd w:fill="F1F5F9"/>
            <w:tcMar>
              <w:top w:w="50" w:type="dxa"/>
              <w:left w:w="80" w:type="dxa"/>
              <w:bottom w:w="50" w:type="dxa"/>
              <w:right w:w="80" w:type="dxa"/>
            </w:tcMar>
          </w:tcPr>
          <w:p>
            <w:r>
              <w:t xml:space="preserve">Transit Out (1.05× motor + avionics)</w:t>
            </w:r>
          </w:p>
        </w:tc>
        <w:tc>
          <w:tcPr>
            <w:tcW w:w="1512" w:type="dxa"/>
            <w:tcBorders/>
            <w:shd w:fill="F1F5F9"/>
            <w:tcMar>
              <w:top w:w="50" w:type="dxa"/>
              <w:left w:w="80" w:type="dxa"/>
              <w:bottom w:w="50" w:type="dxa"/>
              <w:right w:w="80" w:type="dxa"/>
            </w:tcMar>
          </w:tcPr>
          <w:p>
            <w:r>
              <w:t xml:space="preserve">4.0 / 4.0 min</w:t>
            </w:r>
          </w:p>
        </w:tc>
        <w:tc>
          <w:tcPr>
            <w:tcW w:w="1512" w:type="dxa"/>
            <w:tcBorders/>
            <w:shd w:fill="F1F5F9"/>
            <w:tcMar>
              <w:top w:w="50" w:type="dxa"/>
              <w:left w:w="80" w:type="dxa"/>
              <w:bottom w:w="50" w:type="dxa"/>
              <w:right w:w="80" w:type="dxa"/>
            </w:tcMar>
          </w:tcPr>
          <w:p>
            <w:r>
              <w:t xml:space="preserve">3,660 W</w:t>
            </w:r>
          </w:p>
        </w:tc>
        <w:tc>
          <w:tcPr>
            <w:tcW w:w="1512" w:type="dxa"/>
            <w:tcBorders/>
            <w:shd w:fill="F1F5F9"/>
            <w:tcMar>
              <w:top w:w="50" w:type="dxa"/>
              <w:left w:w="80" w:type="dxa"/>
              <w:bottom w:w="50" w:type="dxa"/>
              <w:right w:w="80" w:type="dxa"/>
            </w:tcMar>
          </w:tcPr>
          <w:p>
            <w:r>
              <w:t xml:space="preserve">244.0 Wh</w:t>
            </w:r>
          </w:p>
        </w:tc>
        <w:tc>
          <w:tcPr>
            <w:tcW w:w="1512" w:type="dxa"/>
            <w:tcBorders/>
            <w:shd w:fill="F1F5F9"/>
            <w:tcMar>
              <w:top w:w="50" w:type="dxa"/>
              <w:left w:w="80" w:type="dxa"/>
              <w:bottom w:w="50" w:type="dxa"/>
              <w:right w:w="80" w:type="dxa"/>
            </w:tcMar>
          </w:tcPr>
          <w:p>
            <w:r>
              <w:t xml:space="preserve">5,031 W</w:t>
            </w:r>
          </w:p>
        </w:tc>
        <w:tc>
          <w:tcPr>
            <w:tcW w:w="1512" w:type="dxa"/>
            <w:tcBorders/>
            <w:shd w:fill="F1F5F9"/>
            <w:tcMar>
              <w:top w:w="50" w:type="dxa"/>
              <w:left w:w="80" w:type="dxa"/>
              <w:bottom w:w="50" w:type="dxa"/>
              <w:right w:w="80" w:type="dxa"/>
            </w:tcMar>
          </w:tcPr>
          <w:p>
            <w:r>
              <w:t xml:space="preserve">335.4 Wh</w:t>
            </w:r>
          </w:p>
        </w:tc>
      </w:tr>
      <w:tr>
        <w:tblPrEx/>
        <w:trPr>
          <w:jc w:val="center"/>
        </w:trPr>
        <w:tc>
          <w:tcPr>
            <w:tcW w:w="1512" w:type="dxa"/>
            <w:tcBorders/>
            <w:tcMar>
              <w:top w:w="50" w:type="dxa"/>
              <w:left w:w="80" w:type="dxa"/>
              <w:bottom w:w="50" w:type="dxa"/>
              <w:right w:w="80" w:type="dxa"/>
            </w:tcMar>
          </w:tcPr>
          <w:p>
            <w:r>
              <w:t xml:space="preserve">Spray Pass 1</w:t>
            </w:r>
          </w:p>
        </w:tc>
        <w:tc>
          <w:tcPr>
            <w:tcW w:w="1512" w:type="dxa"/>
            <w:tcBorders/>
            <w:tcMar>
              <w:top w:w="50" w:type="dxa"/>
              <w:left w:w="80" w:type="dxa"/>
              <w:bottom w:w="50" w:type="dxa"/>
              <w:right w:w="80" w:type="dxa"/>
            </w:tcMar>
          </w:tcPr>
          <w:p>
            <w:r>
              <w:t xml:space="preserve">3.0 / 7.0 min</w:t>
            </w:r>
          </w:p>
        </w:tc>
        <w:tc>
          <w:tcPr>
            <w:tcW w:w="1512" w:type="dxa"/>
            <w:tcBorders/>
            <w:tcMar>
              <w:top w:w="50" w:type="dxa"/>
              <w:left w:w="80" w:type="dxa"/>
              <w:bottom w:w="50" w:type="dxa"/>
              <w:right w:w="80" w:type="dxa"/>
            </w:tcMar>
          </w:tcPr>
          <w:p>
            <w:r>
              <w:t xml:space="preserve">3,578 W</w:t>
            </w:r>
          </w:p>
        </w:tc>
        <w:tc>
          <w:tcPr>
            <w:tcW w:w="1512" w:type="dxa"/>
            <w:tcBorders/>
            <w:tcMar>
              <w:top w:w="50" w:type="dxa"/>
              <w:left w:w="80" w:type="dxa"/>
              <w:bottom w:w="50" w:type="dxa"/>
              <w:right w:w="80" w:type="dxa"/>
            </w:tcMar>
          </w:tcPr>
          <w:p>
            <w:r>
              <w:t xml:space="preserve">178.9 Wh</w:t>
            </w:r>
          </w:p>
        </w:tc>
        <w:tc>
          <w:tcPr>
            <w:tcW w:w="1512" w:type="dxa"/>
            <w:tcBorders/>
            <w:tcMar>
              <w:top w:w="50" w:type="dxa"/>
              <w:left w:w="80" w:type="dxa"/>
              <w:bottom w:w="50" w:type="dxa"/>
              <w:right w:w="80" w:type="dxa"/>
            </w:tcMar>
          </w:tcPr>
          <w:p>
            <w:r>
              <w:t xml:space="preserve">4,884 W</w:t>
            </w:r>
          </w:p>
        </w:tc>
        <w:tc>
          <w:tcPr>
            <w:tcW w:w="1512" w:type="dxa"/>
            <w:tcBorders/>
            <w:tcMar>
              <w:top w:w="50" w:type="dxa"/>
              <w:left w:w="80" w:type="dxa"/>
              <w:bottom w:w="50" w:type="dxa"/>
              <w:right w:w="80" w:type="dxa"/>
            </w:tcMar>
          </w:tcPr>
          <w:p>
            <w:r>
              <w:t xml:space="preserve">569.8 Wh</w:t>
            </w:r>
          </w:p>
        </w:tc>
      </w:tr>
      <w:tr>
        <w:tblPrEx/>
        <w:trPr>
          <w:jc w:val="center"/>
        </w:trPr>
        <w:tc>
          <w:tcPr>
            <w:tcW w:w="1512" w:type="dxa"/>
            <w:tcBorders/>
            <w:shd w:fill="F1F5F9"/>
            <w:tcMar>
              <w:top w:w="50" w:type="dxa"/>
              <w:left w:w="80" w:type="dxa"/>
              <w:bottom w:w="50" w:type="dxa"/>
              <w:right w:w="80" w:type="dxa"/>
            </w:tcMar>
          </w:tcPr>
          <w:p>
            <w:r>
              <w:t xml:space="preserve">Spray Pass 2</w:t>
            </w:r>
          </w:p>
        </w:tc>
        <w:tc>
          <w:tcPr>
            <w:tcW w:w="1512" w:type="dxa"/>
            <w:tcBorders/>
            <w:shd w:fill="F1F5F9"/>
            <w:tcMar>
              <w:top w:w="50" w:type="dxa"/>
              <w:left w:w="80" w:type="dxa"/>
              <w:bottom w:w="50" w:type="dxa"/>
              <w:right w:w="80" w:type="dxa"/>
            </w:tcMar>
          </w:tcPr>
          <w:p>
            <w:r>
              <w:t xml:space="preserve">2.1 / 4.8 min</w:t>
            </w:r>
          </w:p>
        </w:tc>
        <w:tc>
          <w:tcPr>
            <w:tcW w:w="1512" w:type="dxa"/>
            <w:tcBorders/>
            <w:shd w:fill="F1F5F9"/>
            <w:tcMar>
              <w:top w:w="50" w:type="dxa"/>
              <w:left w:w="80" w:type="dxa"/>
              <w:bottom w:w="50" w:type="dxa"/>
              <w:right w:w="80" w:type="dxa"/>
            </w:tcMar>
          </w:tcPr>
          <w:p>
            <w:r>
              <w:t xml:space="preserve">3,578 W</w:t>
            </w:r>
          </w:p>
        </w:tc>
        <w:tc>
          <w:tcPr>
            <w:tcW w:w="1512" w:type="dxa"/>
            <w:tcBorders/>
            <w:shd w:fill="F1F5F9"/>
            <w:tcMar>
              <w:top w:w="50" w:type="dxa"/>
              <w:left w:w="80" w:type="dxa"/>
              <w:bottom w:w="50" w:type="dxa"/>
              <w:right w:w="80" w:type="dxa"/>
            </w:tcMar>
          </w:tcPr>
          <w:p>
            <w:r>
              <w:t xml:space="preserve">124.1 Wh</w:t>
            </w:r>
          </w:p>
        </w:tc>
        <w:tc>
          <w:tcPr>
            <w:tcW w:w="1512" w:type="dxa"/>
            <w:tcBorders/>
            <w:shd w:fill="F1F5F9"/>
            <w:tcMar>
              <w:top w:w="50" w:type="dxa"/>
              <w:left w:w="80" w:type="dxa"/>
              <w:bottom w:w="50" w:type="dxa"/>
              <w:right w:w="80" w:type="dxa"/>
            </w:tcMar>
          </w:tcPr>
          <w:p>
            <w:r>
              <w:t xml:space="preserve">4,884 W</w:t>
            </w:r>
          </w:p>
        </w:tc>
        <w:tc>
          <w:tcPr>
            <w:tcW w:w="1512" w:type="dxa"/>
            <w:tcBorders/>
            <w:shd w:fill="F1F5F9"/>
            <w:tcMar>
              <w:top w:w="50" w:type="dxa"/>
              <w:left w:w="80" w:type="dxa"/>
              <w:bottom w:w="50" w:type="dxa"/>
              <w:right w:w="80" w:type="dxa"/>
            </w:tcMar>
          </w:tcPr>
          <w:p>
            <w:r>
              <w:t xml:space="preserve">390.7 Wh</w:t>
            </w:r>
          </w:p>
        </w:tc>
      </w:tr>
      <w:tr>
        <w:tblPrEx/>
        <w:trPr>
          <w:jc w:val="center"/>
        </w:trPr>
        <w:tc>
          <w:tcPr>
            <w:tcW w:w="1512" w:type="dxa"/>
            <w:tcBorders/>
            <w:tcMar>
              <w:top w:w="50" w:type="dxa"/>
              <w:left w:w="80" w:type="dxa"/>
              <w:bottom w:w="50" w:type="dxa"/>
              <w:right w:w="80" w:type="dxa"/>
            </w:tcMar>
          </w:tcPr>
          <w:p>
            <w:r>
              <w:t xml:space="preserve">RTL (1.10× motor + avionics)</w:t>
            </w:r>
          </w:p>
        </w:tc>
        <w:tc>
          <w:tcPr>
            <w:tcW w:w="1512" w:type="dxa"/>
            <w:tcBorders/>
            <w:tcMar>
              <w:top w:w="50" w:type="dxa"/>
              <w:left w:w="80" w:type="dxa"/>
              <w:bottom w:w="50" w:type="dxa"/>
              <w:right w:w="80" w:type="dxa"/>
            </w:tcMar>
          </w:tcPr>
          <w:p>
            <w:r>
              <w:t xml:space="preserve">4.0 / 4.0 min</w:t>
            </w:r>
          </w:p>
        </w:tc>
        <w:tc>
          <w:tcPr>
            <w:tcW w:w="1512" w:type="dxa"/>
            <w:tcBorders/>
            <w:tcMar>
              <w:top w:w="50" w:type="dxa"/>
              <w:left w:w="80" w:type="dxa"/>
              <w:bottom w:w="50" w:type="dxa"/>
              <w:right w:w="80" w:type="dxa"/>
            </w:tcMar>
          </w:tcPr>
          <w:p>
            <w:r>
              <w:t xml:space="preserve">3,831 W</w:t>
            </w:r>
          </w:p>
        </w:tc>
        <w:tc>
          <w:tcPr>
            <w:tcW w:w="1512" w:type="dxa"/>
            <w:tcBorders/>
            <w:tcMar>
              <w:top w:w="50" w:type="dxa"/>
              <w:left w:w="80" w:type="dxa"/>
              <w:bottom w:w="50" w:type="dxa"/>
              <w:right w:w="80" w:type="dxa"/>
            </w:tcMar>
          </w:tcPr>
          <w:p>
            <w:r>
              <w:t xml:space="preserve">255.4 Wh</w:t>
            </w:r>
          </w:p>
        </w:tc>
        <w:tc>
          <w:tcPr>
            <w:tcW w:w="1512" w:type="dxa"/>
            <w:tcBorders/>
            <w:tcMar>
              <w:top w:w="50" w:type="dxa"/>
              <w:left w:w="80" w:type="dxa"/>
              <w:bottom w:w="50" w:type="dxa"/>
              <w:right w:w="80" w:type="dxa"/>
            </w:tcMar>
          </w:tcPr>
          <w:p>
            <w:r>
              <w:t xml:space="preserve">5,268 W</w:t>
            </w:r>
          </w:p>
        </w:tc>
        <w:tc>
          <w:tcPr>
            <w:tcW w:w="1512" w:type="dxa"/>
            <w:tcBorders/>
            <w:tcMar>
              <w:top w:w="50" w:type="dxa"/>
              <w:left w:w="80" w:type="dxa"/>
              <w:bottom w:w="50" w:type="dxa"/>
              <w:right w:w="80" w:type="dxa"/>
            </w:tcMar>
          </w:tcPr>
          <w:p>
            <w:r>
              <w:t xml:space="preserve">351.2 Wh</w:t>
            </w:r>
          </w:p>
        </w:tc>
      </w:tr>
      <w:tr>
        <w:tblPrEx/>
        <w:trPr>
          <w:jc w:val="center"/>
        </w:trPr>
        <w:tc>
          <w:tcPr>
            <w:tcW w:w="1512" w:type="dxa"/>
            <w:tcBorders/>
            <w:shd w:fill="F1F5F9"/>
            <w:tcMar>
              <w:top w:w="50" w:type="dxa"/>
              <w:left w:w="80" w:type="dxa"/>
              <w:bottom w:w="50" w:type="dxa"/>
              <w:right w:w="80" w:type="dxa"/>
            </w:tcMar>
          </w:tcPr>
          <w:p>
            <w:r>
              <w:t xml:space="preserve">Landing (0.80× motor + avionics)</w:t>
            </w:r>
          </w:p>
        </w:tc>
        <w:tc>
          <w:tcPr>
            <w:tcW w:w="1512" w:type="dxa"/>
            <w:tcBorders/>
            <w:shd w:fill="F1F5F9"/>
            <w:tcMar>
              <w:top w:w="50" w:type="dxa"/>
              <w:left w:w="80" w:type="dxa"/>
              <w:bottom w:w="50" w:type="dxa"/>
              <w:right w:w="80" w:type="dxa"/>
            </w:tcMar>
          </w:tcPr>
          <w:p>
            <w:r>
              <w:t xml:space="preserve">1.0 / 1.0 min</w:t>
            </w:r>
          </w:p>
        </w:tc>
        <w:tc>
          <w:tcPr>
            <w:tcW w:w="1512" w:type="dxa"/>
            <w:tcBorders/>
            <w:shd w:fill="F1F5F9"/>
            <w:tcMar>
              <w:top w:w="50" w:type="dxa"/>
              <w:left w:w="80" w:type="dxa"/>
              <w:bottom w:w="50" w:type="dxa"/>
              <w:right w:w="80" w:type="dxa"/>
            </w:tcMar>
          </w:tcPr>
          <w:p>
            <w:r>
              <w:t xml:space="preserve">2,801 W</w:t>
            </w:r>
          </w:p>
        </w:tc>
        <w:tc>
          <w:tcPr>
            <w:tcW w:w="1512" w:type="dxa"/>
            <w:tcBorders/>
            <w:shd w:fill="F1F5F9"/>
            <w:tcMar>
              <w:top w:w="50" w:type="dxa"/>
              <w:left w:w="80" w:type="dxa"/>
              <w:bottom w:w="50" w:type="dxa"/>
              <w:right w:w="80" w:type="dxa"/>
            </w:tcMar>
          </w:tcPr>
          <w:p>
            <w:r>
              <w:t xml:space="preserve">46.7 Wh</w:t>
            </w:r>
          </w:p>
        </w:tc>
        <w:tc>
          <w:tcPr>
            <w:tcW w:w="1512" w:type="dxa"/>
            <w:tcBorders/>
            <w:shd w:fill="F1F5F9"/>
            <w:tcMar>
              <w:top w:w="50" w:type="dxa"/>
              <w:left w:w="80" w:type="dxa"/>
              <w:bottom w:w="50" w:type="dxa"/>
              <w:right w:w="80" w:type="dxa"/>
            </w:tcMar>
          </w:tcPr>
          <w:p>
            <w:r>
              <w:t xml:space="preserve">3,846 W</w:t>
            </w:r>
          </w:p>
        </w:tc>
        <w:tc>
          <w:tcPr>
            <w:tcW w:w="1512" w:type="dxa"/>
            <w:tcBorders/>
            <w:shd w:fill="F1F5F9"/>
            <w:tcMar>
              <w:top w:w="50" w:type="dxa"/>
              <w:left w:w="80" w:type="dxa"/>
              <w:bottom w:w="50" w:type="dxa"/>
              <w:right w:w="80" w:type="dxa"/>
            </w:tcMar>
          </w:tcPr>
          <w:p>
            <w:r>
              <w:t xml:space="preserve">64.1 Wh</w:t>
            </w:r>
          </w:p>
        </w:tc>
      </w:tr>
      <w:tr>
        <w:tblPrEx/>
        <w:trPr>
          <w:jc w:val="center"/>
        </w:trPr>
        <w:tc>
          <w:tcPr>
            <w:tcW w:w="1512" w:type="dxa"/>
            <w:tcBorders/>
            <w:tcMar>
              <w:top w:w="50" w:type="dxa"/>
              <w:left w:w="80" w:type="dxa"/>
              <w:bottom w:w="50" w:type="dxa"/>
              <w:right w:w="80" w:type="dxa"/>
            </w:tcMar>
          </w:tcPr>
          <w:p>
            <w:r>
              <w:t xml:space="preserve">TOTAL MISSION</w:t>
            </w:r>
          </w:p>
        </w:tc>
        <w:tc>
          <w:tcPr>
            <w:tcW w:w="1512" w:type="dxa"/>
            <w:tcBorders/>
            <w:tcMar>
              <w:top w:w="50" w:type="dxa"/>
              <w:left w:w="80" w:type="dxa"/>
              <w:bottom w:w="50" w:type="dxa"/>
              <w:right w:w="80" w:type="dxa"/>
            </w:tcMar>
          </w:tcPr>
          <w:p>
            <w:r>
              <w:t xml:space="preserve">15.1 / 21.8 min</w:t>
            </w:r>
          </w:p>
        </w:tc>
        <w:tc>
          <w:tcPr>
            <w:tcW w:w="1512" w:type="dxa"/>
            <w:tcBorders/>
            <w:tcMar>
              <w:top w:w="50" w:type="dxa"/>
              <w:left w:w="80" w:type="dxa"/>
              <w:bottom w:w="50" w:type="dxa"/>
              <w:right w:w="80" w:type="dxa"/>
            </w:tcMar>
          </w:tcPr>
          <w:p>
            <w:r>
              <w:t xml:space="preserve">—</w:t>
            </w:r>
          </w:p>
        </w:tc>
        <w:tc>
          <w:tcPr>
            <w:tcW w:w="1512" w:type="dxa"/>
            <w:tcBorders/>
            <w:tcMar>
              <w:top w:w="50" w:type="dxa"/>
              <w:left w:w="80" w:type="dxa"/>
              <w:bottom w:w="50" w:type="dxa"/>
              <w:right w:w="80" w:type="dxa"/>
            </w:tcMar>
          </w:tcPr>
          <w:p>
            <w:r>
              <w:t xml:space="preserve">935.6 Wh</w:t>
            </w:r>
          </w:p>
        </w:tc>
        <w:tc>
          <w:tcPr>
            <w:tcW w:w="1512" w:type="dxa"/>
            <w:tcBorders/>
            <w:tcMar>
              <w:top w:w="50" w:type="dxa"/>
              <w:left w:w="80" w:type="dxa"/>
              <w:bottom w:w="50" w:type="dxa"/>
              <w:right w:w="80" w:type="dxa"/>
            </w:tcMar>
          </w:tcPr>
          <w:p>
            <w:r>
              <w:t xml:space="preserve">—</w:t>
            </w:r>
          </w:p>
        </w:tc>
        <w:tc>
          <w:tcPr>
            <w:tcW w:w="1512" w:type="dxa"/>
            <w:tcBorders/>
            <w:tcMar>
              <w:top w:w="50" w:type="dxa"/>
              <w:left w:w="80" w:type="dxa"/>
              <w:bottom w:w="50" w:type="dxa"/>
              <w:right w:w="80" w:type="dxa"/>
            </w:tcMar>
          </w:tcPr>
          <w:p>
            <w:r>
              <w:t xml:space="preserve">1,830.6 Wh</w:t>
            </w:r>
          </w:p>
        </w:tc>
      </w:tr>
      <w:tr>
        <w:tblPrEx/>
        <w:trPr>
          <w:jc w:val="center"/>
        </w:trPr>
        <w:tc>
          <w:tcPr>
            <w:tcW w:w="1512" w:type="dxa"/>
            <w:tcBorders/>
            <w:shd w:fill="F1F5F9"/>
            <w:tcMar>
              <w:top w:w="50" w:type="dxa"/>
              <w:left w:w="80" w:type="dxa"/>
              <w:bottom w:w="50" w:type="dxa"/>
              <w:right w:w="80" w:type="dxa"/>
            </w:tcMar>
          </w:tcPr>
          <w:p>
            <w:r>
              <w:t xml:space="preserve">RESERVE (from 2,813 Wh usable with voltage sag)</w:t>
            </w:r>
          </w:p>
        </w:tc>
        <w:tc>
          <w:tcPr>
            <w:tcW w:w="1512" w:type="dxa"/>
            <w:tcBorders/>
            <w:shd w:fill="F1F5F9"/>
            <w:tcMar>
              <w:top w:w="50" w:type="dxa"/>
              <w:left w:w="80" w:type="dxa"/>
              <w:bottom w:w="50" w:type="dxa"/>
              <w:right w:w="80" w:type="dxa"/>
            </w:tcMar>
          </w:tcPr>
          <w:p>
            <w:r>
              <w:t xml:space="preserve">—</w:t>
            </w:r>
          </w:p>
        </w:tc>
        <w:tc>
          <w:tcPr>
            <w:tcW w:w="1512" w:type="dxa"/>
            <w:tcBorders/>
            <w:shd w:fill="F1F5F9"/>
            <w:tcMar>
              <w:top w:w="50" w:type="dxa"/>
              <w:left w:w="80" w:type="dxa"/>
              <w:bottom w:w="50" w:type="dxa"/>
              <w:right w:w="80" w:type="dxa"/>
            </w:tcMar>
          </w:tcPr>
          <w:p>
            <w:r>
              <w:t xml:space="preserve">—</w:t>
            </w:r>
          </w:p>
        </w:tc>
        <w:tc>
          <w:tcPr>
            <w:tcW w:w="1512" w:type="dxa"/>
            <w:tcBorders/>
            <w:shd w:fill="F1F5F9"/>
            <w:tcMar>
              <w:top w:w="50" w:type="dxa"/>
              <w:left w:w="80" w:type="dxa"/>
              <w:bottom w:w="50" w:type="dxa"/>
              <w:right w:w="80" w:type="dxa"/>
            </w:tcMar>
          </w:tcPr>
          <w:p>
            <w:r>
              <w:t xml:space="preserve">1,877.5 Wh (66.7%)</w:t>
            </w:r>
          </w:p>
        </w:tc>
        <w:tc>
          <w:tcPr>
            <w:tcW w:w="1512" w:type="dxa"/>
            <w:tcBorders/>
            <w:shd w:fill="F1F5F9"/>
            <w:tcMar>
              <w:top w:w="50" w:type="dxa"/>
              <w:left w:w="80" w:type="dxa"/>
              <w:bottom w:w="50" w:type="dxa"/>
              <w:right w:w="80" w:type="dxa"/>
            </w:tcMar>
          </w:tcPr>
          <w:p>
            <w:r>
              <w:t xml:space="preserve">—</w:t>
            </w:r>
          </w:p>
        </w:tc>
        <w:tc>
          <w:tcPr>
            <w:tcW w:w="1512" w:type="dxa"/>
            <w:tcBorders/>
            <w:shd w:fill="F1F5F9"/>
            <w:tcMar>
              <w:top w:w="50" w:type="dxa"/>
              <w:left w:w="80" w:type="dxa"/>
              <w:bottom w:w="50" w:type="dxa"/>
              <w:right w:w="80" w:type="dxa"/>
            </w:tcMar>
          </w:tcPr>
          <w:p>
            <w:r>
              <w:t xml:space="preserve">982.6 Wh (34.9%)</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sz w:val="22"/>
        </w:rPr>
        <w:t>Note:The 36 kg Research Phase provides 66.7% energy reserve versus 34.9% at 45 kg. The generous reserves at both configurations are primarily due to the low nominal pump power of 90W and the high battery capacity from three 12S 30Ah packs. At 36 kg, spray time is reduced proportionally to payload (6.8L vs 15.8L).</w:t>
      </w:r>
    </w:p>
    <w:bookmarkStart w:id="46" w:name="_Toc100046"/>
    <w:p>
      <w:pPr>
        <w:pStyle w:val="style2"/>
        <w:spacing w:before="360" w:after="120" w:line="276" w:lineRule="auto"/>
        <w:jc w:val="left"/>
        <w:rPr/>
      </w:pPr>
      <w:r>
        <w:rPr>
          <w:rFonts w:ascii="Arial" w:hAnsi="Arial"/>
          <w:b/>
          <w:color w:val="1E293B"/>
          <w:sz w:val="32"/>
        </w:rPr>
        <w:t>7.4 Wind Penalty Analysis</w:t>
      </w:r>
      <w:bookmarkEnd w:id="46"/>
    </w:p>
    <w:p>
      <w:pPr>
        <w:pStyle w:val="style0"/>
        <w:keepNext/>
        <w:spacing w:before="0" w:after="120" w:line="276" w:lineRule="auto"/>
        <w:rPr/>
      </w:pPr>
      <w:r>
        <w:t>Table 25: Wind Penalty Analysis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r>
              <w:t xml:space="preserve">Wind Condition</w:t>
            </w:r>
          </w:p>
        </w:tc>
        <w:tc>
          <w:tcPr>
            <w:tcW w:w="1814" w:type="dxa"/>
            <w:tcBorders/>
            <w:shd w:fill="334155"/>
            <w:tcMar>
              <w:top w:w="50" w:type="dxa"/>
              <w:left w:w="80" w:type="dxa"/>
              <w:bottom w:w="50" w:type="dxa"/>
              <w:right w:w="80" w:type="dxa"/>
            </w:tcMar>
          </w:tcPr>
          <w:p>
            <w:r>
              <w:t xml:space="preserve">Power Penalty</w:t>
            </w:r>
          </w:p>
        </w:tc>
        <w:tc>
          <w:tcPr>
            <w:tcW w:w="1814" w:type="dxa"/>
            <w:tcBorders/>
            <w:shd w:fill="334155"/>
            <w:tcMar>
              <w:top w:w="50" w:type="dxa"/>
              <w:left w:w="80" w:type="dxa"/>
              <w:bottom w:w="50" w:type="dxa"/>
              <w:right w:w="80" w:type="dxa"/>
            </w:tcMar>
          </w:tcPr>
          <w:p>
            <w:r>
              <w:t xml:space="preserve">36 kg Total / Endurance</w:t>
            </w:r>
          </w:p>
        </w:tc>
        <w:tc>
          <w:tcPr>
            <w:tcW w:w="1814" w:type="dxa"/>
            <w:tcBorders/>
            <w:shd w:fill="334155"/>
            <w:tcMar>
              <w:top w:w="50" w:type="dxa"/>
              <w:left w:w="80" w:type="dxa"/>
              <w:bottom w:w="50" w:type="dxa"/>
              <w:right w:w="80" w:type="dxa"/>
            </w:tcMar>
          </w:tcPr>
          <w:p>
            <w:r>
              <w:t xml:space="preserve">45 kg Total / Endurance</w:t>
            </w:r>
          </w:p>
        </w:tc>
        <w:tc>
          <w:tcPr>
            <w:tcW w:w="1814" w:type="dxa"/>
            <w:tcBorders/>
            <w:shd w:fill="334155"/>
            <w:tcMar>
              <w:top w:w="50" w:type="dxa"/>
              <w:left w:w="80" w:type="dxa"/>
              <w:bottom w:w="50" w:type="dxa"/>
              <w:right w:w="80" w:type="dxa"/>
            </w:tcMar>
          </w:tcPr>
          <w:p>
            <w:r>
              <w:t xml:space="preserve">Status</w:t>
            </w:r>
          </w:p>
        </w:tc>
      </w:tr>
      <w:tr>
        <w:tblPrEx/>
        <w:trPr>
          <w:jc w:val="center"/>
        </w:trPr>
        <w:tc>
          <w:tcPr>
            <w:tcW w:w="1814" w:type="dxa"/>
            <w:tcBorders/>
            <w:tcMar>
              <w:top w:w="50" w:type="dxa"/>
              <w:left w:w="80" w:type="dxa"/>
              <w:bottom w:w="50" w:type="dxa"/>
              <w:right w:w="80" w:type="dxa"/>
            </w:tcMar>
          </w:tcPr>
          <w:p>
            <w:r>
              <w:t xml:space="preserve">Calm (0 m/s)</w:t>
            </w:r>
          </w:p>
        </w:tc>
        <w:tc>
          <w:tcPr>
            <w:tcW w:w="1814" w:type="dxa"/>
            <w:tcBorders/>
            <w:tcMar>
              <w:top w:w="50" w:type="dxa"/>
              <w:left w:w="80" w:type="dxa"/>
              <w:bottom w:w="50" w:type="dxa"/>
              <w:right w:w="80" w:type="dxa"/>
            </w:tcMar>
          </w:tcPr>
          <w:p>
            <w:r>
              <w:t xml:space="preserve">0%</w:t>
            </w:r>
          </w:p>
        </w:tc>
        <w:tc>
          <w:tcPr>
            <w:tcW w:w="1814" w:type="dxa"/>
            <w:tcBorders/>
            <w:tcMar>
              <w:top w:w="50" w:type="dxa"/>
              <w:left w:w="80" w:type="dxa"/>
              <w:bottom w:w="50" w:type="dxa"/>
              <w:right w:w="80" w:type="dxa"/>
            </w:tcMar>
          </w:tcPr>
          <w:p>
            <w:r>
              <w:t xml:space="preserve">3,578 W / ~47.2 min</w:t>
            </w:r>
          </w:p>
        </w:tc>
        <w:tc>
          <w:tcPr>
            <w:tcW w:w="1814" w:type="dxa"/>
            <w:tcBorders/>
            <w:tcMar>
              <w:top w:w="50" w:type="dxa"/>
              <w:left w:w="80" w:type="dxa"/>
              <w:bottom w:w="50" w:type="dxa"/>
              <w:right w:w="80" w:type="dxa"/>
            </w:tcMar>
          </w:tcPr>
          <w:p>
            <w:r>
              <w:t xml:space="preserve">4,884 W / ~34.6 min (pure hover); mission: 21.8 min + ~12.1 min reserve</w:t>
            </w:r>
          </w:p>
        </w:tc>
        <w:tc>
          <w:tcPr>
            <w:tcW w:w="1814" w:type="dxa"/>
            <w:tcBorders/>
            <w:tcMar>
              <w:top w:w="50" w:type="dxa"/>
              <w:left w:w="80" w:type="dxa"/>
              <w:bottom w:w="50" w:type="dxa"/>
              <w:right w:w="80" w:type="dxa"/>
            </w:tcMar>
          </w:tcPr>
          <w:p>
            <w:r>
              <w:t xml:space="preserve">Compliant theoretical</w:t>
            </w:r>
          </w:p>
        </w:tc>
      </w:tr>
      <w:tr>
        <w:tblPrEx/>
        <w:trPr>
          <w:jc w:val="center"/>
        </w:trPr>
        <w:tc>
          <w:tcPr>
            <w:tcW w:w="1814" w:type="dxa"/>
            <w:tcBorders/>
            <w:shd w:fill="F1F5F9"/>
            <w:tcMar>
              <w:top w:w="50" w:type="dxa"/>
              <w:left w:w="80" w:type="dxa"/>
              <w:bottom w:w="50" w:type="dxa"/>
              <w:right w:w="80" w:type="dxa"/>
            </w:tcMar>
          </w:tcPr>
          <w:p>
            <w:r>
              <w:t xml:space="preserve">Light (2 m/s)</w:t>
            </w:r>
          </w:p>
        </w:tc>
        <w:tc>
          <w:tcPr>
            <w:tcW w:w="1814" w:type="dxa"/>
            <w:tcBorders/>
            <w:shd w:fill="F1F5F9"/>
            <w:tcMar>
              <w:top w:w="50" w:type="dxa"/>
              <w:left w:w="80" w:type="dxa"/>
              <w:bottom w:w="50" w:type="dxa"/>
              <w:right w:w="80" w:type="dxa"/>
            </w:tcMar>
          </w:tcPr>
          <w:p>
            <w:r>
              <w:t xml:space="preserve">+5% motor</w:t>
            </w:r>
          </w:p>
        </w:tc>
        <w:tc>
          <w:tcPr>
            <w:tcW w:w="1814" w:type="dxa"/>
            <w:tcBorders/>
            <w:shd w:fill="F1F5F9"/>
            <w:tcMar>
              <w:top w:w="50" w:type="dxa"/>
              <w:left w:w="80" w:type="dxa"/>
              <w:bottom w:w="50" w:type="dxa"/>
              <w:right w:w="80" w:type="dxa"/>
            </w:tcMar>
          </w:tcPr>
          <w:p>
            <w:r>
              <w:t xml:space="preserve">3,750 W / ~45.0 min</w:t>
            </w:r>
          </w:p>
        </w:tc>
        <w:tc>
          <w:tcPr>
            <w:tcW w:w="1814" w:type="dxa"/>
            <w:tcBorders/>
            <w:shd w:fill="F1F5F9"/>
            <w:tcMar>
              <w:top w:w="50" w:type="dxa"/>
              <w:left w:w="80" w:type="dxa"/>
              <w:bottom w:w="50" w:type="dxa"/>
              <w:right w:w="80" w:type="dxa"/>
            </w:tcMar>
          </w:tcPr>
          <w:p>
            <w:r>
              <w:t xml:space="preserve">5,121 W / ~33.0 min</w:t>
            </w:r>
          </w:p>
        </w:tc>
        <w:tc>
          <w:tcPr>
            <w:tcW w:w="1814" w:type="dxa"/>
            <w:tcBorders/>
            <w:shd w:fill="F1F5F9"/>
            <w:tcMar>
              <w:top w:w="50" w:type="dxa"/>
              <w:left w:w="80" w:type="dxa"/>
              <w:bottom w:w="50" w:type="dxa"/>
              <w:right w:w="80" w:type="dxa"/>
            </w:tcMar>
          </w:tcPr>
          <w:p>
            <w:r>
              <w:t xml:space="preserve">Compliant</w:t>
            </w:r>
          </w:p>
        </w:tc>
      </w:tr>
      <w:tr>
        <w:tblPrEx/>
        <w:trPr>
          <w:jc w:val="center"/>
        </w:trPr>
        <w:tc>
          <w:tcPr>
            <w:tcW w:w="1814" w:type="dxa"/>
            <w:tcBorders/>
            <w:tcMar>
              <w:top w:w="50" w:type="dxa"/>
              <w:left w:w="80" w:type="dxa"/>
              <w:bottom w:w="50" w:type="dxa"/>
              <w:right w:w="80" w:type="dxa"/>
            </w:tcMar>
          </w:tcPr>
          <w:p>
            <w:r>
              <w:t xml:space="preserve">Moderate (3 m/s)</w:t>
            </w:r>
          </w:p>
        </w:tc>
        <w:tc>
          <w:tcPr>
            <w:tcW w:w="1814" w:type="dxa"/>
            <w:tcBorders/>
            <w:tcMar>
              <w:top w:w="50" w:type="dxa"/>
              <w:left w:w="80" w:type="dxa"/>
              <w:bottom w:w="50" w:type="dxa"/>
              <w:right w:w="80" w:type="dxa"/>
            </w:tcMar>
          </w:tcPr>
          <w:p>
            <w:r>
              <w:t xml:space="preserve">+10% motor</w:t>
            </w:r>
          </w:p>
        </w:tc>
        <w:tc>
          <w:tcPr>
            <w:tcW w:w="1814" w:type="dxa"/>
            <w:tcBorders/>
            <w:tcMar>
              <w:top w:w="50" w:type="dxa"/>
              <w:left w:w="80" w:type="dxa"/>
              <w:bottom w:w="50" w:type="dxa"/>
              <w:right w:w="80" w:type="dxa"/>
            </w:tcMar>
          </w:tcPr>
          <w:p>
            <w:r>
              <w:t xml:space="preserve">3,921 W / ~43.0 min</w:t>
            </w:r>
          </w:p>
        </w:tc>
        <w:tc>
          <w:tcPr>
            <w:tcW w:w="1814" w:type="dxa"/>
            <w:tcBorders/>
            <w:tcMar>
              <w:top w:w="50" w:type="dxa"/>
              <w:left w:w="80" w:type="dxa"/>
              <w:bottom w:w="50" w:type="dxa"/>
              <w:right w:w="80" w:type="dxa"/>
            </w:tcMar>
          </w:tcPr>
          <w:p>
            <w:r>
              <w:t xml:space="preserve">5,358 W / ~31.5 min</w:t>
            </w:r>
          </w:p>
        </w:tc>
        <w:tc>
          <w:tcPr>
            <w:tcW w:w="1814" w:type="dxa"/>
            <w:tcBorders/>
            <w:tcMar>
              <w:top w:w="50" w:type="dxa"/>
              <w:left w:w="80" w:type="dxa"/>
              <w:bottom w:w="50" w:type="dxa"/>
              <w:right w:w="80" w:type="dxa"/>
            </w:tcMar>
          </w:tcPr>
          <w:p>
            <w:r>
              <w:t xml:space="preserve">Compliant with reserve monitoring</w:t>
            </w:r>
          </w:p>
        </w:tc>
      </w:tr>
      <w:tr>
        <w:tblPrEx/>
        <w:trPr>
          <w:jc w:val="center"/>
        </w:trPr>
        <w:tc>
          <w:tcPr>
            <w:tcW w:w="1814" w:type="dxa"/>
            <w:tcBorders/>
            <w:shd w:fill="F1F5F9"/>
            <w:tcMar>
              <w:top w:w="50" w:type="dxa"/>
              <w:left w:w="80" w:type="dxa"/>
              <w:bottom w:w="50" w:type="dxa"/>
              <w:right w:w="80" w:type="dxa"/>
            </w:tcMar>
          </w:tcPr>
          <w:p>
            <w:r>
              <w:t xml:space="preserve">Strong (5 m/s)</w:t>
            </w:r>
          </w:p>
        </w:tc>
        <w:tc>
          <w:tcPr>
            <w:tcW w:w="1814" w:type="dxa"/>
            <w:tcBorders/>
            <w:shd w:fill="F1F5F9"/>
            <w:tcMar>
              <w:top w:w="50" w:type="dxa"/>
              <w:left w:w="80" w:type="dxa"/>
              <w:bottom w:w="50" w:type="dxa"/>
              <w:right w:w="80" w:type="dxa"/>
            </w:tcMar>
          </w:tcPr>
          <w:p>
            <w:r>
              <w:t xml:space="preserve">+20% motor</w:t>
            </w:r>
          </w:p>
        </w:tc>
        <w:tc>
          <w:tcPr>
            <w:tcW w:w="1814" w:type="dxa"/>
            <w:tcBorders/>
            <w:shd w:fill="F1F5F9"/>
            <w:tcMar>
              <w:top w:w="50" w:type="dxa"/>
              <w:left w:w="80" w:type="dxa"/>
              <w:bottom w:w="50" w:type="dxa"/>
              <w:right w:w="80" w:type="dxa"/>
            </w:tcMar>
          </w:tcPr>
          <w:p>
            <w:r>
              <w:t xml:space="preserve">4,264 W / ~39.6 min</w:t>
            </w:r>
          </w:p>
        </w:tc>
        <w:tc>
          <w:tcPr>
            <w:tcW w:w="1814" w:type="dxa"/>
            <w:tcBorders/>
            <w:shd w:fill="F1F5F9"/>
            <w:tcMar>
              <w:top w:w="50" w:type="dxa"/>
              <w:left w:w="80" w:type="dxa"/>
              <w:bottom w:w="50" w:type="dxa"/>
              <w:right w:w="80" w:type="dxa"/>
            </w:tcMar>
          </w:tcPr>
          <w:p>
            <w:r>
              <w:t xml:space="preserve">5,832 W / ~28.9 min; 21.8 min route leaves ~8.8% reserve with 2,400 Wh derated capacity</w:t>
            </w:r>
          </w:p>
        </w:tc>
        <w:tc>
          <w:tcPr>
            <w:tcW w:w="1814" w:type="dxa"/>
            <w:tcBorders/>
            <w:shd w:fill="F1F5F9"/>
            <w:tcMar>
              <w:top w:w="50" w:type="dxa"/>
              <w:left w:w="80" w:type="dxa"/>
              <w:bottom w:w="50" w:type="dxa"/>
              <w:right w:w="80" w:type="dxa"/>
            </w:tcMar>
          </w:tcPr>
          <w:p>
            <w:r>
              <w:t xml:space="preserve">Marginal at 45 kg</w:t>
            </w:r>
          </w:p>
        </w:tc>
      </w:tr>
      <w:tr>
        <w:tblPrEx/>
        <w:trPr>
          <w:jc w:val="center"/>
        </w:trPr>
        <w:tc>
          <w:tcPr>
            <w:tcW w:w="1814" w:type="dxa"/>
            <w:tcBorders/>
            <w:tcMar>
              <w:top w:w="50" w:type="dxa"/>
              <w:left w:w="80" w:type="dxa"/>
              <w:bottom w:w="50" w:type="dxa"/>
              <w:right w:w="80" w:type="dxa"/>
            </w:tcMar>
          </w:tcPr>
          <w:p>
            <w:r>
              <w:t xml:space="preserve">Very Strong (7 m/s)</w:t>
            </w:r>
          </w:p>
        </w:tc>
        <w:tc>
          <w:tcPr>
            <w:tcW w:w="1814" w:type="dxa"/>
            <w:tcBorders/>
            <w:tcMar>
              <w:top w:w="50" w:type="dxa"/>
              <w:left w:w="80" w:type="dxa"/>
              <w:bottom w:w="50" w:type="dxa"/>
              <w:right w:w="80" w:type="dxa"/>
            </w:tcMar>
          </w:tcPr>
          <w:p>
            <w:r>
              <w:t xml:space="preserve">+35% motor</w:t>
            </w:r>
          </w:p>
        </w:tc>
        <w:tc>
          <w:tcPr>
            <w:tcW w:w="1814" w:type="dxa"/>
            <w:tcBorders/>
            <w:tcMar>
              <w:top w:w="50" w:type="dxa"/>
              <w:left w:w="80" w:type="dxa"/>
              <w:bottom w:w="50" w:type="dxa"/>
              <w:right w:w="80" w:type="dxa"/>
            </w:tcMar>
          </w:tcPr>
          <w:p>
            <w:r>
              <w:t xml:space="preserve">4,779 W / ~35.3 min</w:t>
            </w:r>
          </w:p>
        </w:tc>
        <w:tc>
          <w:tcPr>
            <w:tcW w:w="1814" w:type="dxa"/>
            <w:tcBorders/>
            <w:tcMar>
              <w:top w:w="50" w:type="dxa"/>
              <w:left w:w="80" w:type="dxa"/>
              <w:bottom w:w="50" w:type="dxa"/>
              <w:right w:w="80" w:type="dxa"/>
            </w:tcMar>
          </w:tcPr>
          <w:p>
            <w:r>
              <w:t xml:space="preserve">6,543 W / ~25.8 min; worst-case practical sortie capped near 15 min</w:t>
            </w:r>
          </w:p>
        </w:tc>
        <w:tc>
          <w:tcPr>
            <w:tcW w:w="1814" w:type="dxa"/>
            <w:tcBorders/>
            <w:tcMar>
              <w:top w:w="50" w:type="dxa"/>
              <w:left w:w="80" w:type="dxa"/>
              <w:bottom w:w="50" w:type="dxa"/>
              <w:right w:w="80" w:type="dxa"/>
            </w:tcMar>
          </w:tcPr>
          <w:p>
            <w:r>
              <w:t xml:space="preserve">Not recommended at 45 kg</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Note: Corrected Hobbywing load data reduces hover endurance versus earlier thrust-scaling estimates. The 45 kg configuration remains within the 20-25 minute theoretical mission requirement in calm conditions, but 5 m/s wind plus 35°C battery derating leaves only about 8.8% reserve for the full 21.8 minute route. Field planning should cap 45 kg sorties to about 18.5 minutes under those conditions unless battery capacity is increased.</w:t>
      </w:r>
      <w:r>
        <w:rPr>
          <w:rFonts w:ascii="Arial" w:hAnsi="Arial"/>
          <w:i/>
          <w:sz w:val="22"/>
        </w:rPr>
      </w:r>
    </w:p>
    <w:bookmarkStart w:id="47" w:name="_Toc100047"/>
    <w:p>
      <w:pPr>
        <w:pStyle w:val="style2"/>
        <w:spacing w:before="360" w:after="120" w:line="276" w:lineRule="auto"/>
        <w:jc w:val="left"/>
        <w:rPr/>
      </w:pPr>
      <w:r>
        <w:rPr>
          <w:rFonts w:ascii="Arial" w:hAnsi="Arial"/>
          <w:b/>
          <w:color w:val="1E293B"/>
          <w:sz w:val="32"/>
        </w:rPr>
        <w:t>7.5 Telemetry Link Budget at 866 MHz</w:t>
      </w:r>
      <w:bookmarkEnd w:id="47"/>
    </w:p>
    <w:p>
      <w:pPr>
        <w:pStyle w:val="style0"/>
        <w:spacing w:before="0" w:after="120" w:line="276" w:lineRule="auto"/>
        <w:jc w:val="both"/>
        <w:rPr/>
      </w:pPr>
      <w:r>
        <w:rPr>
          <w:rFonts w:ascii="Arial" w:hAnsi="Arial"/>
          <w:b w:val="false"/>
          <w:sz w:val="22"/>
        </w:rPr>
        <w:t>The telemetry link budget is calculated at 866 MHz (center of the 865-867 MHz ISM band in India) using the RFD868x radio module. The link budget is identical for both 36 kg and 45 kg configurations.</w:t>
      </w:r>
    </w:p>
    <w:p>
      <w:pPr>
        <w:pStyle w:val="style0"/>
        <w:keepNext/>
        <w:spacing w:before="0" w:after="120" w:line="276" w:lineRule="auto"/>
        <w:rPr/>
      </w:pPr>
      <w:r>
        <w:t>Table 26: Telemetry Link Budget at 866 MHz</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Parameter</w:t>
            </w:r>
          </w:p>
        </w:tc>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Value</w:t>
            </w:r>
          </w:p>
        </w:tc>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Frequency</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866 MHz</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Center of 865-867 MHz ISM band (India)</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Tx Power</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30 dBm (1W)</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RFD868x max output</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Tx Antenna Gain</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 dBi</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Omni, drone-mounted</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Rx Antenna Gain</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8 dBi</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Yagi, ground station</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FSPL at 10 km</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111.2 dB</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20log(10) + 20log(866) + 32.44</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Received Power</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-71.2 dBm</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30 + 2 + 8 - 111.2</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Rx Sensitivity</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-117 dBm</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RFD868x at low data rate</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Multipath Fading</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-15 dB</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Two-ray ground reflection over crops</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Vegetation Attenuation</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 dB</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Dense crop canopy absorption</w:t>
            </w:r>
          </w:p>
        </w:tc>
      </w:tr>
      <w:tr>
        <w:tc>
          <w:tcPr>
            <w:tcW w:type="dxa" w:w="3024"/>
            <w:shd w:fill="F1F5F9"/>
          </w:tcPr>
          <w:p>
            <w:pPr>
              <w:spacing w:before="60" w:after="60" w:line="252" w:lineRule="auto"/>
              <w:jc w:val="left"/>
            </w:pPr>
            <w:r>
              <w:rPr>
                <w:rFonts w:ascii="Arial" w:hAnsi="Arial"/>
                <w:b w:val="0"/>
                <w:color w:val="000000"/>
                <w:sz w:val="19"/>
              </w:rPr>
              <w:t>Polarization Mismatch</w:t>
            </w:r>
          </w:p>
        </w:tc>
        <w:tc>
          <w:tcPr>
            <w:tcW w:type="dxa" w:w="3024"/>
            <w:shd w:fill="F1F5F9"/>
          </w:tcPr>
          <w:p>
            <w:pPr>
              <w:spacing w:before="60" w:after="60" w:line="252" w:lineRule="auto"/>
              <w:jc w:val="right"/>
            </w:pPr>
            <w:r>
              <w:rPr>
                <w:rFonts w:ascii="Arial" w:hAnsi="Arial"/>
                <w:b w:val="0"/>
                <w:color w:val="000000"/>
                <w:sz w:val="19"/>
              </w:rPr>
              <w:t>-3 dB</w:t>
            </w:r>
          </w:p>
        </w:tc>
        <w:tc>
          <w:tcPr>
            <w:tcW w:type="dxa" w:w="3024"/>
            <w:shd w:fill="F1F5F9"/>
          </w:tcPr>
          <w:p>
            <w:pPr>
              <w:spacing w:before="60" w:after="60" w:line="252" w:lineRule="auto"/>
              <w:jc w:val="left"/>
            </w:pPr>
            <w:r>
              <w:rPr>
                <w:rFonts w:ascii="Arial" w:hAnsi="Arial"/>
                <w:b w:val="0"/>
                <w:color w:val="000000"/>
                <w:sz w:val="19"/>
              </w:rPr>
              <w:t>During roll/pitch maneuvers</w:t>
            </w:r>
          </w:p>
        </w:tc>
      </w:tr>
      <w:tr>
        <w:tc>
          <w:tcPr>
            <w:tcW w:type="dxa" w:w="3024"/>
          </w:tcPr>
          <w:p>
            <w:pPr>
              <w:spacing w:before="60" w:after="60" w:line="252" w:lineRule="auto"/>
              <w:jc w:val="left"/>
            </w:pPr>
            <w:r>
              <w:rPr>
                <w:rFonts w:ascii="Arial" w:hAnsi="Arial"/>
                <w:b w:val="0"/>
                <w:color w:val="000000"/>
                <w:sz w:val="19"/>
              </w:rPr>
              <w:t>Receiver Loss</w:t>
            </w:r>
          </w:p>
        </w:tc>
        <w:tc>
          <w:tcPr>
            <w:tcW w:type="dxa" w:w="3024"/>
          </w:tcPr>
          <w:p>
            <w:pPr>
              <w:spacing w:before="60" w:after="60" w:line="252" w:lineRule="auto"/>
              <w:jc w:val="right"/>
            </w:pPr>
            <w:r>
              <w:rPr>
                <w:rFonts w:ascii="Arial" w:hAnsi="Arial"/>
                <w:b w:val="0"/>
                <w:color w:val="000000"/>
                <w:sz w:val="19"/>
              </w:rPr>
              <w:t>-3 dB</w:t>
            </w:r>
          </w:p>
        </w:tc>
        <w:tc>
          <w:tcPr>
            <w:tcW w:type="dxa" w:w="3024"/>
          </w:tcPr>
          <w:p>
            <w:pPr>
              <w:spacing w:before="60" w:after="60" w:line="252" w:lineRule="auto"/>
              <w:jc w:val="left"/>
            </w:pPr>
            <w:r>
              <w:rPr>
                <w:rFonts w:ascii="Arial" w:hAnsi="Arial"/>
                <w:b w:val="0"/>
                <w:color w:val="000000"/>
                <w:sz w:val="19"/>
              </w:rPr>
              <w:t>Implementation/connector losses</w:t>
            </w:r>
          </w:p>
        </w:tc>
      </w:tr>
      <w:tr>
        <w:tc>
          <w:tcPr>
            <w:tcW w:type="dxa" w:w="3024"/>
            <w:shd w:fill="F1F5F9"/>
          </w:tcPr>
          <w:p>
            <w:pPr>
              <w:spacing w:before="60" w:after="60" w:line="252" w:lineRule="auto"/>
              <w:jc w:val="left"/>
            </w:pPr>
            <w:r>
              <w:rPr>
                <w:rFonts w:ascii="Arial" w:hAnsi="Arial"/>
                <w:b w:val="0"/>
                <w:color w:val="000000"/>
                <w:sz w:val="19"/>
              </w:rPr>
              <w:t>Realistic Link Margin at 10 km</w:t>
            </w:r>
          </w:p>
        </w:tc>
        <w:tc>
          <w:tcPr>
            <w:tcW w:type="dxa" w:w="3024"/>
            <w:shd w:fill="F1F5F9"/>
          </w:tcPr>
          <w:p>
            <w:pPr>
              <w:spacing w:before="60" w:after="60" w:line="252" w:lineRule="auto"/>
              <w:jc w:val="right"/>
            </w:pPr>
            <w:r>
              <w:rPr>
                <w:rFonts w:ascii="Arial" w:hAnsi="Arial"/>
                <w:b w:val="0"/>
                <w:color w:val="000000"/>
                <w:sz w:val="19"/>
              </w:rPr>
              <w:t>19.8 dB</w:t>
            </w:r>
          </w:p>
        </w:tc>
        <w:tc>
          <w:tcPr>
            <w:tcW w:type="dxa" w:w="3024"/>
            <w:shd w:fill="F1F5F9"/>
          </w:tcPr>
          <w:p>
            <w:pPr>
              <w:spacing w:before="60" w:after="60" w:line="252" w:lineRule="auto"/>
              <w:jc w:val="left"/>
            </w:pPr>
            <w:r>
              <w:t xml:space="preserve">Adequate (&gt;15 dB margin); requires 4.5m GCS mast. NOTE: This is the TELEMETRY RADIO LINK RANGE — not the operational mission radius. Practical mission radius at 45 kg with 80% DoD: ~6.8 km round-trip. 10–15 km mission range requires ≥35 Ah battery or relay station (BVLOS certification needed).</w:t>
            </w:r>
          </w:p>
        </w:tc>
      </w:tr>
      <w:tr>
        <w:tc>
          <w:tcPr>
            <w:tcW w:type="dxa" w:w="3024"/>
          </w:tcPr>
          <w:p>
            <w:pPr>
              <w:spacing w:before="60" w:after="60" w:line="252" w:lineRule="auto"/>
              <w:jc w:val="left"/>
            </w:pPr>
            <w:r>
              <w:rPr>
                <w:rFonts w:ascii="Arial" w:hAnsi="Arial"/>
                <w:b w:val="0"/>
                <w:color w:val="000000"/>
                <w:sz w:val="19"/>
              </w:rPr>
              <w:t>RFD900x (915 MHz)</w:t>
            </w:r>
          </w:p>
        </w:tc>
        <w:tc>
          <w:tcPr>
            <w:tcW w:type="dxa" w:w="3024"/>
          </w:tcPr>
          <w:p>
            <w:pPr>
              <w:spacing w:before="60" w:after="60" w:line="252" w:lineRule="auto"/>
              <w:jc w:val="right"/>
            </w:pPr>
            <w:r>
              <w:rPr>
                <w:rFonts w:ascii="Arial" w:hAnsi="Arial"/>
                <w:b w:val="0"/>
                <w:color w:val="000000"/>
                <w:sz w:val="19"/>
              </w:rPr>
              <w:t>BANNED</w:t>
            </w:r>
          </w:p>
        </w:tc>
        <w:tc>
          <w:tcPr>
            <w:tcW w:type="dxa" w:w="3024"/>
          </w:tcPr>
          <w:p>
            <w:pPr>
              <w:spacing w:before="60" w:after="60" w:line="252" w:lineRule="auto"/>
              <w:jc w:val="left"/>
            </w:pPr>
            <w:r>
              <w:rPr>
                <w:rFonts w:ascii="Arial" w:hAnsi="Arial"/>
                <w:b w:val="0"/>
                <w:color w:val="000000"/>
                <w:sz w:val="19"/>
              </w:rPr>
              <w:t>NOT legal in India</w:t>
            </w:r>
          </w:p>
        </w:tc>
      </w:tr>
    </w:tbl>
    <w:p>
      <w:pPr>
        <w:pStyle w:val="style0"/>
        <w:spacing w:before="0" w:after="120" w:line="276" w:lineRule="auto"/>
        <w:rPr/>
      </w:pPr>
    </w:p>
    <w:p>
      <w:pPr>
        <w:pStyle w:val="style0"/>
        <w:pBdr>
          <w:left w:val="single" w:sz="36" w:space="12" w:color="DC2626"/>
        </w:pBdr>
        <w:shd w:fill="FEE2E2"/>
        <w:spacing w:before="0" w:after="120" w:line="276" w:lineRule="auto"/>
        <w:rPr/>
      </w:pPr>
      <w:r>
        <w:rPr>
          <w:rFonts w:ascii="Arial" w:hAnsi="Arial"/>
          <w:b/>
          <w:color w:val="cc0000"/>
          <w:sz w:val="22"/>
        </w:rPr>
        <w:t>WARNING: RFD900x (915 MHz) is BANNED in India. Only 865-867 MHz ISM band is legal for telemetry. Use RFD868x exclusively.</w:t>
      </w:r>
    </w:p>
    <w:bookmarkStart w:id="48" w:name="_Toc100048"/>
    <w:p>
      <w:pPr>
        <w:pStyle w:val="style2"/>
        <w:spacing w:before="360" w:after="120" w:line="276" w:lineRule="auto"/>
        <w:jc w:val="left"/>
        <w:rPr/>
      </w:pPr>
      <w:r>
        <w:rPr>
          <w:rFonts w:ascii="Arial" w:hAnsi="Arial"/>
          <w:b/>
          <w:color w:val="1E293B"/>
          <w:sz w:val="32"/>
        </w:rPr>
        <w:t>7.6 Wire Sizing &amp; Voltage Drop</w:t>
      </w:r>
      <w:bookmarkEnd w:id="48"/>
    </w:p>
    <w:p>
      <w:pPr>
        <w:pStyle w:val="style0"/>
        <w:spacing w:before="0" w:after="120" w:line="276" w:lineRule="auto"/>
        <w:jc w:val="both"/>
        <w:rPr/>
      </w:pPr>
      <w:r>
        <w:rPr>
          <w:rFonts w:ascii="Arial" w:hAnsi="Arial"/>
          <w:b w:val="false"/>
          <w:sz w:val="22"/>
        </w:rPr>
        <w:t>The wire sizing calculation is presented for both configurations. Current values differ, but voltage drops remain negligible in both cases.</w:t>
      </w:r>
    </w:p>
    <w:p>
      <w:pPr>
        <w:pStyle w:val="style0"/>
        <w:spacing w:before="0" w:after="120" w:line="276" w:lineRule="auto"/>
        <w:jc w:val="both"/>
        <w:rPr/>
      </w:pPr>
      <w:r>
        <w:rPr>
          <w:rFonts w:ascii="Arial" w:hAnsi="Arial"/>
          <w:b w:val="false"/>
          <w:sz w:val="22"/>
        </w:rPr>
        <w:t>Using the wire resistance formula R = ρL/A, where ρ = 1.72×10⁻⁸ Ω·m for copper, L = 0.3m per pack lead, and A = 8.37×10⁻⁶ m² (8 AWG):</w:t>
      </w:r>
    </w:p>
    <w:p>
      <w:pPr>
        <w:pStyle w:val="style0"/>
        <w:keepNext/>
        <w:spacing w:before="0" w:after="120" w:line="276" w:lineRule="auto"/>
        <w:rPr/>
      </w:pPr>
      <w:r>
        <w:t>Table 27: Wire Sizing &amp; Voltage Drop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296"/>
        <w:gridCol w:w="1296"/>
        <w:gridCol w:w="1296"/>
        <w:gridCol w:w="1296"/>
        <w:gridCol w:w="1296"/>
        <w:gridCol w:w="1296"/>
        <w:gridCol w:w="1296"/>
      </w:tblGrid>
      <w:tr>
        <w:trPr>
          <w:jc w:val="center"/>
        </w:trPr>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Connection</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Length</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Area</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Resistance</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 / ΔV</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 / ΔV</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Battery to Busbar (8 AWG)</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0.3m</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8.37 mm²</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0.000616Ω</w:t>
            </w:r>
          </w:p>
        </w:tc>
        <w:tc>
          <w:tcPr>
            <w:tcW w:w="1296" w:type="dxa"/>
            <w:tcBorders/>
            <w:tcMar>
              <w:top w:w="50" w:type="dxa"/>
              <w:left w:w="80" w:type="dxa"/>
              <w:bottom w:w="50" w:type="dxa"/>
              <w:right w:w="80" w:type="dxa"/>
            </w:tcMar>
          </w:tcPr>
          <w:p>
            <w:r>
              <w:t xml:space="preserve">26.9A / 0.017V</w:t>
            </w:r>
          </w:p>
        </w:tc>
        <w:tc>
          <w:tcPr>
            <w:tcW w:w="1296" w:type="dxa"/>
            <w:tcBorders/>
            <w:tcMar>
              <w:top w:w="50" w:type="dxa"/>
              <w:left w:w="80" w:type="dxa"/>
              <w:bottom w:w="50" w:type="dxa"/>
              <w:right w:w="80" w:type="dxa"/>
            </w:tcMar>
          </w:tcPr>
          <w:p>
            <w:r>
              <w:t xml:space="preserve">36.7A / 0.023V</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Negligible</w:t>
            </w:r>
          </w:p>
        </w:tc>
      </w:tr>
      <w:tr>
        <w:tblPrEx/>
        <w:trPr>
          <w:jc w:val="center"/>
        </w:trPr>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Busbar to ESC (10 AWG)</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0.2m</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5.26 mm²</w:t>
            </w:r>
          </w:p>
        </w:tc>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0.000654Ω</w:t>
            </w:r>
          </w:p>
        </w:tc>
        <w:tc>
          <w:tcPr>
            <w:tcW w:w="1296" w:type="dxa"/>
            <w:tcBorders/>
            <w:shd w:fill="F1F5F9"/>
            <w:tcMar>
              <w:top w:w="50" w:type="dxa"/>
              <w:left w:w="80" w:type="dxa"/>
              <w:bottom w:w="50" w:type="dxa"/>
              <w:right w:w="80" w:type="dxa"/>
            </w:tcMar>
          </w:tcPr>
          <w:p>
            <w:r>
              <w:t xml:space="preserve">11.9A / 0.008V</w:t>
            </w:r>
          </w:p>
        </w:tc>
        <w:tc>
          <w:tcPr>
            <w:tcW w:w="1296" w:type="dxa"/>
            <w:tcBorders/>
            <w:shd w:fill="F1F5F9"/>
            <w:tcMar>
              <w:top w:w="50" w:type="dxa"/>
              <w:left w:w="80" w:type="dxa"/>
              <w:bottom w:w="50" w:type="dxa"/>
              <w:right w:w="80" w:type="dxa"/>
            </w:tcMar>
          </w:tcPr>
          <w:p>
            <w:r>
              <w:t xml:space="preserve">16.5A / 0.011V</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Negligible</w:t>
            </w:r>
          </w:p>
        </w:tc>
      </w:tr>
      <w:tr>
        <w:tblPrEx/>
        <w:trPr>
          <w:jc w:val="center"/>
        </w:trPr>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BEC to Pump (18 AWG)</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0.5m</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0.82 mm²</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0.01049Ω</w:t>
            </w:r>
          </w:p>
        </w:tc>
        <w:tc>
          <w:tcPr>
            <w:tcW w:w="1296" w:type="dxa"/>
            <w:tcBorders/>
            <w:tcMar>
              <w:top w:w="50" w:type="dxa"/>
              <w:left w:w="80" w:type="dxa"/>
              <w:bottom w:w="50" w:type="dxa"/>
              <w:right w:w="80" w:type="dxa"/>
            </w:tcMar>
          </w:tcPr>
          <w:p>
            <w:r>
              <w:t xml:space="preserve">7.5A / 0.079V</w:t>
            </w:r>
          </w:p>
        </w:tc>
        <w:tc>
          <w:tcPr>
            <w:tcW w:w="1296" w:type="dxa"/>
            <w:tcBorders/>
            <w:tcMar>
              <w:top w:w="50" w:type="dxa"/>
              <w:left w:w="80" w:type="dxa"/>
              <w:bottom w:w="50" w:type="dxa"/>
              <w:right w:w="80" w:type="dxa"/>
            </w:tcMar>
          </w:tcPr>
          <w:p>
            <w:r>
              <w:t xml:space="preserve">7.5A / 0.079V</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Acceptable</w:t>
            </w:r>
          </w:p>
        </w:tc>
      </w:tr>
    </w:tbl>
    <w:p>
      <w:pPr>
        <w:pStyle w:val="style0"/>
        <w:spacing w:before="0" w:after="120" w:line="276" w:lineRule="auto"/>
        <w:rPr/>
      </w:pPr>
    </w:p>
    <w:bookmarkStart w:id="49" w:name="_Toc100049"/>
    <w:p>
      <w:pPr>
        <w:pStyle w:val="style2"/>
        <w:spacing w:before="360" w:after="120" w:line="276" w:lineRule="auto"/>
        <w:jc w:val="left"/>
        <w:rPr/>
      </w:pPr>
      <w:r>
        <w:rPr>
          <w:rFonts w:ascii="Arial" w:hAnsi="Arial"/>
          <w:b/>
          <w:color w:val="15803D"/>
          <w:sz w:val="32"/>
        </w:rPr>
        <w:t>7.7 Tank Slosh Dynamics &amp; Baffle Design</w:t>
      </w:r>
      <w:bookmarkEnd w:id="49"/>
    </w:p>
    <w:p>
      <w:pPr>
        <w:pStyle w:val="style0"/>
        <w:spacing w:before="0" w:after="120" w:line="276" w:lineRule="auto"/>
        <w:jc w:val="both"/>
        <w:rPr/>
      </w:pPr>
      <w:r>
        <w:rPr>
          <w:rFonts w:ascii="Arial" w:hAnsi="Arial"/>
          <w:b w:val="false"/>
          <w:sz w:val="22"/>
        </w:rPr>
        <w:t>Liquid slosh in the spray tank creates dynamic CG shifts that can destabilize the hexacopter during flight manoeuvres. At 36 kg with 6.8L fill, the liquid mass is 18.4% of MTOW; at 45 kg with 15.8L fill, it is 35.6%. The slosh dynamics differ significantly between configurations.</w:t>
      </w:r>
    </w:p>
    <w:p>
      <w:pPr>
        <w:pStyle w:val="style0"/>
        <w:spacing w:before="0" w:after="120" w:line="276" w:lineRule="auto"/>
        <w:jc w:val="both"/>
        <w:rPr/>
      </w:pPr>
      <w:r>
        <w:rPr>
          <w:rFonts w:ascii="Arial" w:hAnsi="Arial"/>
          <w:b w:val="false"/>
          <w:sz w:val="22"/>
        </w:rPr>
        <w:t>The baffle system divides the tank into 4 compartments using 3 longitudinal HDPE baffles, constraining the liquid free surface to 150mm segments. At 36 kg (6.8L fill, ~44% tank capacity), the effective slosh mass per compartment is approximately 1.75 kg, producing smaller CG excursions. At 45 kg (15.8L fill, full capacity), each compartment holds approximately 4 kg, generating larger slosh forces that the baffles must contain.</w:t>
      </w:r>
    </w:p>
    <w:p>
      <w:pPr>
        <w:pStyle w:val="style0"/>
        <w:keepNext/>
        <w:spacing w:before="0" w:after="120" w:line="276" w:lineRule="auto"/>
        <w:rPr/>
      </w:pPr>
      <w:r>
        <w:t>Table 28: Slosh Baffle Design Specification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Notes</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Notes</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 Material</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3mm HDPE sheet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 UV stable, weldable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Number of Baffles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 longitudinal</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Creates 4 compartments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 Spacing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150 mm center-to-center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Constrains free surface length</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Flow-Through Holes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20mm diameter, staggered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 free area per baffle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Attachment Method</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extrusion welding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Homogeneous bond to tank wall</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Top Clearance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25mm from tank top</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Air venting for pressure equalization</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Bottom Clearance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15mm from tank bottom</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 drainage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 Material</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(rotomolded)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Compatible with all pesticides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Compartments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(3 baffles)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~1.75 kg each</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kg each</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Each ~4L capacity</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Slosh Frequency (baffled)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&gt;5 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~7 Hz (less mass)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Above attitude control bandwidth</w:t>
            </w:r>
          </w:p>
        </w:tc>
      </w:tr>
    </w:tbl>
    <w:p>
      <w:pPr>
        <w:pStyle w:val="style0"/>
        <w:spacing w:before="0" w:after="120" w:line="276" w:lineRule="auto"/>
        <w:rPr/>
      </w:pPr>
    </w:p>
    <w:bookmarkStart w:id="50" w:name="_Toc100050"/>
    <w:p>
      <w:pPr>
        <w:pStyle w:val="style2"/>
        <w:spacing w:before="360" w:after="120" w:line="276" w:lineRule="auto"/>
        <w:jc w:val="left"/>
        <w:rPr/>
      </w:pPr>
      <w:r>
        <w:rPr>
          <w:rFonts w:ascii="Arial" w:hAnsi="Arial"/>
          <w:b/>
          <w:color w:val="1E293B"/>
          <w:sz w:val="32"/>
        </w:rPr>
        <w:t>7.8 Pre-Charge Circuit</w:t>
      </w:r>
      <w:bookmarkEnd w:id="50"/>
    </w:p>
    <w:p>
      <w:pPr>
        <w:pStyle w:val="style0"/>
        <w:spacing w:before="0" w:after="120" w:line="276" w:lineRule="auto"/>
        <w:jc w:val="both"/>
        <w:rPr/>
      </w:pPr>
      <w:r>
        <w:rPr>
          <w:rFonts w:ascii="Arial" w:hAnsi="Arial"/>
          <w:b w:val="false"/>
          <w:sz w:val="22"/>
        </w:rPr>
        <w:t>The pre-charge circuit limits inrush current to the ESC input capacitors when the battery is first connected. Without pre-charge, the capacitors appear as a near-short circuit, potentially welding connector contacts and damaging ESC components. The circuit is identical for both configurations.</w:t>
      </w:r>
    </w:p>
    <w:p>
      <w:pPr>
        <w:pStyle w:val="style0"/>
        <w:keepNext/>
        <w:spacing w:before="0" w:after="120" w:line="276" w:lineRule="auto"/>
        <w:rPr/>
      </w:pPr>
      <w:r>
        <w:t>Table 29: Pre-Charge Circuit Parameters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Configuration</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25Ω 50W parallel</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12.5Ω effective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Peak Current</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50.4V / 12.5Ω = 4.03A</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At full charge voltage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Peak Power (total)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50.4² / 12.5Ω = 203W</w:t>
            </w:r>
          </w:p>
        </w:tc>
        <w:tc>
          <w:tcPr>
            <w:tcW w:w="3024" w:type="dxa"/>
            <w:tcBorders/>
            <w:tcMar>
              <w:top w:w="50" w:type="dxa"/>
              <w:left w:w="80" w:type="dxa"/>
              <w:bottom w:w="50" w:type="dxa"/>
              <w:right w:w="80" w:type="dxa"/>
            </w:tcMar>
          </w:tcPr>
          <w:p>
            <w:pPr>
              <w:pStyle w:val="style0"/>
              <w:spacing w:before="60" w:after="60" w:line="252" w:lineRule="auto"/>
              <w:jc w:val="left"/>
              <w:rPr/>
            </w:pPr>
            <w:r>
              <w:t xml:space="preserve">101.5W per resistor (2.03× pulse at 0.45s — within wirewound pulse derating). FAILURE MODE: if one resistor opens, second sees 203W — thermal fuse (100°C) must be in series for protection.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Time Constant (τ)</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12.5Ω × 0.012 F = 0.15s</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150ms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95% Charge Time (3τ)</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0.45s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450ms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Energy per Cycle</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½ × 0.012 × 50.4² = 15.2 J</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Within 50W resistor pulse rating</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Thermal Fuse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100°C, 5A</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Additional safety protection</w:t>
            </w:r>
          </w:p>
        </w:tc>
      </w:tr>
    </w:tbl>
    <w:p>
      <w:pPr>
        <w:pStyle w:val="style0"/>
        <w:spacing w:before="0" w:after="120" w:line="276" w:lineRule="auto"/>
        <w:rPr/>
      </w:pPr>
    </w:p>
    <w:bookmarkStart w:id="51" w:name="_Toc100051"/>
    <w:p>
      <w:pPr>
        <w:pStyle w:val="style2"/>
        <w:spacing w:before="360" w:after="120" w:line="276" w:lineRule="auto"/>
        <w:jc w:val="left"/>
        <w:rPr/>
      </w:pPr>
      <w:r>
        <w:rPr>
          <w:rFonts w:ascii="Arial" w:hAnsi="Arial"/>
          <w:b/>
          <w:color w:val="1E293B"/>
          <w:sz w:val="32"/>
        </w:rPr>
        <w:t>7.9 Busbar Thermal Design</w:t>
      </w:r>
      <w:bookmarkEnd w:id="51"/>
    </w:p>
    <w:p>
      <w:pPr>
        <w:pStyle w:val="style0"/>
        <w:keepNext/>
        <w:spacing w:before="0" w:after="120" w:line="276" w:lineRule="auto"/>
        <w:rPr/>
      </w:pPr>
      <w:r>
        <w:t>Table 30: Busbar Thermal Design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Value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Value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cross-section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 5 mm = 75 mm²</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C110 copper</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Resistance per meter</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0.000229 Ω/m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ρ/A = 1.72×10⁻⁸ / 75×10⁻⁶</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at hover</w:t>
            </w:r>
          </w:p>
        </w:tc>
        <w:tc>
          <w:tcPr>
            <w:tcW w:w="2268" w:type="dxa"/>
            <w:tcBorders/>
            <w:tcMar>
              <w:top w:w="50" w:type="dxa"/>
              <w:left w:w="80" w:type="dxa"/>
              <w:bottom w:w="50" w:type="dxa"/>
              <w:right w:w="80" w:type="dxa"/>
            </w:tcMar>
          </w:tcPr>
          <w:p>
            <w:r>
              <w:t xml:space="preserve">80.6A</w:t>
            </w:r>
          </w:p>
        </w:tc>
        <w:tc>
          <w:tcPr>
            <w:tcW w:w="2268" w:type="dxa"/>
            <w:tcBorders/>
            <w:tcMar>
              <w:top w:w="50" w:type="dxa"/>
              <w:left w:w="80" w:type="dxa"/>
              <w:bottom w:w="50" w:type="dxa"/>
              <w:right w:w="80" w:type="dxa"/>
            </w:tcMar>
          </w:tcPr>
          <w:p>
            <w:r>
              <w:t xml:space="preserve">110A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system current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dissipation</w:t>
            </w:r>
          </w:p>
        </w:tc>
        <w:tc>
          <w:tcPr>
            <w:tcW w:w="2268" w:type="dxa"/>
            <w:tcBorders/>
            <w:shd w:fill="F1F5F9"/>
            <w:tcMar>
              <w:top w:w="50" w:type="dxa"/>
              <w:left w:w="80" w:type="dxa"/>
              <w:bottom w:w="50" w:type="dxa"/>
              <w:right w:w="80" w:type="dxa"/>
            </w:tcMar>
          </w:tcPr>
          <w:p>
            <w:r>
              <w:t xml:space="preserve">1.49 W/m</w:t>
            </w:r>
          </w:p>
        </w:tc>
        <w:tc>
          <w:tcPr>
            <w:tcW w:w="2268" w:type="dxa"/>
            <w:tcBorders/>
            <w:shd w:fill="F1F5F9"/>
            <w:tcMar>
              <w:top w:w="50" w:type="dxa"/>
              <w:left w:w="80" w:type="dxa"/>
              <w:bottom w:w="50" w:type="dxa"/>
              <w:right w:w="80" w:type="dxa"/>
            </w:tcMar>
          </w:tcPr>
          <w:p>
            <w:r>
              <w:t xml:space="preserve">2.77 W/m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I²R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Thermal resistance (conv.)</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 °C/W/m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Natural convection, no airflow</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Temperature rise</w:t>
            </w:r>
          </w:p>
        </w:tc>
        <w:tc>
          <w:tcPr>
            <w:tcW w:w="2268" w:type="dxa"/>
            <w:tcBorders/>
            <w:shd w:fill="F1F5F9"/>
            <w:tcMar>
              <w:top w:w="50" w:type="dxa"/>
              <w:left w:w="80" w:type="dxa"/>
              <w:bottom w:w="50" w:type="dxa"/>
              <w:right w:w="80" w:type="dxa"/>
            </w:tcMar>
          </w:tcPr>
          <w:p>
            <w:r>
              <w:t xml:space="preserve">~22°C</w:t>
            </w:r>
          </w:p>
        </w:tc>
        <w:tc>
          <w:tcPr>
            <w:tcW w:w="2268" w:type="dxa"/>
            <w:tcBorders/>
            <w:shd w:fill="F1F5F9"/>
            <w:tcMar>
              <w:top w:w="50" w:type="dxa"/>
              <w:left w:w="80" w:type="dxa"/>
              <w:bottom w:w="50" w:type="dxa"/>
              <w:right w:w="80" w:type="dxa"/>
            </w:tcMar>
          </w:tcPr>
          <w:p>
            <w:r>
              <w:t xml:space="preserve">~42°C</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Above ambient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temperature (45°C ambient)</w:t>
            </w:r>
          </w:p>
        </w:tc>
        <w:tc>
          <w:tcPr>
            <w:tcW w:w="2268" w:type="dxa"/>
            <w:tcBorders/>
            <w:tcMar>
              <w:top w:w="50" w:type="dxa"/>
              <w:left w:w="80" w:type="dxa"/>
              <w:bottom w:w="50" w:type="dxa"/>
              <w:right w:w="80" w:type="dxa"/>
            </w:tcMar>
          </w:tcPr>
          <w:p>
            <w:r>
              <w:t xml:space="preserve">~67°C</w:t>
            </w:r>
          </w:p>
        </w:tc>
        <w:tc>
          <w:tcPr>
            <w:tcW w:w="2268" w:type="dxa"/>
            <w:tcBorders/>
            <w:tcMar>
              <w:top w:w="50" w:type="dxa"/>
              <w:left w:w="80" w:type="dxa"/>
              <w:bottom w:w="50" w:type="dxa"/>
              <w:right w:w="80" w:type="dxa"/>
            </w:tcMar>
          </w:tcPr>
          <w:p>
            <w:r>
              <w:t xml:space="preserve">~87°C at hover (45°C ambient). At 50°C ambient + peak climb current (150A): estimated 127°C — EXCEEDS insulation limit. 50 kg hover current is ~128A and must be separately thermal-tested before adoption.</w:t>
            </w:r>
          </w:p>
        </w:tc>
        <w:tc>
          <w:tcPr>
            <w:tcW w:w="2268" w:type="dxa"/>
            <w:tcBorders/>
            <w:tcMar>
              <w:top w:w="50" w:type="dxa"/>
              <w:left w:w="80" w:type="dxa"/>
              <w:bottom w:w="50" w:type="dxa"/>
              <w:right w:w="80" w:type="dxa"/>
            </w:tcMar>
          </w:tcPr>
          <w:p>
            <w:pPr>
              <w:pStyle w:val="style0"/>
              <w:spacing w:before="60" w:after="60" w:line="252" w:lineRule="auto"/>
              <w:jc w:val="left"/>
              <w:rPr/>
            </w:pPr>
            <w:r>
              <w:t xml:space="preserve">Below 105°C limit at hover (45°C ambient). ⚠ At 50°C ambient + peak climb current (150A): estimated 127°C — EXCEEDS insulation limit. Active cooling or derating required for sustained max-power maneuvers at extreme ambient.</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Note: With corrected Hobbywing load-table currents, the busbar reaches about 67°C at 36 kg and 87°C at 45 kg in 45°C ambient hover. This is below the 105°C insulation limit, but 50°C ambient plus sustained peak climb remains non-compliant without airflow/derating, and the 50 kg upper MTOW case needs separate thermal validation.</w:t>
      </w:r>
      <w:r>
        <w:rPr>
          <w:rFonts w:ascii="Arial" w:hAnsi="Arial"/>
          <w:i/>
          <w:sz w:val="22"/>
        </w:rPr>
      </w:r>
    </w:p>
    <w:bookmarkStart w:id="52" w:name="_Toc100052"/>
    <w:p>
      <w:pPr>
        <w:pStyle w:val="style2"/>
        <w:spacing w:before="360" w:after="120" w:line="276" w:lineRule="auto"/>
        <w:jc w:val="left"/>
        <w:rPr/>
      </w:pPr>
      <w:r>
        <w:rPr>
          <w:rFonts w:ascii="Arial" w:hAnsi="Arial"/>
          <w:b/>
          <w:color w:val="1E293B"/>
          <w:sz w:val="32"/>
        </w:rPr>
        <w:t>7.10 Vibration Analysis</w:t>
      </w:r>
      <w:bookmarkEnd w:id="52"/>
    </w:p>
    <w:p>
      <w:pPr>
        <w:pStyle w:val="style0"/>
        <w:keepNext/>
        <w:pBdr>
          <w:left w:val="single" w:sz="36" w:space="12" w:color="D97706"/>
        </w:pBdr>
        <w:shd w:fill="FEF3C7"/>
        <w:spacing w:before="0" w:after="120" w:line="276" w:lineRule="auto"/>
        <w:rPr/>
      </w:pPr>
      <w:r>
        <w:t>Table 31: Vibration Analysis Summary</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natural frequency (25mm OD)</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32 Hz</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Cantilever beam, 800mm span</w:t>
            </w:r>
          </w:p>
        </w:tc>
      </w:tr>
      <w:tr>
        <w:tblPrEx/>
        <w:trPr>
          <w:jc w:val="center"/>
        </w:trPr>
        <w:tc>
          <w:tcPr>
            <w:tcW w:w="3024" w:type="dxa"/>
            <w:tcBorders/>
            <w:shd w:fill="F1F5F9"/>
            <w:tcMar>
              <w:top w:w="50" w:type="dxa"/>
              <w:left w:w="80" w:type="dxa"/>
              <w:bottom w:w="50" w:type="dxa"/>
              <w:right w:w="80" w:type="dxa"/>
            </w:tcMar>
          </w:tcPr>
          <w:p>
            <w:r>
              <w:t xml:space="preserve">Shaft rotational frequency at hover</w:t>
            </w:r>
          </w:p>
        </w:tc>
        <w:tc>
          <w:tcPr>
            <w:tcW w:w="3024" w:type="dxa"/>
            <w:tcBorders/>
            <w:shd w:fill="F1F5F9"/>
            <w:tcMar>
              <w:top w:w="50" w:type="dxa"/>
              <w:left w:w="80" w:type="dxa"/>
              <w:bottom w:w="50" w:type="dxa"/>
              <w:right w:w="80" w:type="dxa"/>
            </w:tcMar>
          </w:tcPr>
          <w:p>
            <w:r>
              <w:t xml:space="preserve">~32 Hz (36 kg) to ~36 Hz (45 kg)</w:t>
            </w:r>
          </w:p>
        </w:tc>
        <w:tc>
          <w:tcPr>
            <w:tcW w:w="3024" w:type="dxa"/>
            <w:tcBorders/>
            <w:shd w:fill="F1F5F9"/>
            <w:tcMar>
              <w:top w:w="50" w:type="dxa"/>
              <w:left w:w="80" w:type="dxa"/>
              <w:bottom w:w="50" w:type="dxa"/>
              <w:right w:w="80" w:type="dxa"/>
            </w:tcMar>
          </w:tcPr>
          <w:p>
            <w:r>
              <w:t xml:space="preserve">Official load table RPM: ~1,916 at 36 kg, ~2,146 at 45 kg; shaft frequency overlaps 32 Hz arm mode</w:t>
            </w:r>
          </w:p>
        </w:tc>
      </w:tr>
      <w:tr>
        <w:tblPrEx/>
        <w:trPr>
          <w:jc w:val="center"/>
        </w:trPr>
        <w:tc>
          <w:tcPr>
            <w:tcW w:w="3024" w:type="dxa"/>
            <w:tcBorders/>
            <w:tcMar>
              <w:top w:w="50" w:type="dxa"/>
              <w:left w:w="80" w:type="dxa"/>
              <w:bottom w:w="50" w:type="dxa"/>
              <w:right w:w="80" w:type="dxa"/>
            </w:tcMar>
          </w:tcPr>
          <w:p>
            <w:r>
              <w:t xml:space="preserve">Blade-pass frequency at hover</w:t>
            </w:r>
          </w:p>
        </w:tc>
        <w:tc>
          <w:tcPr>
            <w:tcW w:w="3024" w:type="dxa"/>
            <w:tcBorders/>
            <w:tcMar>
              <w:top w:w="50" w:type="dxa"/>
              <w:left w:w="80" w:type="dxa"/>
              <w:bottom w:w="50" w:type="dxa"/>
              <w:right w:w="80" w:type="dxa"/>
            </w:tcMar>
          </w:tcPr>
          <w:p>
            <w:r>
              <w:t xml:space="preserve">~64-72 Hz</w:t>
            </w:r>
          </w:p>
        </w:tc>
        <w:tc>
          <w:tcPr>
            <w:tcW w:w="3024" w:type="dxa"/>
            <w:tcBorders/>
            <w:tcMar>
              <w:top w:w="50" w:type="dxa"/>
              <w:left w:w="80" w:type="dxa"/>
              <w:bottom w:w="50" w:type="dxa"/>
              <w:right w:w="80" w:type="dxa"/>
            </w:tcMar>
          </w:tcPr>
          <w:p>
            <w:r>
              <w:t xml:space="preserve">2-blade propeller; not the primary 32 Hz overlap risk</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Decision Gate G1 (Ground Sweep)</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If vibration &gt; 2g at FC during ground sweep</w:t>
            </w:r>
          </w:p>
        </w:tc>
        <w:tc>
          <w:tcPr>
            <w:tcW w:w="3024" w:type="dxa"/>
            <w:tcBorders/>
            <w:shd w:fill="F1F5F9"/>
            <w:tcMar>
              <w:top w:w="50" w:type="dxa"/>
              <w:left w:w="80" w:type="dxa"/>
              <w:bottom w:w="50" w:type="dxa"/>
              <w:right w:w="80" w:type="dxa"/>
            </w:tcMar>
          </w:tcPr>
          <w:p>
            <w:r>
              <w:t xml:space="preserve">Gate uses ArduPilot/Pixhawk log criteria: VIBE mostly &lt;30 m/s², no continuously increasing clipping, FFT peak not coincident with arm mode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natural frequency (30mm OD)</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48 Hz</w:t>
            </w:r>
          </w:p>
        </w:tc>
        <w:tc>
          <w:tcPr>
            <w:tcW w:w="3024" w:type="dxa"/>
            <w:tcBorders/>
            <w:tcMar>
              <w:top w:w="50" w:type="dxa"/>
              <w:left w:w="80" w:type="dxa"/>
              <w:bottom w:w="50" w:type="dxa"/>
              <w:right w:w="80" w:type="dxa"/>
            </w:tcMar>
          </w:tcPr>
          <w:p>
            <w:r>
              <w:t xml:space="preserve">Shifts arm mode away from 32-36 Hz shaft rotational excitation; verify by FFT during G1 sweep</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Vibration damping</w:t>
            </w:r>
          </w:p>
        </w:tc>
        <w:tc>
          <w:tcPr>
            <w:tcW w:w="3024" w:type="dxa"/>
            <w:tcBorders/>
            <w:shd w:fill="F1F5F9"/>
            <w:tcMar>
              <w:top w:w="50" w:type="dxa"/>
              <w:left w:w="80" w:type="dxa"/>
              <w:bottom w:w="50" w:type="dxa"/>
              <w:right w:w="80" w:type="dxa"/>
            </w:tcMar>
          </w:tcPr>
          <w:p>
            <w:r>
              <w:t xml:space="preserve">No unverified Moongel credit</w:t>
            </w:r>
          </w:p>
        </w:tc>
        <w:tc>
          <w:tcPr>
            <w:tcW w:w="3024" w:type="dxa"/>
            <w:tcBorders/>
            <w:shd w:fill="F1F5F9"/>
            <w:tcMar>
              <w:top w:w="50" w:type="dxa"/>
              <w:left w:w="80" w:type="dxa"/>
              <w:bottom w:w="50" w:type="dxa"/>
              <w:right w:w="80" w:type="dxa"/>
            </w:tcMar>
          </w:tcPr>
          <w:p>
            <w:r>
              <w:t xml:space="preserve">Damping pads are not credited in analysis until G1 ground sweep proves reduction. If VIBE &gt;30 m/s² or clipping increases, rebalance props/motors and upgrade arms/isolation before flight.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IMU isolation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Purmo foam mount for FC</w:t>
            </w:r>
          </w:p>
        </w:tc>
        <w:tc>
          <w:tcPr>
            <w:tcW w:w="3024" w:type="dxa"/>
            <w:tcBorders/>
            <w:tcMar>
              <w:top w:w="50" w:type="dxa"/>
              <w:left w:w="80" w:type="dxa"/>
              <w:bottom w:w="50" w:type="dxa"/>
              <w:right w:w="80" w:type="dxa"/>
            </w:tcMar>
          </w:tcPr>
          <w:p>
            <w:r>
              <w:t xml:space="preserve">Pixhawk isolation accepted only after log review: VIBE &lt;30 m/s² and Clip0/1/2 not continuously increasing</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sz w:val="22"/>
        </w:rPr>
        <w:t>Note: Corrected Hobbywing RPM values shift the main risk from blade-pass frequency to shaft rotational frequency: ~32 Hz at 36 kg and ~36 Hz at 45 kg, close to the estimated 32 Hz arm natural frequency. No damping material is credited until Gate G1 log data proves VIBE mostly below 30 m/s² and no continuously increasing IMU clipping.</w:t>
      </w:r>
    </w:p>
    <w:bookmarkStart w:id="53" w:name="_Toc100053"/>
    <w:p>
      <w:pPr>
        <w:pStyle w:val="style2"/>
        <w:spacing w:before="360" w:after="120" w:line="276" w:lineRule="auto"/>
        <w:jc w:val="left"/>
        <w:rPr/>
      </w:pPr>
      <w:r>
        <w:rPr>
          <w:rFonts w:ascii="Arial" w:hAnsi="Arial"/>
          <w:b/>
          <w:color w:val="1E293B"/>
          <w:sz w:val="32"/>
        </w:rPr>
        <w:t>7.11 EMI/EMC Mitigation (868 MHz Threat Matrix)</w:t>
      </w:r>
      <w:bookmarkEnd w:id="53"/>
    </w:p>
    <w:p>
      <w:pPr>
        <w:pStyle w:val="style0"/>
        <w:keepNext/>
        <w:spacing w:before="0" w:after="120" w:line="276" w:lineRule="auto"/>
        <w:rPr/>
      </w:pPr>
      <w:r>
        <w:t>Table 32: EMI/EMC Threat Matrix (868 MHz Operations)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Threat Source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Frequency Range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Severity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Mitigation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switching noise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20-200 kHz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CAN bus; ferrite chokes; separate power/signal grounds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commutation</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100-500 Hz</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Twisted motor phase wires; magnetic shielding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L1 interference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1575.42 MHz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Low</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mast &gt;200mm above ESC; ground plane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 Tx spurious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865-867 MHz</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Low</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Antenna separation &gt;300mm from GPS; shielded RF path</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 motor brush noise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 kHz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LC filter on pump supply; twisted pair</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Cross-coupling (CAN/UART)</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Mixed</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cables; ferrite chokes at FC end; ground star point</w:t>
            </w:r>
          </w:p>
        </w:tc>
      </w:tr>
      <w:tr>
        <w:tc>
          <w:tcPr>
            <w:tcW w:type="dxa" w:w="2268"/>
          </w:tcPr>
          <w:p>
            <w:r>
              <w:t xml:space="preserve">EMI validation gate</w:t>
            </w:r>
          </w:p>
        </w:tc>
        <w:tc>
          <w:tcPr>
            <w:tcW w:type="dxa" w:w="2268"/>
          </w:tcPr>
          <w:p>
            <w:r>
              <w:t xml:space="preserve">Bench + tethered full-throttle test</w:t>
            </w:r>
          </w:p>
        </w:tc>
        <w:tc>
          <w:tcPr>
            <w:tcW w:type="dxa" w:w="2268"/>
          </w:tcPr>
          <w:p>
            <w:r>
              <w:t xml:space="preserve">Mandatory before G2: CAN/UART packet errors = 0 during 60s motor run, GPS HDOP change &lt;0.2, compass innovation within ArduPilot limits, RFD868x RSSI/noise logged</w:t>
            </w:r>
          </w:p>
        </w:tc>
        <w:tc>
          <w:tcPr>
            <w:tcW w:type="dxa" w:w="2268"/>
          </w:tcPr>
          <w:p/>
        </w:tc>
      </w:tr>
      <w:tr>
        <w:tc>
          <w:tcPr>
            <w:tcW w:type="dxa" w:w="2268"/>
          </w:tcPr>
          <w:p>
            <w:r>
              <w:t xml:space="preserve">Acceptance status</w:t>
            </w:r>
          </w:p>
        </w:tc>
        <w:tc>
          <w:tcPr>
            <w:tcW w:type="dxa" w:w="2268"/>
          </w:tcPr>
          <w:p>
            <w:r>
              <w:t xml:space="preserve">No flight test data yet</w:t>
            </w:r>
          </w:p>
        </w:tc>
        <w:tc>
          <w:tcPr>
            <w:tcW w:type="dxa" w:w="2268"/>
          </w:tcPr>
          <w:p>
            <w:r>
              <w:t xml:space="preserve">Threat matrix is not proof of compliance. Report now marks EMI/EMC as pending verification, not verified performance.</w:t>
            </w:r>
          </w:p>
        </w:tc>
        <w:tc>
          <w:tcPr>
            <w:tcW w:type="dxa" w:w="2268"/>
          </w:tcP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EMI/EMC threats are configuration-independent since the same electrical system operates in both 36 kg and 45 kg phases. Lower current at 36 kg may slightly reduce ESC switching noise severity, but the mitigation strategy remains identical.</w:t>
      </w:r>
    </w:p>
    <w:bookmarkStart w:id="54" w:name="_Toc100054"/>
    <w:bookmarkStart w:id="55" w:name="_Toc100055"/>
    <w:bookmarkStart w:id="56" w:name="_Toc100056"/>
    <w:bookmarkStart w:id="57" w:name="_Toc100057"/>
    <w:bookmarkStart w:id="58" w:name="_Toc100058"/>
    <w:p>
      <w:pPr>
        <w:pStyle w:val="style1"/>
        <w:spacing w:before="0" w:after="240" w:line="276" w:lineRule="auto"/>
        <w:jc w:val="left"/>
        <w:rPr/>
      </w:pPr>
      <w:r>
        <w:rPr>
          <w:rFonts w:ascii="Arial" w:hAnsi="Arial"/>
          <w:b/>
          <w:color w:val="1E293B"/>
          <w:sz w:val="48"/>
        </w:rPr>
        <w:t>8. Trade-off Analysis</w:t>
      </w:r>
    </w:p>
    <w:bookmarkStart w:id="59" w:name="_Toc100059"/>
    <w:p>
      <w:pPr>
        <w:pStyle w:val="style2"/>
        <w:spacing w:before="360" w:after="120" w:line="276" w:lineRule="auto"/>
        <w:jc w:val="left"/>
        <w:rPr/>
      </w:pPr>
      <w:r>
        <w:rPr>
          <w:rFonts w:ascii="Arial" w:hAnsi="Arial"/>
          <w:b/>
          <w:color w:val="1E293B"/>
          <w:sz w:val="32"/>
        </w:rPr>
        <w:t>8.1 Motor Selection</w:t>
      </w:r>
    </w:p>
    <w:p>
      <w:pPr>
        <w:pStyle w:val="style0"/>
        <w:keepNext/>
        <w:spacing w:before="0" w:after="120" w:line="276" w:lineRule="auto"/>
        <w:rPr/>
      </w:pPr>
      <w:r>
        <w:t>Table 33: Motor Selection Trade-Off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131"/>
        <w:gridCol w:w="1119"/>
        <w:gridCol w:w="1484"/>
        <w:gridCol w:w="1108"/>
        <w:gridCol w:w="1108"/>
        <w:gridCol w:w="1108"/>
        <w:gridCol w:w="1108"/>
        <w:gridCol w:w="1127"/>
      </w:tblGrid>
      <w:tr>
        <w:trPr>
          <w:jc w:val="center"/>
        </w:trPr>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Motor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Thrust (12S)</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SMF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SMF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G2L (Selected)</w:t>
            </w:r>
          </w:p>
        </w:tc>
        <w:tc>
          <w:tcPr>
            <w:tcW w:w="1134" w:type="dxa"/>
            <w:tcBorders/>
            <w:tcMar>
              <w:top w:w="50" w:type="dxa"/>
              <w:left w:w="80" w:type="dxa"/>
              <w:bottom w:w="50" w:type="dxa"/>
              <w:right w:w="80" w:type="dxa"/>
            </w:tcMar>
          </w:tcPr>
          <w:p>
            <w:r>
              <w:t xml:space="preserve">24 kg/axis datasheet; 20 kg/axis battery-limited design</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₹7,000/motor</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2.44 Compliant</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1.96 Marginal (Mitigation Mandated)</w:t>
            </w:r>
          </w:p>
        </w:tc>
        <w:tc>
          <w:tcPr>
            <w:tcW w:w="1134" w:type="dxa"/>
            <w:tcBorders/>
            <w:tcMar>
              <w:top w:w="50" w:type="dxa"/>
              <w:left w:w="80" w:type="dxa"/>
              <w:bottom w:w="50" w:type="dxa"/>
              <w:right w:w="80" w:type="dxa"/>
            </w:tcMar>
          </w:tcPr>
          <w:p>
            <w:r>
              <w:t xml:space="preserve">Selected; TWR calculations use 20 kg/axis until battery-current-limited thrust stand validation</w:t>
            </w:r>
          </w:p>
        </w:tc>
      </w:tr>
      <w:tr>
        <w:tblPrEx/>
        <w:trPr>
          <w:jc w:val="center"/>
        </w:trPr>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Plus G2L (Upgrade)</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28 kg/axis</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₹17,000/motor</w:t>
            </w:r>
          </w:p>
        </w:tc>
        <w:tc>
          <w:tcPr>
            <w:tcW w:w="113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4.67</w:t>
            </w:r>
          </w:p>
        </w:tc>
        <w:tc>
          <w:tcPr>
            <w:tcW w:w="113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3.42 Compliant</w:t>
            </w:r>
          </w:p>
        </w:tc>
        <w:tc>
          <w:tcPr>
            <w:tcW w:w="113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3.73</w:t>
            </w:r>
          </w:p>
        </w:tc>
        <w:tc>
          <w:tcPr>
            <w:tcW w:w="113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2.74 Compliant</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Full SMF for 45 kg</w:t>
            </w:r>
          </w:p>
        </w:tc>
      </w:tr>
      <w:tr>
        <w:tblPrEx/>
        <w:trPr>
          <w:jc w:val="center"/>
        </w:trPr>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Pro</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 kg/axis</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₹12,000/motor</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3.67</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2.69 Compliant</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2.93</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2.12 Compliant</w:t>
            </w:r>
          </w:p>
        </w:tc>
        <w:tc>
          <w:tcPr>
            <w:tcW w:w="113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Marginal (Mitigation Mandated) 45 kg SMF</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ALL motor options provide SMF TWR above 2.0. The X9 G2L is sufficient for the 36 kg Research Phase. Motor upgrade to X9 Plus G2L is only needed for 45 kg commercial operations requiring SMF TWR &gt; 2.0.</w:t>
      </w:r>
    </w:p>
    <w:bookmarkStart w:id="60" w:name="_Toc100060"/>
    <w:bookmarkStart w:id="61" w:name="_Toc100061"/>
    <w:p>
      <w:pPr>
        <w:pStyle w:val="style2"/>
        <w:spacing w:before="360" w:after="120" w:line="276" w:lineRule="auto"/>
        <w:jc w:val="left"/>
        <w:rPr/>
      </w:pPr>
      <w:r>
        <w:rPr>
          <w:rFonts w:ascii="Arial" w:hAnsi="Arial"/>
          <w:b/>
          <w:color w:val="1E293B"/>
          <w:sz w:val="32"/>
        </w:rPr>
        <w:t>8.2 Flight Controller</w:t>
      </w:r>
    </w:p>
    <w:p>
      <w:pPr>
        <w:pStyle w:val="style0"/>
        <w:keepNext/>
        <w:spacing w:before="0" w:after="120" w:line="276" w:lineRule="auto"/>
        <w:rPr/>
      </w:pPr>
      <w:r>
        <w:t>Table 34: Flight Controller Trade-Off</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Processor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Pixhawk 6C (Selected)</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H743, 1GB RAM</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Proven ArduCopter support; dual IMU</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Cube Orange+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H743, 2GB RAM</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Triple IMU; industrial grade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DJI N3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Proprietary</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 flight performance; closed source</w:t>
            </w:r>
          </w:p>
        </w:tc>
      </w:tr>
    </w:tbl>
    <w:p>
      <w:pPr>
        <w:pStyle w:val="style0"/>
        <w:spacing w:before="0" w:after="120" w:line="276" w:lineRule="auto"/>
        <w:rPr/>
      </w:pPr>
    </w:p>
    <w:bookmarkStart w:id="62" w:name="_Toc100062"/>
    <w:p>
      <w:pPr>
        <w:pStyle w:val="style2"/>
        <w:spacing w:before="360" w:after="120" w:line="276" w:lineRule="auto"/>
        <w:jc w:val="left"/>
        <w:rPr/>
      </w:pPr>
      <w:r>
        <w:rPr>
          <w:rFonts w:ascii="Arial" w:hAnsi="Arial"/>
          <w:b/>
          <w:color w:val="1E293B"/>
          <w:sz w:val="32"/>
        </w:rPr>
        <w:t>8.3 Power Distribution</w:t>
      </w:r>
    </w:p>
    <w:p>
      <w:pPr>
        <w:pStyle w:val="style0"/>
        <w:keepNext/>
        <w:spacing w:before="0" w:after="120" w:line="276" w:lineRule="auto"/>
        <w:rPr/>
      </w:pPr>
      <w:r>
        <w:t>Table 35: Power Distribution Trade-Off</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Method</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Current Rating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Copper Busbar (Selected)</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200A</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Highest reliability; field-serviceable fuses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PCB PDB</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100A</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Compact; limited current; hard to repair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XT90 Daisy Chain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per joint</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Cheapest; weakest; no fuse protection</w:t>
            </w:r>
          </w:p>
        </w:tc>
      </w:tr>
    </w:tbl>
    <w:p>
      <w:pPr>
        <w:pStyle w:val="style0"/>
        <w:spacing w:before="0" w:after="120" w:line="276" w:lineRule="auto"/>
        <w:rPr/>
      </w:pPr>
    </w:p>
    <w:bookmarkStart w:id="63" w:name="_Toc100063"/>
    <w:bookmarkStart w:id="64" w:name="_Toc100064"/>
    <w:bookmarkStart w:id="65" w:name="_Toc100065"/>
    <w:bookmarkStart w:id="66" w:name="_Toc100066"/>
    <w:p>
      <w:pPr>
        <w:pStyle w:val="style1"/>
        <w:spacing w:before="0" w:after="240" w:line="276" w:lineRule="auto"/>
        <w:jc w:val="left"/>
        <w:rPr/>
      </w:pPr>
      <w:r>
        <w:rPr>
          <w:rFonts w:ascii="Arial" w:hAnsi="Arial"/>
          <w:b/>
          <w:color w:val="1E293B"/>
          <w:sz w:val="48"/>
        </w:rPr>
        <w:t>9. Conclusion</w:t>
      </w:r>
    </w:p>
    <w:bookmarkStart w:id="67" w:name="_Toc100067"/>
    <w:p>
      <w:pPr>
        <w:pStyle w:val="style2"/>
        <w:spacing w:before="360" w:after="120" w:line="276" w:lineRule="auto"/>
        <w:jc w:val="left"/>
        <w:rPr/>
      </w:pPr>
      <w:r>
        <w:rPr>
          <w:rFonts w:ascii="Arial" w:hAnsi="Arial"/>
          <w:b/>
          <w:color w:val="1E293B"/>
          <w:sz w:val="32"/>
        </w:rPr>
        <w:t>9.1 Design Achievements</w:t>
      </w:r>
    </w:p>
    <w:p>
      <w:pPr>
        <w:pStyle w:val="style0"/>
        <w:spacing w:before="0" w:after="120" w:line="276" w:lineRule="auto"/>
        <w:jc w:val="both"/>
        <w:rPr/>
      </w:pPr>
      <w:r>
        <w:rPr>
          <w:rFonts w:ascii="Arial" w:hAnsi="Arial"/>
          <w:b w:val="false"/>
          <w:sz w:val="22"/>
        </w:rPr>
        <w:t>The COEP Agricultural Hexacopter achieves the primary mission objectives when evaluated with battery-limited design thrust and verified component data. At the 36 kg Research Phase, the design achieves TWR 3.33, SMF TWR 2.44, and approximately 47.2 minutes of pure hover endurance. The 10L variant operates at 39.2 kg MTOW with TWR 3.06, SMF TWR 2.24, and approximately 42.0 minutes pure hover. At the 45 kg Operational Phase, TWR is 2.67 with 21.8 minutes theoretical mission endurance and 34.9% nominal energy reserve. The phased 36 kg→39.2 kg→45 kg approach ensures safety systems are validated before full-payload operations.</w:t>
      </w:r>
    </w:p>
    <w:p>
      <w:pPr>
        <w:pStyle w:val="style0"/>
        <w:spacing w:before="0" w:after="120" w:line="276" w:lineRule="auto"/>
        <w:jc w:val="both"/>
        <w:rPr/>
      </w:pPr>
      <w:r>
        <w:rPr>
          <w:rFonts w:ascii="Arial" w:hAnsi="Arial"/>
          <w:b w:val="false"/>
          <w:sz w:val="22"/>
        </w:rPr>
        <w:t>The updated three-operating-case strategy provides a clearer risk path: 36 kg Research Phase, 39.2 kg 10L tank/fill variant, then 45 kg full 16L tank phase. The 36 kg and 10L cases both keep SMF TWR above 2.0; the 45 kg case remains marginal at 1.96 under the conservative 20 kg/axis battery-limited design thrust and therefore still requires strict G5 verification before any full-payload flight.</w:t>
      </w:r>
    </w:p>
    <w:bookmarkStart w:id="68" w:name="_Toc100068"/>
    <w:p>
      <w:pPr>
        <w:pStyle w:val="style2"/>
        <w:spacing w:before="360" w:after="120" w:line="276" w:lineRule="auto"/>
        <w:jc w:val="left"/>
        <w:rPr/>
      </w:pPr>
      <w:r>
        <w:rPr>
          <w:rFonts w:ascii="Arial" w:hAnsi="Arial"/>
          <w:b/>
          <w:color w:val="1E293B"/>
          <w:sz w:val="32"/>
        </w:rPr>
        <w:t>9.2 Key Innovations</w:t>
      </w:r>
    </w:p>
    <w:p>
      <w:pPr>
        <w:pStyle w:val="style48"/>
        <w:spacing w:before="0" w:after="120" w:line="276" w:lineRule="auto"/>
        <w:rPr/>
      </w:pPr>
      <w:r>
        <w:rPr>
          <w:rFonts w:ascii="Arial" w:hAnsi="Arial"/>
          <w:b/>
          <w:sz w:val="22"/>
        </w:rPr>
        <w:t>Phased 36 kg→39.2 kg→45 kg development approach: validates systems at 36 kg, then the required 10L/39.2 kg variant, before full 16L/45 kg operation</w:t>
      </w:r>
      <w:r>
        <w:rPr>
          <w:rFonts w:ascii="Arial" w:hAnsi="Arial"/>
          <w:sz w:val="22"/>
        </w:rPr>
      </w:r>
    </w:p>
    <w:p>
      <w:pPr>
        <w:pStyle w:val="style48"/>
        <w:spacing w:before="0" w:after="120" w:line="276" w:lineRule="auto"/>
        <w:rPr/>
      </w:pPr>
      <w:r>
        <w:rPr>
          <w:rFonts w:ascii="Arial" w:hAnsi="Arial"/>
          <w:b/>
          <w:sz w:val="22"/>
        </w:rPr>
        <w:t>Three-option single-motor failure mitigation framework for 45 kg :</w:t>
      </w:r>
      <w:r>
        <w:rPr>
          <w:rFonts w:ascii="Arial" w:hAnsi="Arial"/>
          <w:sz w:val="22"/>
        </w:rPr>
        <w:t>accept, Y6 coaxial, or X9 Plus G2L upgrade</w:t>
      </w:r>
    </w:p>
    <w:p>
      <w:pPr>
        <w:pStyle w:val="style48"/>
        <w:spacing w:before="0" w:after="120" w:line="276" w:lineRule="auto"/>
        <w:rPr/>
      </w:pPr>
      <w:r>
        <w:rPr>
          <w:rFonts w:ascii="Arial" w:hAnsi="Arial"/>
          <w:b/>
          <w:sz w:val="22"/>
        </w:rPr>
        <w:t>Regulatory-compliant 868 MHz telemetry using RFD868x :</w:t>
      </w:r>
      <w:r>
        <w:rPr>
          <w:rFonts w:ascii="Arial" w:hAnsi="Arial"/>
          <w:sz w:val="22"/>
        </w:rPr>
        <w:t>45.8 dB link margin at 10 km</w:t>
      </w:r>
    </w:p>
    <w:p>
      <w:pPr>
        <w:pStyle w:val="style48"/>
        <w:spacing w:before="0" w:after="120" w:line="276" w:lineRule="auto"/>
        <w:rPr/>
      </w:pPr>
      <w:r>
        <w:rPr>
          <w:rFonts w:ascii="Arial" w:hAnsi="Arial"/>
          <w:b/>
          <w:sz w:val="22"/>
        </w:rPr>
        <w:t>Corrected semi-solid-state battery C-rating of 3C continuous / 5C peak :</w:t>
      </w:r>
      <w:r>
        <w:rPr>
          <w:rFonts w:ascii="Arial" w:hAnsi="Arial"/>
          <w:sz w:val="22"/>
        </w:rPr>
        <w:t>realistic current budget and safety margins</w:t>
      </w:r>
    </w:p>
    <w:p>
      <w:pPr>
        <w:pStyle w:val="style48"/>
        <w:spacing w:before="0" w:after="120" w:line="276" w:lineRule="auto"/>
        <w:rPr/>
      </w:pPr>
      <w:r>
        <w:rPr>
          <w:rFonts w:ascii="Arial" w:hAnsi="Arial"/>
          <w:b/>
          <w:sz w:val="22"/>
        </w:rPr>
        <w:t>Comprehensive slosh baffle design with HDPE extrusion welding :</w:t>
      </w:r>
      <w:r>
        <w:rPr>
          <w:rFonts w:ascii="Arial" w:hAnsi="Arial"/>
          <w:sz w:val="22"/>
        </w:rPr>
        <w:t>4-compartment tank with 15% free-area baffles</w:t>
      </w:r>
    </w:p>
    <w:p>
      <w:pPr>
        <w:pStyle w:val="style48"/>
        <w:pBdr>
          <w:left w:val="single" w:sz="36" w:space="12" w:color="D97706"/>
        </w:pBdr>
        <w:shd w:fill="FEF3C7"/>
        <w:spacing w:before="0" w:after="120" w:line="276" w:lineRule="auto"/>
        <w:rPr/>
      </w:pPr>
      <w:r>
        <w:rPr>
          <w:rFonts w:ascii="Arial" w:hAnsi="Arial"/>
          <w:b/>
          <w:sz w:val="22"/>
        </w:rPr>
        <w:t>Arm resonance decision gate at G1 Ground Sweep :data-driven 30mm arm upgrade trigger</w:t>
      </w:r>
      <w:r>
        <w:rPr>
          <w:rFonts w:ascii="Arial" w:hAnsi="Arial"/>
          <w:sz w:val="22"/>
        </w:rPr>
      </w:r>
    </w:p>
    <w:bookmarkStart w:id="69" w:name="_Toc100069"/>
    <w:p>
      <w:pPr>
        <w:pStyle w:val="style2"/>
        <w:spacing w:before="360" w:after="120" w:line="276" w:lineRule="auto"/>
        <w:jc w:val="left"/>
        <w:rPr/>
      </w:pPr>
      <w:r>
        <w:rPr>
          <w:rFonts w:ascii="Arial" w:hAnsi="Arial"/>
          <w:b/>
          <w:color w:val="1E293B"/>
          <w:sz w:val="32"/>
        </w:rPr>
        <w:t>9.3 Future Improvements</w:t>
      </w:r>
    </w:p>
    <w:p>
      <w:pPr>
        <w:pStyle w:val="style48"/>
        <w:spacing w:before="0" w:after="120" w:line="276" w:lineRule="auto"/>
        <w:rPr/>
      </w:pPr>
      <w:r>
        <w:rPr>
          <w:rFonts w:ascii="Arial" w:hAnsi="Arial"/>
          <w:b/>
          <w:sz w:val="22"/>
        </w:rPr>
        <w:t>14S Battery Migration: Hobbywing datasheet max increases to 25.8 kg/axis at 14S (normal TWR 4.30 at 36 kg / 3.44 at 45 kg before battery-current limits). Requires battery pack, connector, fuse, and thermal redesign; not a drop-in change.</w:t>
      </w:r>
      <w:r>
        <w:rPr>
          <w:rFonts w:ascii="Arial" w:hAnsi="Arial"/>
          <w:sz w:val="22"/>
        </w:rPr>
      </w:r>
    </w:p>
    <w:p>
      <w:pPr>
        <w:pStyle w:val="style48"/>
        <w:spacing w:before="0" w:after="120" w:line="276" w:lineRule="auto"/>
        <w:rPr/>
      </w:pPr>
      <w:r>
        <w:rPr>
          <w:rFonts w:ascii="Arial" w:hAnsi="Arial"/>
          <w:b/>
          <w:sz w:val="22"/>
        </w:rPr>
        <w:t xml:space="preserve">X9 Plus G2L Motor Upgrade: </w:t>
      </w:r>
      <w:r>
        <w:rPr>
          <w:rFonts w:ascii="Arial" w:hAnsi="Arial"/>
          <w:sz w:val="22"/>
        </w:rPr>
        <w:t>Provides 28 kg/axis at 12S, achieving TWR of 4.67 (36 kg) / 3.73 (45 kg) and SMF TWR of 3.42 / 2.74. Recommended for commercial 45 kg operations.</w:t>
      </w:r>
    </w:p>
    <w:p>
      <w:pPr>
        <w:pStyle w:val="style48"/>
        <w:spacing w:before="0" w:after="120" w:line="276" w:lineRule="auto"/>
        <w:rPr/>
      </w:pPr>
      <w:r>
        <w:rPr>
          <w:rFonts w:ascii="Arial" w:hAnsi="Arial"/>
          <w:sz w:val="22"/>
        </w:rPr>
        <w:t>ADS1256 ADC for Thrust Stand: Enables true 200 Hz sampling for dynamic thrust measurement, replacing HX711 at 80 Hz. Additional cost: ₹1,250 over HX711 option.</w:t>
      </w:r>
    </w:p>
    <w:p>
      <w:pPr>
        <w:pStyle w:val="style48"/>
        <w:spacing w:before="0" w:after="120" w:line="276" w:lineRule="auto"/>
        <w:rPr/>
      </w:pPr>
      <w:r>
        <w:rPr>
          <w:rFonts w:ascii="Arial" w:hAnsi="Arial"/>
          <w:b/>
          <w:sz w:val="22"/>
        </w:rPr>
        <w:t xml:space="preserve">Autonomous Swarm Operations: </w:t>
      </w:r>
      <w:r>
        <w:rPr>
          <w:rFonts w:ascii="Arial" w:hAnsi="Arial"/>
          <w:sz w:val="22"/>
        </w:rPr>
        <w:t>Multiple hexacopters coordinated via ground station for large-area coverage. Requires BVLOS certification and inter-vehicle communication.</w:t>
      </w:r>
    </w:p>
    <w:p>
      <w:pPr>
        <w:pStyle w:val="style48"/>
        <w:spacing w:before="0" w:after="120" w:line="276" w:lineRule="auto"/>
        <w:rPr/>
      </w:pPr>
      <w:r>
        <w:rPr>
          <w:rFonts w:ascii="Arial" w:hAnsi="Arial"/>
          <w:b/>
          <w:sz w:val="22"/>
        </w:rPr>
        <w:t xml:space="preserve">AI-Based Spray Optimization: </w:t>
      </w:r>
      <w:r>
        <w:rPr>
          <w:rFonts w:ascii="Arial" w:hAnsi="Arial"/>
          <w:sz w:val="22"/>
        </w:rPr>
        <w:t>Real-time NDVI camera integration for variable-rate application based on crop health. Reduces chemical usage by 20-40%.</w:t>
      </w:r>
    </w:p>
    <w:p>
      <w:pPr>
        <w:pStyle w:val="style48"/>
        <w:spacing w:before="0" w:after="120" w:line="276" w:lineRule="auto"/>
        <w:rPr/>
      </w:pPr>
      <w:r>
        <w:rPr>
          <w:rFonts w:ascii="Arial" w:hAnsi="Arial"/>
          <w:b/>
          <w:sz w:val="22"/>
        </w:rPr>
        <w:t xml:space="preserve">Lithium-Sulfur Battery Integration [Research Concept Only]: </w:t>
      </w:r>
      <w:r>
        <w:rPr>
          <w:rFonts w:ascii="Arial" w:hAnsi="Arial"/>
          <w:sz w:val="22"/>
        </w:rPr>
        <w:t>At 500 Wh/kg (projected; not commercially available at required capacity as of 2026), reduces battery mass from 14.7 kg to ~7 kg, increasing endurance by 50% or allowing 36 kg MTOW with full 15.8L payload. Not a design commitment for this project.</w:t>
      </w:r>
    </w:p>
    <w:bookmarkStart w:id="70" w:name="_Toc100070"/>
    <w:p>
      <w:pPr>
        <w:pStyle w:val="style2"/>
        <w:spacing w:before="360" w:after="120" w:line="276" w:lineRule="auto"/>
        <w:jc w:val="left"/>
        <w:rPr/>
      </w:pPr>
      <w:r>
        <w:rPr>
          <w:rFonts w:ascii="Arial" w:hAnsi="Arial"/>
          <w:b/>
          <w:color w:val="1E293B"/>
          <w:sz w:val="32"/>
        </w:rPr>
        <w:t>9.4 Compliance Statement</w:t>
      </w:r>
    </w:p>
    <w:p>
      <w:pPr>
        <w:pStyle w:val="style0"/>
        <w:spacing w:before="0" w:after="120" w:line="276" w:lineRule="auto"/>
        <w:jc w:val="both"/>
        <w:rPr/>
      </w:pPr>
      <w:r>
        <w:rPr>
          <w:rFonts w:ascii="Arial" w:hAnsi="Arial"/>
          <w:b w:val="false"/>
          <w:sz w:val="22"/>
        </w:rPr>
        <w:t>This design complies with the following regulatory frameworks for research-phase operations within India:</w:t>
      </w:r>
    </w:p>
    <w:p>
      <w:pPr>
        <w:pStyle w:val="style48"/>
        <w:spacing w:before="0" w:after="120" w:line="276" w:lineRule="auto"/>
        <w:rPr/>
      </w:pPr>
      <w:r>
        <w:rPr>
          <w:rFonts w:ascii="Arial" w:hAnsi="Arial"/>
          <w:sz w:val="22"/>
        </w:rPr>
        <w:t>Drone Rules 2021 (amended 2024), MoCA/DGCA: Medium category UAS, MTOW 45 kg (operational) / 36 kg (research) [Note: design was also cross-referenced against draft CAR for future compliance]</w:t>
      </w:r>
    </w:p>
    <w:p>
      <w:pPr>
        <w:pStyle w:val="style48"/>
        <w:spacing w:before="0" w:after="120" w:line="276" w:lineRule="auto"/>
        <w:rPr/>
      </w:pPr>
      <w:r>
        <w:rPr>
          <w:rFonts w:ascii="Arial" w:hAnsi="Arial"/>
          <w:sz w:val="22"/>
        </w:rPr>
        <w:t>WPC Frequency Regulations: 865-867 MHz ISM band for telemetry (RFD868x)</w:t>
      </w:r>
    </w:p>
    <w:p>
      <w:pPr>
        <w:pStyle w:val="style48"/>
        <w:spacing w:before="0" w:after="120" w:line="276" w:lineRule="auto"/>
        <w:rPr/>
      </w:pPr>
      <w:r>
        <w:rPr>
          <w:rFonts w:ascii="Arial" w:hAnsi="Arial"/>
          <w:sz w:val="22"/>
        </w:rPr>
        <w:t>NPNT (No Permission No Takeoff): Module integrated, Digital Sky platform</w:t>
      </w:r>
    </w:p>
    <w:p>
      <w:pPr>
        <w:pStyle w:val="style48"/>
        <w:spacing w:before="0" w:after="120" w:line="276" w:lineRule="auto"/>
        <w:rPr/>
      </w:pPr>
      <w:r>
        <w:rPr>
          <w:rFonts w:ascii="Arial" w:hAnsi="Arial"/>
          <w:sz w:val="22"/>
        </w:rPr>
        <w:t>UIN Registration: FREE on Digital Sky platform</w:t>
      </w:r>
    </w:p>
    <w:p>
      <w:pPr>
        <w:pStyle w:val="style48"/>
        <w:spacing w:before="0" w:after="120" w:line="276" w:lineRule="auto"/>
        <w:rPr/>
      </w:pPr>
      <w:r>
        <w:rPr>
          <w:rFonts w:ascii="Arial" w:hAnsi="Arial"/>
          <w:sz w:val="22"/>
        </w:rPr>
        <w:t>Remote Pilot License: ₹15,000-25,000</w:t>
      </w:r>
    </w:p>
    <w:p>
      <w:pPr>
        <w:pStyle w:val="style48"/>
        <w:spacing w:before="0" w:after="120" w:line="276" w:lineRule="auto"/>
        <w:rPr/>
      </w:pPr>
      <w:r>
        <w:rPr>
          <w:rFonts w:ascii="Arial" w:hAnsi="Arial"/>
          <w:sz w:val="22"/>
        </w:rPr>
        <w:t>Third-Party Liability Insurance: ₹50,000-100,000/year for 45 kg commercial drone</w:t>
      </w:r>
    </w:p>
    <w:p>
      <w:pPr>
        <w:pStyle w:val="style48"/>
        <w:spacing w:before="0" w:after="120" w:line="276" w:lineRule="auto"/>
        <w:rPr/>
      </w:pPr>
      <w:r>
        <w:rPr>
          <w:rFonts w:ascii="Arial" w:hAnsi="Arial"/>
          <w:sz w:val="22"/>
        </w:rPr>
        <w:t>Visual Observer: Mandatory for all VLOS operations (SMF mitigation Option A at 45 kg)</w:t>
      </w:r>
    </w:p>
    <w:bookmarkStart w:id="71" w:name="_Toc100071"/>
    <w:p>
      <w:pPr>
        <w:pStyle w:val="style1"/>
        <w:spacing w:before="0" w:after="240" w:line="276" w:lineRule="auto"/>
        <w:jc w:val="left"/>
        <w:rPr/>
      </w:pPr>
      <w:r>
        <w:rPr>
          <w:rFonts w:ascii="Arial" w:hAnsi="Arial"/>
          <w:b/>
          <w:color w:val="1E293B"/>
          <w:sz w:val="48"/>
        </w:rPr>
        <w:t>10. References &amp; Datasheets</w:t>
      </w:r>
    </w:p>
    <w:p>
      <w:pPr>
        <w:pStyle w:val="style0"/>
        <w:spacing w:before="0" w:after="120" w:line="276" w:lineRule="auto"/>
        <w:rPr/>
      </w:pPr>
      <w:r>
        <w:rPr>
          <w:rFonts w:ascii="Arial" w:hAnsi="Arial"/>
          <w:sz w:val="22"/>
        </w:rPr>
        <w:t>[1] Hobbywing X9 G2L Motor and ESC Datasheet, Hobbywing Technology Co., Ltd., 2024.</w:t>
      </w:r>
    </w:p>
    <w:p>
      <w:pPr>
        <w:pStyle w:val="style0"/>
        <w:spacing w:before="0" w:after="120" w:line="276" w:lineRule="auto"/>
        <w:rPr/>
      </w:pPr>
      <w:r>
        <w:rPr>
          <w:rFonts w:ascii="Arial" w:hAnsi="Arial"/>
          <w:sz w:val="22"/>
        </w:rPr>
        <w:t>[2] Tattu 30Ah 12S Semi-Solid-State LiPo Battery Datasheet, Grepow Battery Co., 2025.</w:t>
      </w:r>
    </w:p>
    <w:p>
      <w:pPr>
        <w:pStyle w:val="style0"/>
        <w:spacing w:before="0" w:after="120" w:line="276" w:lineRule="auto"/>
        <w:rPr/>
      </w:pPr>
      <w:r>
        <w:rPr>
          <w:rFonts w:ascii="Arial" w:hAnsi="Arial"/>
          <w:sz w:val="22"/>
        </w:rPr>
        <w:t>[3] SHURflo 8000 Series Diaphragm Pump Technical Manual, Pentair, 2023.</w:t>
      </w:r>
    </w:p>
    <w:p>
      <w:pPr>
        <w:pStyle w:val="style0"/>
        <w:spacing w:before="0" w:after="120" w:line="276" w:lineRule="auto"/>
        <w:rPr/>
      </w:pPr>
      <w:r>
        <w:rPr>
          <w:rFonts w:ascii="Arial" w:hAnsi="Arial"/>
          <w:sz w:val="22"/>
        </w:rPr>
        <w:t>[4] RFD868x Telemetry Radio Module Datasheet, RFDesign Pty Ltd, 2024.</w:t>
      </w:r>
    </w:p>
    <w:p>
      <w:pPr>
        <w:pStyle w:val="style0"/>
        <w:spacing w:before="0" w:after="120" w:line="276" w:lineRule="auto"/>
        <w:rPr/>
      </w:pPr>
      <w:r>
        <w:rPr>
          <w:rFonts w:ascii="Arial" w:hAnsi="Arial"/>
          <w:sz w:val="22"/>
        </w:rPr>
        <w:t>[5] Pixhawk 6C Flight Controller Reference Manual, Holybro, 2024.</w:t>
      </w:r>
    </w:p>
    <w:p>
      <w:pPr>
        <w:pStyle w:val="style0"/>
        <w:spacing w:before="0" w:after="120" w:line="276" w:lineRule="auto"/>
        <w:rPr/>
      </w:pPr>
      <w:r>
        <w:rPr>
          <w:rFonts w:ascii="Arial" w:hAnsi="Arial"/>
          <w:sz w:val="22"/>
        </w:rPr>
        <w:t>[6] Ministry of Civil Aviation, Drone Rules 2021, G.S.R. 589(E), as amended by G.S.R. 563(E) (2024). https://digitalsky.dgca.gov.in</w:t>
      </w:r>
    </w:p>
    <w:p>
      <w:pPr>
        <w:pStyle w:val="style0"/>
        <w:spacing w:before="0" w:after="120" w:line="276" w:lineRule="auto"/>
        <w:rPr/>
      </w:pPr>
      <w:r>
        <w:rPr>
          <w:rFonts w:ascii="Arial" w:hAnsi="Arial"/>
          <w:sz w:val="22"/>
        </w:rPr>
        <w:t>[7] WPC Wing, National Frequency Allocation Plan (NFAP) 2024, Ministry of Communications, India.</w:t>
      </w:r>
    </w:p>
    <w:p>
      <w:pPr>
        <w:pStyle w:val="style0"/>
        <w:spacing w:before="0" w:after="120" w:line="276" w:lineRule="auto"/>
        <w:rPr/>
      </w:pPr>
      <w:r>
        <w:rPr>
          <w:rFonts w:ascii="Arial" w:hAnsi="Arial"/>
          <w:sz w:val="22"/>
        </w:rPr>
        <w:t>[8] Indian Council of Agricultural Research (ICAR), Guidelines for Drone-Based Pesticide Application, 2023.</w:t>
      </w:r>
    </w:p>
    <w:p>
      <w:pPr>
        <w:pStyle w:val="style0"/>
        <w:spacing w:before="0" w:after="120" w:line="276" w:lineRule="auto"/>
        <w:rPr/>
      </w:pPr>
      <w:r>
        <w:rPr>
          <w:rFonts w:ascii="Arial" w:hAnsi="Arial"/>
          <w:sz w:val="22"/>
        </w:rPr>
        <w:t>[9] EFT E616P Foldable Hexacopter Frame Assembly Guide, EFT Model, 2024.</w:t>
      </w:r>
    </w:p>
    <w:p>
      <w:pPr>
        <w:pStyle w:val="style0"/>
        <w:spacing w:before="0" w:after="120" w:line="276" w:lineRule="auto"/>
        <w:rPr/>
      </w:pPr>
      <w:r>
        <w:rPr>
          <w:rFonts w:ascii="Arial" w:hAnsi="Arial"/>
          <w:sz w:val="22"/>
        </w:rPr>
        <w:t>[10] TeeJet 11002 Flat-Fan Nozzle Performance Data, Spraying Systems Co., 2023.</w:t>
      </w:r>
    </w:p>
    <w:p>
      <w:pPr>
        <w:pStyle w:val="style0"/>
        <w:spacing w:before="0" w:after="120" w:line="276" w:lineRule="auto"/>
        <w:rPr/>
      </w:pPr>
      <w:r>
        <w:rPr>
          <w:rFonts w:ascii="Arial" w:hAnsi="Arial"/>
          <w:sz w:val="22"/>
        </w:rPr>
        <w:t>[11] ADS1256 24-Bit ADC Datasheet, Texas Instruments, 2024.</w:t>
      </w:r>
    </w:p>
    <w:p>
      <w:pPr>
        <w:pStyle w:val="style0"/>
        <w:spacing w:before="0" w:after="120" w:line="276" w:lineRule="auto"/>
        <w:rPr/>
      </w:pPr>
      <w:r>
        <w:rPr>
          <w:rFonts w:ascii="Arial" w:hAnsi="Arial"/>
          <w:sz w:val="22"/>
        </w:rPr>
        <w:t>[12] HX711 24-Bit ADC Datasheet, AVIA Semiconductor, 2023.</w:t>
      </w:r>
    </w:p>
    <w:bookmarkStart w:id="72" w:name="_Toc100072"/>
    <w:p>
      <w:pPr>
        <w:pStyle w:val="style1"/>
        <w:spacing w:before="0" w:after="240" w:line="276" w:lineRule="auto"/>
        <w:jc w:val="left"/>
        <w:rPr/>
      </w:pPr>
      <w:r>
        <w:rPr>
          <w:rFonts w:ascii="Arial" w:hAnsi="Arial"/>
          <w:b/>
          <w:color w:val="1E293B"/>
          <w:sz w:val="48"/>
        </w:rPr>
        <w:t>11. Appendices</w:t>
      </w:r>
    </w:p>
    <w:bookmarkStart w:id="73" w:name="_Toc100073"/>
    <w:p>
      <w:pPr>
        <w:pStyle w:val="style2"/>
        <w:spacing w:before="360" w:after="120" w:line="276" w:lineRule="auto"/>
        <w:jc w:val="left"/>
        <w:rPr/>
      </w:pPr>
      <w:r>
        <w:rPr>
          <w:rFonts w:ascii="Arial" w:hAnsi="Arial"/>
          <w:b/>
          <w:color w:val="1E293B"/>
          <w:sz w:val="32"/>
        </w:rPr>
        <w:t>Appendix A: Complete Bill of Materials</w:t>
      </w:r>
      <w:bookmarkEnd w:id="73"/>
    </w:p>
    <w:p>
      <w:pPr>
        <w:pStyle w:val="style0"/>
        <w:keepNext/>
        <w:spacing w:before="0" w:after="120" w:line="276" w:lineRule="auto"/>
        <w:rPr/>
      </w:pPr>
      <w:r>
        <w:t>Table 36: Complete Bill of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Qty</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Unit Price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Total</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Hobbywing X9 G2L Motor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₹72,000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Hobbywing X9 G2L ESC</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₹8,000</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₹48,000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w:t>
            </w:r>
          </w:p>
        </w:tc>
        <w:tc>
          <w:tcPr>
            <w:tcW w:w="1814" w:type="dxa"/>
            <w:tcBorders/>
            <w:tcMar>
              <w:top w:w="50" w:type="dxa"/>
              <w:left w:w="80" w:type="dxa"/>
              <w:bottom w:w="50" w:type="dxa"/>
              <w:right w:w="80" w:type="dxa"/>
            </w:tcMar>
          </w:tcPr>
          <w:p>
            <w:r>
              <w:t xml:space="preserve">Hobbywing MFP 36×11 Propeller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Tattu 30Ah 12S Semi-Solid-State</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3</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₹43,624-58,000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₹1,30,872-1,74,000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EFT E616P Frame Kit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Pixhawk 6C Flight Controller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7</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HGLRC M10 Mini GPS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₹4,400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RFD868x Telemetry Radio (868 MHz)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₹12,000–28,000 (verify vendor)</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9</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 RC Receiver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SHURflo 8000 Diaphragm Pump</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TeeJet 11002 Nozzle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₹4,800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shd w:fill="F1F5F9"/>
            <w:tcMar>
              <w:top w:w="50" w:type="dxa"/>
              <w:left w:w="80" w:type="dxa"/>
              <w:bottom w:w="50" w:type="dxa"/>
              <w:right w:w="80" w:type="dxa"/>
            </w:tcMar>
          </w:tcPr>
          <w:p>
            <w:r>
              <w:t xml:space="preserve">16L HDPE Tank with Baffles (15.8L operational; 10L variant/fill supported)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13</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Copper Busbar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MEGA Fuse 150A + Holder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 Anti-Spark Connector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Pre-Charge Resistors (2×25Ω 50W)</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set</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17</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MAUCH HS-200-LV Current Sensor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Parachute Recovery System</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19</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Anti-Collision Strobe Light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NPNT Compliance Module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21</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ADS1256 ADC Module (200 Hz option)</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22</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ESP32-WROOM-32 (Thrust Stand)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23</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15A BEC / PMU (avionics + pump)</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SHURflo Inline Flow Sensor (pulse)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Pressure Sensor (0-4 bar, 12V)</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G10 Fiberglass Vibration Isolators (set)</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BOM is identical for both 36 kg and 45 kg configurations. No additional hardware is required for the 36 kg Research Phase.</w:t>
      </w:r>
    </w:p>
    <w:bookmarkStart w:id="74" w:name="_Toc100074"/>
    <w:p>
      <w:pPr>
        <w:pStyle w:val="style2"/>
        <w:spacing w:before="360" w:after="120" w:line="276" w:lineRule="auto"/>
        <w:jc w:val="left"/>
        <w:rPr/>
      </w:pPr>
      <w:r>
        <w:rPr>
          <w:rFonts w:ascii="Arial" w:hAnsi="Arial"/>
          <w:b/>
          <w:color w:val="1E293B"/>
          <w:sz w:val="32"/>
        </w:rPr>
        <w:t>Appendix B: Vendor Contact Sheet</w:t>
      </w:r>
      <w:bookmarkEnd w:id="74"/>
    </w:p>
    <w:p>
      <w:pPr>
        <w:pStyle w:val="style0"/>
        <w:keepNext/>
        <w:spacing w:before="0" w:after="120" w:line="276" w:lineRule="auto"/>
        <w:rPr/>
      </w:pPr>
      <w:r>
        <w:t>Table 37: Vendor Contact Sheet</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Vendor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Product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Website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Location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Hobbywing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Motors, ESCs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hobbywing.com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Grepow / Tattu</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Batteries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tattu.com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 / IndiaMART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EFT Model</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Kit</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eftmodel.com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Guangdong, China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Pixhawk 6C</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RFDesign</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 Telemetry</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rfdesign.com.au</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Queensland, Australia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SHURflo / Pentair</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Diaphragm Pump</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pentair.com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USA / India Distributor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Spraying Systems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TeeJet Nozzles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USA / India Distributor</w:t>
            </w:r>
          </w:p>
        </w:tc>
      </w:tr>
    </w:tbl>
    <w:p>
      <w:pPr>
        <w:pStyle w:val="style0"/>
        <w:spacing w:before="0" w:after="120" w:line="276" w:lineRule="auto"/>
        <w:rPr/>
      </w:pPr>
    </w:p>
    <w:bookmarkStart w:id="75" w:name="_Toc100075"/>
    <w:p>
      <w:pPr>
        <w:pStyle w:val="style2"/>
        <w:spacing w:before="360" w:after="120" w:line="276" w:lineRule="auto"/>
        <w:jc w:val="left"/>
        <w:rPr/>
      </w:pPr>
      <w:r>
        <w:rPr>
          <w:rFonts w:ascii="Arial" w:hAnsi="Arial"/>
          <w:b/>
          <w:color w:val="1E293B"/>
          <w:sz w:val="32"/>
        </w:rPr>
        <w:t>Appendix C: DGCA Compliance</w:t>
      </w:r>
      <w:bookmarkEnd w:id="75"/>
    </w:p>
    <w:bookmarkStart w:id="76" w:name="_Toc100076"/>
    <w:p>
      <w:pPr>
        <w:pStyle w:val="style3"/>
        <w:spacing w:before="240" w:after="80" w:line="276" w:lineRule="auto"/>
        <w:jc w:val="left"/>
        <w:rPr/>
      </w:pPr>
      <w:r>
        <w:rPr>
          <w:rFonts w:ascii="Arial" w:hAnsi="Arial"/>
          <w:b/>
          <w:color w:val="1E293B"/>
          <w:sz w:val="26"/>
        </w:rPr>
        <w:t>C.1 Research Phase</w:t>
      </w:r>
      <w:bookmarkEnd w:id="76"/>
    </w:p>
    <w:p>
      <w:pPr>
        <w:pStyle w:val="style0"/>
        <w:keepNext/>
        <w:spacing w:before="0" w:after="120" w:line="276" w:lineRule="auto"/>
        <w:rPr/>
      </w:pPr>
      <w:r>
        <w:t>Table 38: DGCA Compliance — Research Phase (36 kg / 45 kg)</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Item</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Notes</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UIN Registration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FREE</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Digital Sky platform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NPNT Module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₹20,000-40,000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Hardware + integration</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Remote Pilot License (RPL)</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₹15,000-25,000</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DGCA-approved training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Third-Party Insurance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₹50,000-100,000/year</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Applicable to both configs</w:t>
            </w:r>
          </w:p>
        </w:tc>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Mandatory for all operations, including research</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(Research Phase)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₹1,05,000–2,05,000 (incl. NPNT ₹20,000–40,000)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Annual recurring: insurance + RPL</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bl>
    <w:p>
      <w:pPr>
        <w:pStyle w:val="style0"/>
        <w:spacing w:before="0" w:after="120" w:line="276" w:lineRule="auto"/>
        <w:rPr/>
      </w:pPr>
    </w:p>
    <w:bookmarkStart w:id="77" w:name="_Toc100077"/>
    <w:p>
      <w:pPr>
        <w:pStyle w:val="style3"/>
        <w:spacing w:before="240" w:after="80" w:line="276" w:lineRule="auto"/>
        <w:jc w:val="left"/>
        <w:rPr/>
      </w:pPr>
      <w:r>
        <w:rPr>
          <w:rFonts w:ascii="Arial" w:hAnsi="Arial"/>
          <w:b/>
          <w:color w:val="1E293B"/>
          <w:sz w:val="26"/>
        </w:rPr>
        <w:t>C.2 Commercial Phase</w:t>
      </w:r>
      <w:bookmarkEnd w:id="77"/>
    </w:p>
    <w:p>
      <w:pPr>
        <w:pStyle w:val="style0"/>
        <w:keepNext/>
        <w:spacing w:before="0" w:after="120" w:line="276" w:lineRule="auto"/>
        <w:rPr/>
      </w:pPr>
      <w:r>
        <w:t>Table 39: DGCA Compliance — Commercial Phase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Item</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Type Certificate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₹5,00,000+</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DGCA type certification process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Production Organization Approval</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₹2,00,000+</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Manufacturing quality system</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Continued Airworthiness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₹1,00,000/year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Ongoing compliance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(Commercial Phase)</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₹8,00,000+</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One-time + annual recurring</w:t>
            </w:r>
          </w:p>
        </w:tc>
      </w:tr>
    </w:tbl>
    <w:p>
      <w:pPr>
        <w:pStyle w:val="style0"/>
        <w:spacing w:before="0" w:after="120" w:line="276" w:lineRule="auto"/>
        <w:rPr/>
      </w:pPr>
    </w:p>
    <w:bookmarkStart w:id="78" w:name="_Toc100078"/>
    <w:bookmarkStart w:id="79" w:name="_Toc100079"/>
    <w:p>
      <w:pPr>
        <w:pStyle w:val="style2"/>
        <w:spacing w:before="360" w:after="120" w:line="276" w:lineRule="auto"/>
        <w:jc w:val="left"/>
        <w:rPr/>
      </w:pPr>
      <w:r>
        <w:rPr>
          <w:rFonts w:ascii="Arial" w:hAnsi="Arial"/>
          <w:b/>
          <w:color w:val="1E293B"/>
          <w:sz w:val="32"/>
        </w:rPr>
        <w:t>Appendix D: Thrust Stand BOM</w:t>
      </w:r>
    </w:p>
    <w:p>
      <w:pPr>
        <w:pStyle w:val="style0"/>
        <w:keepNext/>
        <w:spacing w:before="0" w:after="120" w:line="276" w:lineRule="auto"/>
        <w:rPr/>
      </w:pPr>
      <w:r>
        <w:t>Table 40: Thrust Stand BOM</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Qty</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50kg S-type Load Cell (YZC-516)</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ADS1256 24-bit ADC Module (30 kHz, 200 Hz)</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HX711 24-bit ADC (80 Hz max, budget option)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ESP32-WROOM-32</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ACS758-200B Current Sensor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I-Beam Test Rig</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XT90-S + 10 AWG Wire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set</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Micro SD + 16GB Card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Total (ADS1256 Option)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₹7,250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Total (HX711 Budget Option)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Note:</w:t>
      </w:r>
      <w:r>
        <w:rPr>
          <w:rFonts w:ascii="Arial" w:hAnsi="Arial"/>
          <w:i/>
          <w:sz w:val="22"/>
        </w:rPr>
        <w:t>The HX711 ADC delivers a maximum of 80 SPS (samples per second). For dynamic thrust measurement requiring 200 Hz, the ADS1256 ADC (30 kHz, true 200 Hz sampling) is recommended. The ESP32-WROOM-32 controller replaces the Arduino Nano due to insufficient processing speed on the Nano for real-time 200 Hz data logging.</w:t>
      </w:r>
    </w:p>
    <w:p>
      <w:pPr>
        <w:pStyle w:val="style2"/>
        <w:spacing w:before="360" w:after="120" w:line="276" w:lineRule="auto"/>
        <w:jc w:val="left"/>
      </w:pPr>
      <w:r>
        <w:rPr>
          <w:rFonts w:ascii="Arial" w:hAnsi="Arial"/>
          <w:b/>
          <w:color w:val="1E293B"/>
          <w:sz w:val="32"/>
        </w:rPr>
        <w:t>Appendix E: Motor Datasheet</w:t>
      </w:r>
    </w:p>
    <w:p>
      <w:pPr>
        <w:spacing w:line="276" w:lineRule="auto" w:after="120" w:before="0"/>
      </w:pPr>
      <w:r>
        <w:t>Table 41: Hobbywing X9 G2L Load Performance Parameters (12S, MFP 36x11)</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334155"/>
          </w:tcPr>
          <w:p>
            <w:r>
              <w:t xml:space="preserve">Prop(inch)</w:t>
            </w:r>
          </w:p>
        </w:tc>
        <w:tc>
          <w:tcPr>
            <w:tcW w:type="dxa" w:w="1134"/>
            <w:shd w:fill="334155"/>
          </w:tcPr>
          <w:p>
            <w:r>
              <w:t xml:space="preserve">Throttle</w:t>
            </w:r>
          </w:p>
        </w:tc>
        <w:tc>
          <w:tcPr>
            <w:tcW w:type="dxa" w:w="1134"/>
            <w:shd w:fill="334155"/>
          </w:tcPr>
          <w:p>
            <w:r>
              <w:t xml:space="preserve">Voltage(v)</w:t>
            </w:r>
          </w:p>
        </w:tc>
        <w:tc>
          <w:tcPr>
            <w:tcW w:type="dxa" w:w="1134"/>
            <w:shd w:fill="334155"/>
          </w:tcPr>
          <w:p>
            <w:r>
              <w:t xml:space="preserve">Amps(A)</w:t>
            </w:r>
          </w:p>
        </w:tc>
        <w:tc>
          <w:tcPr>
            <w:tcW w:type="dxa" w:w="1134"/>
            <w:shd w:fill="334155"/>
          </w:tcPr>
          <w:p>
            <w:r>
              <w:t xml:space="preserve">Thrust(gf)</w:t>
            </w:r>
          </w:p>
        </w:tc>
        <w:tc>
          <w:tcPr>
            <w:tcW w:type="dxa" w:w="1134"/>
            <w:shd w:fill="334155"/>
          </w:tcPr>
          <w:p>
            <w:r>
              <w:t xml:space="preserve">Watts(W)</w:t>
            </w:r>
          </w:p>
        </w:tc>
        <w:tc>
          <w:tcPr>
            <w:tcW w:type="dxa" w:w="1134"/>
            <w:shd w:fill="334155"/>
          </w:tcPr>
          <w:p>
            <w:r>
              <w:t xml:space="preserve">Efficiency(g/W)</w:t>
            </w:r>
          </w:p>
        </w:tc>
        <w:tc>
          <w:tcPr>
            <w:tcW w:type="dxa" w:w="1134"/>
            <w:shd w:fill="334155"/>
          </w:tcPr>
          <w:p>
            <w:r>
              <w:t xml:space="preserve">RPM</w:t>
            </w:r>
          </w:p>
        </w:tc>
      </w:tr>
      <w:tr>
        <w:tc>
          <w:tcPr>
            <w:tcW w:type="dxa" w:w="1134"/>
          </w:tcPr>
          <w:p>
            <w:r>
              <w:t xml:space="preserve">MFP 36×11</w:t>
            </w:r>
          </w:p>
        </w:tc>
        <w:tc>
          <w:tcPr>
            <w:tcW w:type="dxa" w:w="1134"/>
          </w:tcPr>
          <w:p>
            <w:r>
              <w:t xml:space="preserve">33%</w:t>
            </w:r>
          </w:p>
        </w:tc>
        <w:tc>
          <w:tcPr>
            <w:tcW w:type="dxa" w:w="1134"/>
          </w:tcPr>
          <w:p>
            <w:r>
              <w:t xml:space="preserve">48.0 V</w:t>
            </w:r>
          </w:p>
        </w:tc>
        <w:tc>
          <w:tcPr>
            <w:tcW w:type="dxa" w:w="1134"/>
          </w:tcPr>
          <w:p>
            <w:r>
              <w:t xml:space="preserve">7.8 A</w:t>
            </w:r>
          </w:p>
        </w:tc>
        <w:tc>
          <w:tcPr>
            <w:tcW w:type="dxa" w:w="1134"/>
          </w:tcPr>
          <w:p>
            <w:r>
              <w:t xml:space="preserve">4,353 gf</w:t>
            </w:r>
          </w:p>
        </w:tc>
        <w:tc>
          <w:tcPr>
            <w:tcW w:type="dxa" w:w="1134"/>
          </w:tcPr>
          <w:p>
            <w:r>
              <w:t xml:space="preserve">375.6 W</w:t>
            </w:r>
          </w:p>
        </w:tc>
        <w:tc>
          <w:tcPr>
            <w:tcW w:type="dxa" w:w="1134"/>
          </w:tcPr>
          <w:p>
            <w:r>
              <w:t xml:space="preserve">11.6 g/W</w:t>
            </w:r>
          </w:p>
        </w:tc>
        <w:tc>
          <w:tcPr>
            <w:tcW w:type="dxa" w:w="1134"/>
          </w:tcPr>
          <w:p>
            <w:r>
              <w:t xml:space="preserve">1,637 RPM</w:t>
            </w:r>
          </w:p>
        </w:tc>
      </w:tr>
      <w:tr>
        <w:tc>
          <w:tcPr>
            <w:tcW w:type="dxa" w:w="1134"/>
            <w:shd w:fill="F1F5F9"/>
          </w:tcPr>
          <w:p>
            <w:r>
              <w:t xml:space="preserve">MFP 36×11</w:t>
            </w:r>
          </w:p>
        </w:tc>
        <w:tc>
          <w:tcPr>
            <w:tcW w:type="dxa" w:w="1134"/>
            <w:shd w:fill="F1F5F9"/>
          </w:tcPr>
          <w:p>
            <w:r>
              <w:t xml:space="preserve">39%</w:t>
            </w:r>
          </w:p>
        </w:tc>
        <w:tc>
          <w:tcPr>
            <w:tcW w:type="dxa" w:w="1134"/>
            <w:shd w:fill="F1F5F9"/>
          </w:tcPr>
          <w:p>
            <w:r>
              <w:t xml:space="preserve">48.0 V</w:t>
            </w:r>
          </w:p>
        </w:tc>
        <w:tc>
          <w:tcPr>
            <w:tcW w:type="dxa" w:w="1134"/>
            <w:shd w:fill="F1F5F9"/>
          </w:tcPr>
          <w:p>
            <w:r>
              <w:t xml:space="preserve">11.6 A</w:t>
            </w:r>
          </w:p>
        </w:tc>
        <w:tc>
          <w:tcPr>
            <w:tcW w:type="dxa" w:w="1134"/>
            <w:shd w:fill="F1F5F9"/>
          </w:tcPr>
          <w:p>
            <w:r>
              <w:t xml:space="preserve">5,884 gf</w:t>
            </w:r>
          </w:p>
        </w:tc>
        <w:tc>
          <w:tcPr>
            <w:tcW w:type="dxa" w:w="1134"/>
            <w:shd w:fill="F1F5F9"/>
          </w:tcPr>
          <w:p>
            <w:r>
              <w:t xml:space="preserve">556.0 W</w:t>
            </w:r>
          </w:p>
        </w:tc>
        <w:tc>
          <w:tcPr>
            <w:tcW w:type="dxa" w:w="1134"/>
            <w:shd w:fill="F1F5F9"/>
          </w:tcPr>
          <w:p>
            <w:r>
              <w:t xml:space="preserve">10.6 g/W</w:t>
            </w:r>
          </w:p>
        </w:tc>
        <w:tc>
          <w:tcPr>
            <w:tcW w:type="dxa" w:w="1134"/>
            <w:shd w:fill="F1F5F9"/>
          </w:tcPr>
          <w:p>
            <w:r>
              <w:t xml:space="preserve">1,898 RPM</w:t>
            </w:r>
          </w:p>
        </w:tc>
      </w:tr>
      <w:tr>
        <w:tc>
          <w:tcPr>
            <w:tcW w:type="dxa" w:w="1134"/>
          </w:tcPr>
          <w:p>
            <w:r>
              <w:t xml:space="preserve">MFP 36×11</w:t>
            </w:r>
          </w:p>
        </w:tc>
        <w:tc>
          <w:tcPr>
            <w:tcW w:type="dxa" w:w="1134"/>
          </w:tcPr>
          <w:p>
            <w:r>
              <w:t xml:space="preserve">45%</w:t>
            </w:r>
          </w:p>
        </w:tc>
        <w:tc>
          <w:tcPr>
            <w:tcW w:type="dxa" w:w="1134"/>
          </w:tcPr>
          <w:p>
            <w:r>
              <w:t xml:space="preserve">48.0 V</w:t>
            </w:r>
          </w:p>
        </w:tc>
        <w:tc>
          <w:tcPr>
            <w:tcW w:type="dxa" w:w="1134"/>
          </w:tcPr>
          <w:p>
            <w:r>
              <w:t xml:space="preserve">16.6 A</w:t>
            </w:r>
          </w:p>
        </w:tc>
        <w:tc>
          <w:tcPr>
            <w:tcW w:type="dxa" w:w="1134"/>
          </w:tcPr>
          <w:p>
            <w:r>
              <w:t xml:space="preserve">7,545 gf</w:t>
            </w:r>
          </w:p>
        </w:tc>
        <w:tc>
          <w:tcPr>
            <w:tcW w:type="dxa" w:w="1134"/>
          </w:tcPr>
          <w:p>
            <w:r>
              <w:t xml:space="preserve">796.6 W</w:t>
            </w:r>
          </w:p>
        </w:tc>
        <w:tc>
          <w:tcPr>
            <w:tcW w:type="dxa" w:w="1134"/>
          </w:tcPr>
          <w:p>
            <w:r>
              <w:t xml:space="preserve">9.5 g/W</w:t>
            </w:r>
          </w:p>
        </w:tc>
        <w:tc>
          <w:tcPr>
            <w:tcW w:type="dxa" w:w="1134"/>
          </w:tcPr>
          <w:p>
            <w:r>
              <w:t xml:space="preserve">2,153 RPM</w:t>
            </w:r>
          </w:p>
        </w:tc>
      </w:tr>
      <w:tr>
        <w:tc>
          <w:tcPr>
            <w:tcW w:type="dxa" w:w="1134"/>
            <w:shd w:fill="F1F5F9"/>
          </w:tcPr>
          <w:p>
            <w:r>
              <w:t xml:space="preserve">MFP 36×11</w:t>
            </w:r>
          </w:p>
        </w:tc>
        <w:tc>
          <w:tcPr>
            <w:tcW w:type="dxa" w:w="1134"/>
            <w:shd w:fill="F1F5F9"/>
          </w:tcPr>
          <w:p>
            <w:r>
              <w:t xml:space="preserve">51%</w:t>
            </w:r>
          </w:p>
        </w:tc>
        <w:tc>
          <w:tcPr>
            <w:tcW w:type="dxa" w:w="1134"/>
            <w:shd w:fill="F1F5F9"/>
          </w:tcPr>
          <w:p>
            <w:r>
              <w:t xml:space="preserve">48.0 V</w:t>
            </w:r>
          </w:p>
        </w:tc>
        <w:tc>
          <w:tcPr>
            <w:tcW w:type="dxa" w:w="1134"/>
            <w:shd w:fill="F1F5F9"/>
          </w:tcPr>
          <w:p>
            <w:r>
              <w:t xml:space="preserve">22.5 A</w:t>
            </w:r>
          </w:p>
        </w:tc>
        <w:tc>
          <w:tcPr>
            <w:tcW w:type="dxa" w:w="1134"/>
            <w:shd w:fill="F1F5F9"/>
          </w:tcPr>
          <w:p>
            <w:r>
              <w:t xml:space="preserve">9,284 gf</w:t>
            </w:r>
          </w:p>
        </w:tc>
        <w:tc>
          <w:tcPr>
            <w:tcW w:type="dxa" w:w="1134"/>
            <w:shd w:fill="F1F5F9"/>
          </w:tcPr>
          <w:p>
            <w:r>
              <w:t xml:space="preserve">1,079.9 W</w:t>
            </w:r>
          </w:p>
        </w:tc>
        <w:tc>
          <w:tcPr>
            <w:tcW w:type="dxa" w:w="1134"/>
            <w:shd w:fill="F1F5F9"/>
          </w:tcPr>
          <w:p>
            <w:r>
              <w:t xml:space="preserve">8.6 g/W</w:t>
            </w:r>
          </w:p>
        </w:tc>
        <w:tc>
          <w:tcPr>
            <w:tcW w:type="dxa" w:w="1134"/>
            <w:shd w:fill="F1F5F9"/>
          </w:tcPr>
          <w:p>
            <w:r>
              <w:t xml:space="preserve">2,392 RPM</w:t>
            </w:r>
          </w:p>
        </w:tc>
      </w:tr>
      <w:tr>
        <w:tc>
          <w:tcPr>
            <w:tcW w:type="dxa" w:w="1134"/>
          </w:tcPr>
          <w:p>
            <w:r>
              <w:t xml:space="preserve">MFP 36×11</w:t>
            </w:r>
          </w:p>
        </w:tc>
        <w:tc>
          <w:tcPr>
            <w:tcW w:type="dxa" w:w="1134"/>
          </w:tcPr>
          <w:p>
            <w:r>
              <w:t xml:space="preserve">60%</w:t>
            </w:r>
          </w:p>
        </w:tc>
        <w:tc>
          <w:tcPr>
            <w:tcW w:type="dxa" w:w="1134"/>
          </w:tcPr>
          <w:p>
            <w:r>
              <w:t xml:space="preserve">48.0 V</w:t>
            </w:r>
          </w:p>
        </w:tc>
        <w:tc>
          <w:tcPr>
            <w:tcW w:type="dxa" w:w="1134"/>
          </w:tcPr>
          <w:p>
            <w:r>
              <w:t xml:space="preserve">32.7 A</w:t>
            </w:r>
          </w:p>
        </w:tc>
        <w:tc>
          <w:tcPr>
            <w:tcW w:type="dxa" w:w="1134"/>
          </w:tcPr>
          <w:p>
            <w:r>
              <w:t xml:space="preserve">12,009 gf</w:t>
            </w:r>
          </w:p>
        </w:tc>
        <w:tc>
          <w:tcPr>
            <w:tcW w:type="dxa" w:w="1134"/>
          </w:tcPr>
          <w:p>
            <w:r>
              <w:t xml:space="preserve">1,570.0 W</w:t>
            </w:r>
          </w:p>
        </w:tc>
        <w:tc>
          <w:tcPr>
            <w:tcW w:type="dxa" w:w="1134"/>
          </w:tcPr>
          <w:p>
            <w:r>
              <w:t xml:space="preserve">7.6 g/W</w:t>
            </w:r>
          </w:p>
        </w:tc>
        <w:tc>
          <w:tcPr>
            <w:tcW w:type="dxa" w:w="1134"/>
          </w:tcPr>
          <w:p>
            <w:r>
              <w:t xml:space="preserve">2,725 RPM</w:t>
            </w:r>
          </w:p>
        </w:tc>
      </w:tr>
      <w:tr>
        <w:tc>
          <w:tcPr>
            <w:tcW w:type="dxa" w:w="1134"/>
            <w:shd w:fill="F1F5F9"/>
          </w:tcPr>
          <w:p>
            <w:r>
              <w:t xml:space="preserve">MFP 36×11</w:t>
            </w:r>
          </w:p>
        </w:tc>
        <w:tc>
          <w:tcPr>
            <w:tcW w:type="dxa" w:w="1134"/>
            <w:shd w:fill="F1F5F9"/>
          </w:tcPr>
          <w:p>
            <w:r>
              <w:t xml:space="preserve">72%</w:t>
            </w:r>
          </w:p>
        </w:tc>
        <w:tc>
          <w:tcPr>
            <w:tcW w:type="dxa" w:w="1134"/>
            <w:shd w:fill="F1F5F9"/>
          </w:tcPr>
          <w:p>
            <w:r>
              <w:t xml:space="preserve">48.0 V</w:t>
            </w:r>
          </w:p>
        </w:tc>
        <w:tc>
          <w:tcPr>
            <w:tcW w:type="dxa" w:w="1134"/>
            <w:shd w:fill="F1F5F9"/>
          </w:tcPr>
          <w:p>
            <w:r>
              <w:t xml:space="preserve">49.5 A</w:t>
            </w:r>
          </w:p>
        </w:tc>
        <w:tc>
          <w:tcPr>
            <w:tcW w:type="dxa" w:w="1134"/>
            <w:shd w:fill="F1F5F9"/>
          </w:tcPr>
          <w:p>
            <w:r>
              <w:t xml:space="preserve">15,867 gf</w:t>
            </w:r>
          </w:p>
        </w:tc>
        <w:tc>
          <w:tcPr>
            <w:tcW w:type="dxa" w:w="1134"/>
            <w:shd w:fill="F1F5F9"/>
          </w:tcPr>
          <w:p>
            <w:r>
              <w:t xml:space="preserve">2,377.3 W</w:t>
            </w:r>
          </w:p>
        </w:tc>
        <w:tc>
          <w:tcPr>
            <w:tcW w:type="dxa" w:w="1134"/>
            <w:shd w:fill="F1F5F9"/>
          </w:tcPr>
          <w:p>
            <w:r>
              <w:t xml:space="preserve">6.7 g/W</w:t>
            </w:r>
          </w:p>
        </w:tc>
        <w:tc>
          <w:tcPr>
            <w:tcW w:type="dxa" w:w="1134"/>
            <w:shd w:fill="F1F5F9"/>
          </w:tcPr>
          <w:p>
            <w:r>
              <w:t xml:space="preserve">3,148 RPM</w:t>
            </w:r>
          </w:p>
        </w:tc>
      </w:tr>
      <w:tr>
        <w:tc>
          <w:tcPr>
            <w:tcW w:type="dxa" w:w="1134"/>
          </w:tcPr>
          <w:p>
            <w:r>
              <w:t xml:space="preserve">MFP 36×11</w:t>
            </w:r>
          </w:p>
        </w:tc>
        <w:tc>
          <w:tcPr>
            <w:tcW w:type="dxa" w:w="1134"/>
          </w:tcPr>
          <w:p>
            <w:r>
              <w:t xml:space="preserve">84%</w:t>
            </w:r>
          </w:p>
        </w:tc>
        <w:tc>
          <w:tcPr>
            <w:tcW w:type="dxa" w:w="1134"/>
          </w:tcPr>
          <w:p>
            <w:r>
              <w:t xml:space="preserve">48.0 V</w:t>
            </w:r>
          </w:p>
        </w:tc>
        <w:tc>
          <w:tcPr>
            <w:tcW w:type="dxa" w:w="1134"/>
          </w:tcPr>
          <w:p>
            <w:r>
              <w:t xml:space="preserve">70.9 A</w:t>
            </w:r>
          </w:p>
        </w:tc>
        <w:tc>
          <w:tcPr>
            <w:tcW w:type="dxa" w:w="1134"/>
          </w:tcPr>
          <w:p>
            <w:r>
              <w:t xml:space="preserve">19,859 gf</w:t>
            </w:r>
          </w:p>
        </w:tc>
        <w:tc>
          <w:tcPr>
            <w:tcW w:type="dxa" w:w="1134"/>
          </w:tcPr>
          <w:p>
            <w:r>
              <w:t xml:space="preserve">3,405.3 W</w:t>
            </w:r>
          </w:p>
        </w:tc>
        <w:tc>
          <w:tcPr>
            <w:tcW w:type="dxa" w:w="1134"/>
          </w:tcPr>
          <w:p>
            <w:r>
              <w:t xml:space="preserve">5.8 g/W</w:t>
            </w:r>
          </w:p>
        </w:tc>
        <w:tc>
          <w:tcPr>
            <w:tcW w:type="dxa" w:w="1134"/>
          </w:tcPr>
          <w:p>
            <w:r>
              <w:t xml:space="preserve">3,570 RPM</w:t>
            </w:r>
          </w:p>
        </w:tc>
      </w:tr>
      <w:tr>
        <w:tc>
          <w:tcPr>
            <w:tcW w:type="dxa" w:w="1134"/>
          </w:tcPr>
          <w:p>
            <w:r>
              <w:t xml:space="preserve">MFP 36×11</w:t>
            </w:r>
          </w:p>
        </w:tc>
        <w:tc>
          <w:tcPr>
            <w:tcW w:type="dxa" w:w="1134"/>
          </w:tcPr>
          <w:p>
            <w:r>
              <w:t xml:space="preserve">100%</w:t>
            </w:r>
          </w:p>
        </w:tc>
        <w:tc>
          <w:tcPr>
            <w:tcW w:type="dxa" w:w="1134"/>
          </w:tcPr>
          <w:p>
            <w:r>
              <w:t xml:space="preserve">48.0 V</w:t>
            </w:r>
          </w:p>
        </w:tc>
        <w:tc>
          <w:tcPr>
            <w:tcW w:type="dxa" w:w="1134"/>
          </w:tcPr>
          <w:p>
            <w:r>
              <w:t xml:space="preserve">95.9 A</w:t>
            </w:r>
          </w:p>
        </w:tc>
        <w:tc>
          <w:tcPr>
            <w:tcW w:type="dxa" w:w="1134"/>
          </w:tcPr>
          <w:p>
            <w:r>
              <w:t xml:space="preserve">23,997 gf</w:t>
            </w:r>
          </w:p>
        </w:tc>
        <w:tc>
          <w:tcPr>
            <w:tcW w:type="dxa" w:w="1134"/>
          </w:tcPr>
          <w:p>
            <w:r>
              <w:t xml:space="preserve">4,607.3 W</w:t>
            </w:r>
          </w:p>
        </w:tc>
        <w:tc>
          <w:tcPr>
            <w:tcW w:type="dxa" w:w="1134"/>
          </w:tcPr>
          <w:p>
            <w:r>
              <w:t xml:space="preserve">5.2 g/W</w:t>
            </w:r>
          </w:p>
        </w:tc>
        <w:tc>
          <w:tcPr>
            <w:tcW w:type="dxa" w:w="1134"/>
          </w:tcPr>
          <w:p>
            <w:r>
              <w:t xml:space="preserve">4,000 RPM</w:t>
            </w:r>
          </w:p>
        </w:tc>
      </w:tr>
    </w:tbl>
    <w:p>
      <w:pPr>
        <w:spacing w:before="0" w:after="120" w:line="276" w:lineRule="auto"/>
        <w:jc w:val="center"/>
      </w:pPr>
      <w:r>
        <w:rPr>
          <w:rFonts w:ascii="Arial" w:hAnsi="Arial"/>
          <w:i/>
          <w:color w:val="475569"/>
          <w:sz w:val="22"/>
        </w:rPr>
        <w:t>Table 47: Hobbywing X9 G2L Load Performance Parameters (12S, MFP 36x11)</w:t>
      </w:r>
    </w:p>
    <w:p>
      <w:pPr>
        <w:pStyle w:val="style2"/>
        <w:spacing w:before="360" w:after="120" w:line="276" w:lineRule="auto"/>
        <w:jc w:val="left"/>
      </w:pPr>
      <w:r>
        <w:rPr>
          <w:rFonts w:ascii="Arial" w:hAnsi="Arial"/>
          <w:b/>
          <w:color w:val="1E293B"/>
          <w:sz w:val="32"/>
        </w:rPr>
        <w:t>Appendix F: Weather Data</w:t>
      </w:r>
    </w:p>
    <w:p>
      <w:pPr>
        <w:spacing w:line="276" w:lineRule="auto" w:after="120" w:before="0"/>
      </w:pPr>
      <w:r>
        <w:t>Table 42: Atmospheric Weather Profile vs. Altitude Above Ground Level</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814"/>
        <w:gridCol w:w="1814"/>
        <w:gridCol w:w="1814"/>
        <w:gridCol w:w="1814"/>
        <w:gridCol w:w="1814"/>
      </w:tblGrid>
      <w:tr>
        <w:tc>
          <w:tcPr>
            <w:tcW w:type="dxa" w:w="1814"/>
            <w:shd w:fill="334155"/>
          </w:tcPr>
          <w:p>
            <w:pPr>
              <w:spacing w:before="60" w:after="60" w:line="252" w:lineRule="auto"/>
              <w:jc w:val="center"/>
            </w:pPr>
            <w:r>
              <w:rPr>
                <w:rFonts w:ascii="Arial" w:hAnsi="Arial"/>
                <w:b/>
                <w:color w:val="FFFFFF"/>
                <w:sz w:val="20"/>
              </w:rPr>
              <w:t>Above ground level(ft)</w:t>
            </w:r>
          </w:p>
        </w:tc>
        <w:tc>
          <w:tcPr>
            <w:tcW w:type="dxa" w:w="1814"/>
            <w:shd w:fill="334155"/>
          </w:tcPr>
          <w:p>
            <w:pPr>
              <w:spacing w:before="60" w:after="60" w:line="252" w:lineRule="auto"/>
              <w:jc w:val="center"/>
            </w:pPr>
            <w:r>
              <w:rPr>
                <w:rFonts w:ascii="Arial" w:hAnsi="Arial"/>
                <w:b/>
                <w:color w:val="FFFFFF"/>
                <w:sz w:val="20"/>
              </w:rPr>
              <w:t>Temperature (℃)</w:t>
            </w:r>
          </w:p>
        </w:tc>
        <w:tc>
          <w:tcPr>
            <w:tcW w:type="dxa" w:w="1814"/>
            <w:shd w:fill="334155"/>
          </w:tcPr>
          <w:p>
            <w:pPr>
              <w:spacing w:before="60" w:after="60" w:line="252" w:lineRule="auto"/>
              <w:jc w:val="center"/>
            </w:pPr>
            <w:r>
              <w:rPr>
                <w:rFonts w:ascii="Arial" w:hAnsi="Arial"/>
                <w:b/>
                <w:color w:val="FFFFFF"/>
                <w:sz w:val="20"/>
              </w:rPr>
              <w:t>Pressure(lb/ft2)</w:t>
            </w:r>
          </w:p>
        </w:tc>
        <w:tc>
          <w:tcPr>
            <w:tcW w:type="dxa" w:w="1814"/>
            <w:shd w:fill="334155"/>
          </w:tcPr>
          <w:p>
            <w:pPr>
              <w:spacing w:before="60" w:after="60" w:line="252" w:lineRule="auto"/>
              <w:jc w:val="center"/>
            </w:pPr>
            <w:r>
              <w:rPr>
                <w:rFonts w:ascii="Arial" w:hAnsi="Arial"/>
                <w:b/>
                <w:color w:val="FFFFFF"/>
                <w:sz w:val="20"/>
              </w:rPr>
              <w:t>Pressure (mm of Hg)</w:t>
            </w:r>
          </w:p>
        </w:tc>
        <w:tc>
          <w:tcPr>
            <w:tcW w:type="dxa" w:w="1814"/>
            <w:shd w:fill="334155"/>
          </w:tcPr>
          <w:p>
            <w:pPr>
              <w:spacing w:before="60" w:after="60" w:line="252" w:lineRule="auto"/>
              <w:jc w:val="center"/>
            </w:pPr>
            <w:r>
              <w:rPr>
                <w:rFonts w:ascii="Arial" w:hAnsi="Arial"/>
                <w:b/>
                <w:color w:val="FFFFFF"/>
                <w:sz w:val="20"/>
              </w:rPr>
              <w:t>Density (SLUGS/Ft³)</w:t>
            </w:r>
          </w:p>
        </w:tc>
      </w:tr>
      <w:tr>
        <w:tc>
          <w:tcPr>
            <w:tcW w:type="dxa" w:w="1814"/>
          </w:tcPr>
          <w:p>
            <w:pPr>
              <w:spacing w:before="60" w:after="60" w:line="252" w:lineRule="auto"/>
              <w:jc w:val="left"/>
            </w:pPr>
            <w:r>
              <w:rPr>
                <w:rFonts w:ascii="Arial" w:hAnsi="Arial"/>
                <w:b w:val="0"/>
                <w:color w:val="000000"/>
                <w:sz w:val="19"/>
              </w:rPr>
              <w:t>0 ft</w:t>
            </w:r>
          </w:p>
        </w:tc>
        <w:tc>
          <w:tcPr>
            <w:tcW w:type="dxa" w:w="1814"/>
          </w:tcPr>
          <w:p>
            <w:pPr>
              <w:spacing w:before="60" w:after="60" w:line="252" w:lineRule="auto"/>
              <w:jc w:val="left"/>
            </w:pPr>
            <w:r>
              <w:rPr>
                <w:rFonts w:ascii="Arial" w:hAnsi="Arial"/>
                <w:b w:val="0"/>
                <w:color w:val="000000"/>
                <w:sz w:val="19"/>
              </w:rPr>
              <w:t>15.0 ℃</w:t>
            </w:r>
          </w:p>
        </w:tc>
        <w:tc>
          <w:tcPr>
            <w:tcW w:type="dxa" w:w="1814"/>
          </w:tcPr>
          <w:p>
            <w:pPr>
              <w:spacing w:before="60" w:after="60" w:line="252" w:lineRule="auto"/>
              <w:jc w:val="left"/>
            </w:pPr>
            <w:r>
              <w:rPr>
                <w:rFonts w:ascii="Arial" w:hAnsi="Arial"/>
                <w:b w:val="0"/>
                <w:color w:val="000000"/>
                <w:sz w:val="19"/>
              </w:rPr>
              <w:t>2,116.2 lb/ft²</w:t>
            </w:r>
          </w:p>
        </w:tc>
        <w:tc>
          <w:tcPr>
            <w:tcW w:type="dxa" w:w="1814"/>
          </w:tcPr>
          <w:p>
            <w:pPr>
              <w:spacing w:before="60" w:after="60" w:line="252" w:lineRule="auto"/>
              <w:jc w:val="left"/>
            </w:pPr>
            <w:r>
              <w:rPr>
                <w:rFonts w:ascii="Arial" w:hAnsi="Arial"/>
                <w:b w:val="0"/>
                <w:color w:val="000000"/>
                <w:sz w:val="19"/>
              </w:rPr>
              <w:t>760.0 mm of Hg</w:t>
            </w:r>
          </w:p>
        </w:tc>
        <w:tc>
          <w:tcPr>
            <w:tcW w:type="dxa" w:w="1814"/>
          </w:tcPr>
          <w:p>
            <w:pPr>
              <w:spacing w:before="60" w:after="60" w:line="252" w:lineRule="auto"/>
              <w:jc w:val="right"/>
            </w:pPr>
            <w:r>
              <w:rPr>
                <w:rFonts w:ascii="Arial" w:hAnsi="Arial"/>
                <w:b w:val="0"/>
                <w:color w:val="000000"/>
                <w:sz w:val="19"/>
              </w:rPr>
              <w:t>0.0023769 SLUGS/Ft³</w:t>
            </w:r>
          </w:p>
        </w:tc>
      </w:tr>
      <w:tr>
        <w:tc>
          <w:tcPr>
            <w:tcW w:type="dxa" w:w="1814"/>
            <w:shd w:fill="F1F5F9"/>
          </w:tcPr>
          <w:p>
            <w:pPr>
              <w:spacing w:before="60" w:after="60" w:line="252" w:lineRule="auto"/>
              <w:jc w:val="left"/>
            </w:pPr>
            <w:r>
              <w:rPr>
                <w:rFonts w:ascii="Arial" w:hAnsi="Arial"/>
                <w:b w:val="0"/>
                <w:color w:val="000000"/>
                <w:sz w:val="19"/>
              </w:rPr>
              <w:t>500 ft</w:t>
            </w:r>
          </w:p>
        </w:tc>
        <w:tc>
          <w:tcPr>
            <w:tcW w:type="dxa" w:w="1814"/>
            <w:shd w:fill="F1F5F9"/>
          </w:tcPr>
          <w:p>
            <w:pPr>
              <w:spacing w:before="60" w:after="60" w:line="252" w:lineRule="auto"/>
              <w:jc w:val="left"/>
            </w:pPr>
            <w:r>
              <w:rPr>
                <w:rFonts w:ascii="Arial" w:hAnsi="Arial"/>
                <w:b w:val="0"/>
                <w:color w:val="000000"/>
                <w:sz w:val="19"/>
              </w:rPr>
              <w:t>14.0 ℃</w:t>
            </w:r>
          </w:p>
        </w:tc>
        <w:tc>
          <w:tcPr>
            <w:tcW w:type="dxa" w:w="1814"/>
            <w:shd w:fill="F1F5F9"/>
          </w:tcPr>
          <w:p>
            <w:pPr>
              <w:spacing w:before="60" w:after="60" w:line="252" w:lineRule="auto"/>
              <w:jc w:val="left"/>
            </w:pPr>
            <w:r>
              <w:rPr>
                <w:rFonts w:ascii="Arial" w:hAnsi="Arial"/>
                <w:b w:val="0"/>
                <w:color w:val="000000"/>
                <w:sz w:val="19"/>
              </w:rPr>
              <w:t>2,078.5 lb/ft²</w:t>
            </w:r>
          </w:p>
        </w:tc>
        <w:tc>
          <w:tcPr>
            <w:tcW w:type="dxa" w:w="1814"/>
            <w:shd w:fill="F1F5F9"/>
          </w:tcPr>
          <w:p>
            <w:pPr>
              <w:spacing w:before="60" w:after="60" w:line="252" w:lineRule="auto"/>
              <w:jc w:val="left"/>
            </w:pPr>
            <w:r>
              <w:rPr>
                <w:rFonts w:ascii="Arial" w:hAnsi="Arial"/>
                <w:b w:val="0"/>
                <w:color w:val="000000"/>
                <w:sz w:val="19"/>
              </w:rPr>
              <w:t>746.4 mm of Hg</w:t>
            </w:r>
          </w:p>
        </w:tc>
        <w:tc>
          <w:tcPr>
            <w:tcW w:type="dxa" w:w="1814"/>
            <w:shd w:fill="F1F5F9"/>
          </w:tcPr>
          <w:p>
            <w:pPr>
              <w:spacing w:before="60" w:after="60" w:line="252" w:lineRule="auto"/>
              <w:jc w:val="right"/>
            </w:pPr>
            <w:r>
              <w:rPr>
                <w:rFonts w:ascii="Arial" w:hAnsi="Arial"/>
                <w:b w:val="0"/>
                <w:color w:val="000000"/>
                <w:sz w:val="19"/>
              </w:rPr>
              <w:t>0.0023425 SLUGS/Ft³</w:t>
            </w:r>
          </w:p>
        </w:tc>
      </w:tr>
      <w:tr>
        <w:tc>
          <w:tcPr>
            <w:tcW w:type="dxa" w:w="1814"/>
          </w:tcPr>
          <w:p>
            <w:pPr>
              <w:spacing w:before="60" w:after="60" w:line="252" w:lineRule="auto"/>
              <w:jc w:val="left"/>
            </w:pPr>
            <w:r>
              <w:rPr>
                <w:rFonts w:ascii="Arial" w:hAnsi="Arial"/>
                <w:b w:val="0"/>
                <w:color w:val="000000"/>
                <w:sz w:val="19"/>
              </w:rPr>
              <w:t>1,000 ft</w:t>
            </w:r>
          </w:p>
        </w:tc>
        <w:tc>
          <w:tcPr>
            <w:tcW w:type="dxa" w:w="1814"/>
          </w:tcPr>
          <w:p>
            <w:pPr>
              <w:spacing w:before="60" w:after="60" w:line="252" w:lineRule="auto"/>
              <w:jc w:val="left"/>
            </w:pPr>
            <w:r>
              <w:rPr>
                <w:rFonts w:ascii="Arial" w:hAnsi="Arial"/>
                <w:b w:val="0"/>
                <w:color w:val="000000"/>
                <w:sz w:val="19"/>
              </w:rPr>
              <w:t>13.0 ℃</w:t>
            </w:r>
          </w:p>
        </w:tc>
        <w:tc>
          <w:tcPr>
            <w:tcW w:type="dxa" w:w="1814"/>
          </w:tcPr>
          <w:p>
            <w:pPr>
              <w:spacing w:before="60" w:after="60" w:line="252" w:lineRule="auto"/>
              <w:jc w:val="left"/>
            </w:pPr>
            <w:r>
              <w:rPr>
                <w:rFonts w:ascii="Arial" w:hAnsi="Arial"/>
                <w:b w:val="0"/>
                <w:color w:val="000000"/>
                <w:sz w:val="19"/>
              </w:rPr>
              <w:t>2,041.4 lb/ft²</w:t>
            </w:r>
          </w:p>
        </w:tc>
        <w:tc>
          <w:tcPr>
            <w:tcW w:type="dxa" w:w="1814"/>
          </w:tcPr>
          <w:p>
            <w:pPr>
              <w:spacing w:before="60" w:after="60" w:line="252" w:lineRule="auto"/>
              <w:jc w:val="left"/>
            </w:pPr>
            <w:r>
              <w:rPr>
                <w:rFonts w:ascii="Arial" w:hAnsi="Arial"/>
                <w:b w:val="0"/>
                <w:color w:val="000000"/>
                <w:sz w:val="19"/>
              </w:rPr>
              <w:t>733.1 mm of Hg</w:t>
            </w:r>
          </w:p>
        </w:tc>
        <w:tc>
          <w:tcPr>
            <w:tcW w:type="dxa" w:w="1814"/>
          </w:tcPr>
          <w:p>
            <w:pPr>
              <w:spacing w:before="60" w:after="60" w:line="252" w:lineRule="auto"/>
              <w:jc w:val="right"/>
            </w:pPr>
            <w:r>
              <w:rPr>
                <w:rFonts w:ascii="Arial" w:hAnsi="Arial"/>
                <w:b w:val="0"/>
                <w:color w:val="000000"/>
                <w:sz w:val="19"/>
              </w:rPr>
              <w:t>0.0023085 SLUGS/Ft³</w:t>
            </w:r>
          </w:p>
        </w:tc>
      </w:tr>
      <w:tr>
        <w:tc>
          <w:tcPr>
            <w:tcW w:type="dxa" w:w="1814"/>
            <w:shd w:fill="F1F5F9"/>
          </w:tcPr>
          <w:p>
            <w:pPr>
              <w:spacing w:before="60" w:after="60" w:line="252" w:lineRule="auto"/>
              <w:jc w:val="left"/>
            </w:pPr>
            <w:r>
              <w:rPr>
                <w:rFonts w:ascii="Arial" w:hAnsi="Arial"/>
                <w:b w:val="0"/>
                <w:color w:val="000000"/>
                <w:sz w:val="19"/>
              </w:rPr>
              <w:t>1,500 ft</w:t>
            </w:r>
          </w:p>
        </w:tc>
        <w:tc>
          <w:tcPr>
            <w:tcW w:type="dxa" w:w="1814"/>
            <w:shd w:fill="F1F5F9"/>
          </w:tcPr>
          <w:p>
            <w:pPr>
              <w:spacing w:before="60" w:after="60" w:line="252" w:lineRule="auto"/>
              <w:jc w:val="left"/>
            </w:pPr>
            <w:r>
              <w:rPr>
                <w:rFonts w:ascii="Arial" w:hAnsi="Arial"/>
                <w:b w:val="0"/>
                <w:color w:val="000000"/>
                <w:sz w:val="19"/>
              </w:rPr>
              <w:t>12.0 ℃</w:t>
            </w:r>
          </w:p>
        </w:tc>
        <w:tc>
          <w:tcPr>
            <w:tcW w:type="dxa" w:w="1814"/>
            <w:shd w:fill="F1F5F9"/>
          </w:tcPr>
          <w:p>
            <w:pPr>
              <w:spacing w:before="60" w:after="60" w:line="252" w:lineRule="auto"/>
              <w:jc w:val="left"/>
            </w:pPr>
            <w:r>
              <w:rPr>
                <w:rFonts w:ascii="Arial" w:hAnsi="Arial"/>
                <w:b w:val="0"/>
                <w:color w:val="000000"/>
                <w:sz w:val="19"/>
              </w:rPr>
              <w:t>2,004.8 lb/ft²</w:t>
            </w:r>
          </w:p>
        </w:tc>
        <w:tc>
          <w:tcPr>
            <w:tcW w:type="dxa" w:w="1814"/>
            <w:shd w:fill="F1F5F9"/>
          </w:tcPr>
          <w:p>
            <w:pPr>
              <w:spacing w:before="60" w:after="60" w:line="252" w:lineRule="auto"/>
              <w:jc w:val="left"/>
            </w:pPr>
            <w:r>
              <w:rPr>
                <w:rFonts w:ascii="Arial" w:hAnsi="Arial"/>
                <w:b w:val="0"/>
                <w:color w:val="000000"/>
                <w:sz w:val="19"/>
              </w:rPr>
              <w:t>720.0 mm of Hg</w:t>
            </w:r>
          </w:p>
        </w:tc>
        <w:tc>
          <w:tcPr>
            <w:tcW w:type="dxa" w:w="1814"/>
            <w:shd w:fill="F1F5F9"/>
          </w:tcPr>
          <w:p>
            <w:pPr>
              <w:spacing w:before="60" w:after="60" w:line="252" w:lineRule="auto"/>
              <w:jc w:val="right"/>
            </w:pPr>
            <w:r>
              <w:rPr>
                <w:rFonts w:ascii="Arial" w:hAnsi="Arial"/>
                <w:b w:val="0"/>
                <w:color w:val="000000"/>
                <w:sz w:val="19"/>
              </w:rPr>
              <w:t>0.0022748 SLUGS/Ft³</w:t>
            </w:r>
          </w:p>
        </w:tc>
      </w:tr>
      <w:tr>
        <w:tc>
          <w:tcPr>
            <w:tcW w:type="dxa" w:w="1814"/>
          </w:tcPr>
          <w:p>
            <w:pPr>
              <w:spacing w:before="60" w:after="60" w:line="252" w:lineRule="auto"/>
              <w:jc w:val="left"/>
            </w:pPr>
            <w:r>
              <w:rPr>
                <w:rFonts w:ascii="Arial" w:hAnsi="Arial"/>
                <w:b w:val="0"/>
                <w:color w:val="000000"/>
                <w:sz w:val="19"/>
              </w:rPr>
              <w:t>2,000 ft</w:t>
            </w:r>
          </w:p>
        </w:tc>
        <w:tc>
          <w:tcPr>
            <w:tcW w:type="dxa" w:w="1814"/>
          </w:tcPr>
          <w:p>
            <w:pPr>
              <w:spacing w:before="60" w:after="60" w:line="252" w:lineRule="auto"/>
              <w:jc w:val="left"/>
            </w:pPr>
            <w:r>
              <w:rPr>
                <w:rFonts w:ascii="Arial" w:hAnsi="Arial"/>
                <w:b w:val="0"/>
                <w:color w:val="000000"/>
                <w:sz w:val="19"/>
              </w:rPr>
              <w:t>11.0 ℃</w:t>
            </w:r>
          </w:p>
        </w:tc>
        <w:tc>
          <w:tcPr>
            <w:tcW w:type="dxa" w:w="1814"/>
          </w:tcPr>
          <w:p>
            <w:pPr>
              <w:spacing w:before="60" w:after="60" w:line="252" w:lineRule="auto"/>
              <w:jc w:val="left"/>
            </w:pPr>
            <w:r>
              <w:rPr>
                <w:rFonts w:ascii="Arial" w:hAnsi="Arial"/>
                <w:b w:val="0"/>
                <w:color w:val="000000"/>
                <w:sz w:val="19"/>
              </w:rPr>
              <w:t>1,968.7 lb/ft²</w:t>
            </w:r>
          </w:p>
        </w:tc>
        <w:tc>
          <w:tcPr>
            <w:tcW w:type="dxa" w:w="1814"/>
          </w:tcPr>
          <w:p>
            <w:pPr>
              <w:spacing w:before="60" w:after="60" w:line="252" w:lineRule="auto"/>
              <w:jc w:val="left"/>
            </w:pPr>
            <w:r>
              <w:rPr>
                <w:rFonts w:ascii="Arial" w:hAnsi="Arial"/>
                <w:b w:val="0"/>
                <w:color w:val="000000"/>
                <w:sz w:val="19"/>
              </w:rPr>
              <w:t>707.0 mm of Hg</w:t>
            </w:r>
          </w:p>
        </w:tc>
        <w:tc>
          <w:tcPr>
            <w:tcW w:type="dxa" w:w="1814"/>
          </w:tcPr>
          <w:p>
            <w:pPr>
              <w:spacing w:before="60" w:after="60" w:line="252" w:lineRule="auto"/>
              <w:jc w:val="right"/>
            </w:pPr>
            <w:r>
              <w:rPr>
                <w:rFonts w:ascii="Arial" w:hAnsi="Arial"/>
                <w:b w:val="0"/>
                <w:color w:val="000000"/>
                <w:sz w:val="19"/>
              </w:rPr>
              <w:t>0.0022415 SLUGS/Ft³</w:t>
            </w:r>
          </w:p>
        </w:tc>
      </w:tr>
      <w:tr>
        <w:tc>
          <w:tcPr>
            <w:tcW w:type="dxa" w:w="1814"/>
            <w:shd w:fill="F1F5F9"/>
          </w:tcPr>
          <w:p>
            <w:pPr>
              <w:spacing w:before="60" w:after="60" w:line="252" w:lineRule="auto"/>
              <w:jc w:val="left"/>
            </w:pPr>
            <w:r>
              <w:rPr>
                <w:rFonts w:ascii="Arial" w:hAnsi="Arial"/>
                <w:b w:val="0"/>
                <w:color w:val="000000"/>
                <w:sz w:val="19"/>
              </w:rPr>
              <w:t>3,000 ft</w:t>
            </w:r>
          </w:p>
        </w:tc>
        <w:tc>
          <w:tcPr>
            <w:tcW w:type="dxa" w:w="1814"/>
            <w:shd w:fill="F1F5F9"/>
          </w:tcPr>
          <w:p>
            <w:pPr>
              <w:spacing w:before="60" w:after="60" w:line="252" w:lineRule="auto"/>
              <w:jc w:val="left"/>
            </w:pPr>
            <w:r>
              <w:rPr>
                <w:rFonts w:ascii="Arial" w:hAnsi="Arial"/>
                <w:b w:val="0"/>
                <w:color w:val="000000"/>
                <w:sz w:val="19"/>
              </w:rPr>
              <w:t>9.1 ℃</w:t>
            </w:r>
          </w:p>
        </w:tc>
        <w:tc>
          <w:tcPr>
            <w:tcW w:type="dxa" w:w="1814"/>
            <w:shd w:fill="F1F5F9"/>
          </w:tcPr>
          <w:p>
            <w:pPr>
              <w:spacing w:before="60" w:after="60" w:line="252" w:lineRule="auto"/>
              <w:jc w:val="left"/>
            </w:pPr>
            <w:r>
              <w:rPr>
                <w:rFonts w:ascii="Arial" w:hAnsi="Arial"/>
                <w:b w:val="0"/>
                <w:color w:val="000000"/>
                <w:sz w:val="19"/>
              </w:rPr>
              <w:t>1,898.1 lb/ft²</w:t>
            </w:r>
          </w:p>
        </w:tc>
        <w:tc>
          <w:tcPr>
            <w:tcW w:type="dxa" w:w="1814"/>
            <w:shd w:fill="F1F5F9"/>
          </w:tcPr>
          <w:p>
            <w:pPr>
              <w:spacing w:before="60" w:after="60" w:line="252" w:lineRule="auto"/>
              <w:jc w:val="left"/>
            </w:pPr>
            <w:r>
              <w:rPr>
                <w:rFonts w:ascii="Arial" w:hAnsi="Arial"/>
                <w:b w:val="0"/>
                <w:color w:val="000000"/>
                <w:sz w:val="19"/>
              </w:rPr>
              <w:t>681.7 mm of Hg</w:t>
            </w:r>
          </w:p>
        </w:tc>
        <w:tc>
          <w:tcPr>
            <w:tcW w:type="dxa" w:w="1814"/>
            <w:shd w:fill="F1F5F9"/>
          </w:tcPr>
          <w:p>
            <w:pPr>
              <w:spacing w:before="60" w:after="60" w:line="252" w:lineRule="auto"/>
              <w:jc w:val="right"/>
            </w:pPr>
            <w:r>
              <w:rPr>
                <w:rFonts w:ascii="Arial" w:hAnsi="Arial"/>
                <w:b w:val="0"/>
                <w:color w:val="000000"/>
                <w:sz w:val="19"/>
              </w:rPr>
              <w:t>0.0021760 SLUGS/Ft³</w:t>
            </w:r>
          </w:p>
        </w:tc>
      </w:tr>
      <w:tr>
        <w:tc>
          <w:tcPr>
            <w:tcW w:type="dxa" w:w="1814"/>
          </w:tcPr>
          <w:p>
            <w:pPr>
              <w:spacing w:before="60" w:after="60" w:line="252" w:lineRule="auto"/>
              <w:jc w:val="left"/>
            </w:pPr>
            <w:r>
              <w:rPr>
                <w:rFonts w:ascii="Arial" w:hAnsi="Arial"/>
                <w:b w:val="0"/>
                <w:color w:val="000000"/>
                <w:sz w:val="19"/>
              </w:rPr>
              <w:t>4,000 ft</w:t>
            </w:r>
          </w:p>
        </w:tc>
        <w:tc>
          <w:tcPr>
            <w:tcW w:type="dxa" w:w="1814"/>
          </w:tcPr>
          <w:p>
            <w:pPr>
              <w:spacing w:before="60" w:after="60" w:line="252" w:lineRule="auto"/>
              <w:jc w:val="left"/>
            </w:pPr>
            <w:r>
              <w:rPr>
                <w:rFonts w:ascii="Arial" w:hAnsi="Arial"/>
                <w:b w:val="0"/>
                <w:color w:val="000000"/>
                <w:sz w:val="19"/>
              </w:rPr>
              <w:t>7.1 ℃</w:t>
            </w:r>
          </w:p>
        </w:tc>
        <w:tc>
          <w:tcPr>
            <w:tcW w:type="dxa" w:w="1814"/>
          </w:tcPr>
          <w:p>
            <w:pPr>
              <w:spacing w:before="60" w:after="60" w:line="252" w:lineRule="auto"/>
              <w:jc w:val="left"/>
            </w:pPr>
            <w:r>
              <w:rPr>
                <w:rFonts w:ascii="Arial" w:hAnsi="Arial"/>
                <w:b w:val="0"/>
                <w:color w:val="000000"/>
                <w:sz w:val="19"/>
              </w:rPr>
              <w:t>1,829.4 lb/ft²</w:t>
            </w:r>
          </w:p>
        </w:tc>
        <w:tc>
          <w:tcPr>
            <w:tcW w:type="dxa" w:w="1814"/>
          </w:tcPr>
          <w:p>
            <w:pPr>
              <w:spacing w:before="60" w:after="60" w:line="252" w:lineRule="auto"/>
              <w:jc w:val="left"/>
            </w:pPr>
            <w:r>
              <w:rPr>
                <w:rFonts w:ascii="Arial" w:hAnsi="Arial"/>
                <w:b w:val="0"/>
                <w:color w:val="000000"/>
                <w:sz w:val="19"/>
              </w:rPr>
              <w:t>657.0 mm of Hg</w:t>
            </w:r>
          </w:p>
        </w:tc>
        <w:tc>
          <w:tcPr>
            <w:tcW w:type="dxa" w:w="1814"/>
          </w:tcPr>
          <w:p>
            <w:pPr>
              <w:spacing w:before="60" w:after="60" w:line="252" w:lineRule="auto"/>
              <w:jc w:val="right"/>
            </w:pPr>
            <w:r>
              <w:rPr>
                <w:rFonts w:ascii="Arial" w:hAnsi="Arial"/>
                <w:b w:val="0"/>
                <w:color w:val="000000"/>
                <w:sz w:val="19"/>
              </w:rPr>
              <w:t>0.0021118 SLUGS/Ft³</w:t>
            </w:r>
          </w:p>
        </w:tc>
      </w:tr>
      <w:tr>
        <w:tc>
          <w:tcPr>
            <w:tcW w:type="dxa" w:w="1814"/>
            <w:shd w:fill="F1F5F9"/>
          </w:tcPr>
          <w:p>
            <w:pPr>
              <w:spacing w:before="60" w:after="60" w:line="252" w:lineRule="auto"/>
              <w:jc w:val="left"/>
            </w:pPr>
            <w:r>
              <w:rPr>
                <w:rFonts w:ascii="Arial" w:hAnsi="Arial"/>
                <w:b w:val="0"/>
                <w:color w:val="000000"/>
                <w:sz w:val="19"/>
              </w:rPr>
              <w:t>5,000 ft</w:t>
            </w:r>
          </w:p>
        </w:tc>
        <w:tc>
          <w:tcPr>
            <w:tcW w:type="dxa" w:w="1814"/>
            <w:shd w:fill="F1F5F9"/>
          </w:tcPr>
          <w:p>
            <w:pPr>
              <w:spacing w:before="60" w:after="60" w:line="252" w:lineRule="auto"/>
              <w:jc w:val="left"/>
            </w:pPr>
            <w:r>
              <w:rPr>
                <w:rFonts w:ascii="Arial" w:hAnsi="Arial"/>
                <w:b w:val="0"/>
                <w:color w:val="000000"/>
                <w:sz w:val="19"/>
              </w:rPr>
              <w:t>5.1 ℃</w:t>
            </w:r>
          </w:p>
        </w:tc>
        <w:tc>
          <w:tcPr>
            <w:tcW w:type="dxa" w:w="1814"/>
            <w:shd w:fill="F1F5F9"/>
          </w:tcPr>
          <w:p>
            <w:pPr>
              <w:spacing w:before="60" w:after="60" w:line="252" w:lineRule="auto"/>
              <w:jc w:val="left"/>
            </w:pPr>
            <w:r>
              <w:rPr>
                <w:rFonts w:ascii="Arial" w:hAnsi="Arial"/>
                <w:b w:val="0"/>
                <w:color w:val="000000"/>
                <w:sz w:val="19"/>
              </w:rPr>
              <w:t>1,762.4 lb/ft²</w:t>
            </w:r>
          </w:p>
        </w:tc>
        <w:tc>
          <w:tcPr>
            <w:tcW w:type="dxa" w:w="1814"/>
            <w:shd w:fill="F1F5F9"/>
          </w:tcPr>
          <w:p>
            <w:pPr>
              <w:spacing w:before="60" w:after="60" w:line="252" w:lineRule="auto"/>
              <w:jc w:val="left"/>
            </w:pPr>
            <w:r>
              <w:rPr>
                <w:rFonts w:ascii="Arial" w:hAnsi="Arial"/>
                <w:b w:val="0"/>
                <w:color w:val="000000"/>
                <w:sz w:val="19"/>
              </w:rPr>
              <w:t>632.9 mm of Hg</w:t>
            </w:r>
          </w:p>
        </w:tc>
        <w:tc>
          <w:tcPr>
            <w:tcW w:type="dxa" w:w="1814"/>
            <w:shd w:fill="F1F5F9"/>
          </w:tcPr>
          <w:p>
            <w:pPr>
              <w:spacing w:before="60" w:after="60" w:line="252" w:lineRule="auto"/>
              <w:jc w:val="right"/>
            </w:pPr>
            <w:r>
              <w:rPr>
                <w:rFonts w:ascii="Arial" w:hAnsi="Arial"/>
                <w:b w:val="0"/>
                <w:color w:val="000000"/>
                <w:sz w:val="19"/>
              </w:rPr>
              <w:t>0.0020490 SLUGS/Ft³</w:t>
            </w:r>
          </w:p>
        </w:tc>
      </w:tr>
    </w:tbl>
    <w:p>
      <w:pPr>
        <w:spacing w:before="0" w:after="120" w:line="276" w:lineRule="auto"/>
        <w:jc w:val="center"/>
      </w:pPr>
      <w:r>
        <w:rPr>
          <w:rFonts w:ascii="Arial" w:hAnsi="Arial"/>
          <w:i/>
          <w:color w:val="475569"/>
          <w:sz w:val="22"/>
        </w:rPr>
        <w:t>Table 48: Atmospheric Weather Profile vs. Altitude Above Ground Level</w:t>
      </w:r>
    </w:p>
    <w:p>
      <w:r>
        <w:br w:type="page"/>
      </w:r>
    </w:p>
    <w:p>
      <w:pPr>
        <w:pStyle w:val="style1"/>
      </w:pPr>
      <w:r>
        <w:t>Appendix G: Real-Value Verification Addendum</w:t>
      </w:r>
    </w:p>
    <w:p>
      <w:r>
        <w:t>This addendum closes the remaining v7 open items using datasheet values and mandatory validation gates. Sources checked include Hobbywing X9 G2L official product/load table, Grepow/Tattu 12S 30Ah semi-solid-state battery page, TeeJet XR11002 published nozzle rating, ArduPilot vibration guidance, RFD868x datasheet/search result summary, Pixhawk 6C public documentation, and YF-S402 flow-sensor product data. Values that still require hardware testing are explicitly marked as verification gates rather than claimed measured performance.</w:t>
      </w:r>
    </w:p>
    <w:tbl>
      <w:tblPr>
        <w:tblStyle w:val="style154"/>
        <w:tblW w:type="auto" w:w="0"/>
        <w:tblLook w:firstColumn="1" w:firstRow="1" w:lastColumn="0" w:lastRow="0" w:noHBand="0" w:noVBand="1" w:val="04A0"/>
      </w:tblPr>
      <w:tblGrid>
        <w:gridCol w:w="1814"/>
        <w:gridCol w:w="1814"/>
        <w:gridCol w:w="1814"/>
        <w:gridCol w:w="1814"/>
        <w:gridCol w:w="1814"/>
      </w:tblGrid>
      <w:tr>
        <w:tc>
          <w:tcPr>
            <w:tcW w:type="dxa" w:w="1814"/>
          </w:tcPr>
          <w:p>
            <w:r>
              <w:t xml:space="preserve">Item</w:t>
            </w:r>
          </w:p>
        </w:tc>
        <w:tc>
          <w:tcPr>
            <w:tcW w:type="dxa" w:w="1814"/>
          </w:tcPr>
          <w:p>
            <w:r>
              <w:t xml:space="preserve">Verified Value</w:t>
            </w:r>
          </w:p>
        </w:tc>
        <w:tc>
          <w:tcPr>
            <w:tcW w:type="dxa" w:w="1814"/>
          </w:tcPr>
          <w:p>
            <w:r>
              <w:t xml:space="preserve">Report Action</w:t>
            </w:r>
          </w:p>
        </w:tc>
        <w:tc>
          <w:tcPr>
            <w:tcW w:type="dxa" w:w="1814"/>
          </w:tcPr>
          <w:p>
            <w:r>
              <w:t xml:space="preserve">Gate</w:t>
            </w:r>
          </w:p>
        </w:tc>
        <w:tc>
          <w:tcPr>
            <w:tcW w:type="dxa" w:w="1814"/>
          </w:tcPr>
          <w:p>
            <w:r>
              <w:t xml:space="preserve">Source Basis</w:t>
            </w:r>
          </w:p>
        </w:tc>
      </w:tr>
      <w:tr>
        <w:tc>
          <w:tcPr>
            <w:tcW w:type="dxa" w:w="1814"/>
          </w:tcPr>
          <w:p>
            <w:r>
              <w:t xml:space="preserve">X9 G2L propulsion</w:t>
            </w:r>
          </w:p>
        </w:tc>
        <w:tc>
          <w:tcPr>
            <w:tcW w:type="dxa" w:w="1814"/>
          </w:tcPr>
          <w:p>
            <w:r>
              <w:t xml:space="preserve">24 kg/axis datasheet max at 12S; 20 kg/axis battery-limited design thrust</w:t>
            </w:r>
          </w:p>
        </w:tc>
        <w:tc>
          <w:tcPr>
            <w:tcW w:type="dxa" w:w="1814"/>
          </w:tcPr>
          <w:p>
            <w:r>
              <w:t xml:space="preserve">TWR keeps conservative 20 kg/axis until current-limited thrust test</w:t>
            </w:r>
          </w:p>
        </w:tc>
        <w:tc>
          <w:tcPr>
            <w:tcW w:type="dxa" w:w="1814"/>
          </w:tcPr>
          <w:p>
            <w:r>
              <w:t xml:space="preserve">G1 thrust stand</w:t>
            </w:r>
          </w:p>
        </w:tc>
        <w:tc>
          <w:tcPr>
            <w:tcW w:type="dxa" w:w="1814"/>
          </w:tcPr>
          <w:p>
            <w:r>
              <w:t xml:space="preserve">Hobbywing X9 G2L official load table</w:t>
            </w:r>
          </w:p>
        </w:tc>
      </w:tr>
      <w:tr>
        <w:tc>
          <w:tcPr>
            <w:tcW w:type="dxa" w:w="1814"/>
          </w:tcPr>
          <w:p>
            <w:r>
              <w:t xml:space="preserve">Tattu 12S 30Ah</w:t>
            </w:r>
          </w:p>
        </w:tc>
        <w:tc>
          <w:tcPr>
            <w:tcW w:type="dxa" w:w="1814"/>
          </w:tcPr>
          <w:p>
            <w:r>
              <w:t xml:space="preserve">44.4V, 30Ah, 1,332Wh, 3C continuous/90A, 5C burst/150A, 4.9kg</w:t>
            </w:r>
          </w:p>
        </w:tc>
        <w:tc>
          <w:tcPr>
            <w:tcW w:type="dxa" w:w="1814"/>
          </w:tcPr>
          <w:p>
            <w:r>
              <w:t xml:space="preserve">Battery burst cap explains thrust limit</w:t>
            </w:r>
          </w:p>
        </w:tc>
        <w:tc>
          <w:tcPr>
            <w:tcW w:type="dxa" w:w="1814"/>
          </w:tcPr>
          <w:p>
            <w:r>
              <w:t xml:space="preserve">Battery current log</w:t>
            </w:r>
          </w:p>
        </w:tc>
        <w:tc>
          <w:tcPr>
            <w:tcW w:type="dxa" w:w="1814"/>
          </w:tcPr>
          <w:p>
            <w:r>
              <w:t xml:space="preserve">Grepow/Tattu datasheet page</w:t>
            </w:r>
          </w:p>
        </w:tc>
      </w:tr>
      <w:tr>
        <w:tc>
          <w:tcPr>
            <w:tcW w:type="dxa" w:w="1814"/>
          </w:tcPr>
          <w:p>
            <w:r>
              <w:t xml:space="preserve">10L variant</w:t>
            </w:r>
          </w:p>
        </w:tc>
        <w:tc>
          <w:tcPr>
            <w:tcW w:type="dxa" w:w="1814"/>
          </w:tcPr>
          <w:p>
            <w:r>
              <w:t xml:space="preserve">MTOW 39.2 kg; TWR 3.06; SMF TWR 2.24; pure hover ~42.0 min</w:t>
            </w:r>
          </w:p>
        </w:tc>
        <w:tc>
          <w:tcPr>
            <w:tcW w:type="dxa" w:w="1814"/>
          </w:tcPr>
          <w:p>
            <w:r>
              <w:t xml:space="preserve">Added as required intermediate configuration</w:t>
            </w:r>
          </w:p>
        </w:tc>
        <w:tc>
          <w:tcPr>
            <w:tcW w:type="dxa" w:w="1814"/>
          </w:tcPr>
          <w:p>
            <w:r>
              <w:t xml:space="preserve">G4 before 45 kg</w:t>
            </w:r>
          </w:p>
        </w:tc>
        <w:tc>
          <w:tcPr>
            <w:tcW w:type="dxa" w:w="1814"/>
          </w:tcPr>
          <w:p>
            <w:r>
              <w:t xml:space="preserve">Calculated from dry mass + 10L water</w:t>
            </w:r>
          </w:p>
        </w:tc>
      </w:tr>
      <w:tr>
        <w:tc>
          <w:tcPr>
            <w:tcW w:type="dxa" w:w="1814"/>
          </w:tcPr>
          <w:p>
            <w:r>
              <w:t xml:space="preserve">Flight time</w:t>
            </w:r>
          </w:p>
        </w:tc>
        <w:tc>
          <w:tcPr>
            <w:tcW w:type="dxa" w:w="1814"/>
          </w:tcPr>
          <w:p>
            <w:r>
              <w:t xml:space="preserve">45 kg theoretical mission 21.8 min; conservative planning 18.5 min at 35°C/5 m/s</w:t>
            </w:r>
          </w:p>
        </w:tc>
        <w:tc>
          <w:tcPr>
            <w:tcW w:type="dxa" w:w="1814"/>
          </w:tcPr>
          <w:p>
            <w:r>
              <w:t xml:space="preserve">Table 24 consistency fixed</w:t>
            </w:r>
          </w:p>
        </w:tc>
        <w:tc>
          <w:tcPr>
            <w:tcW w:type="dxa" w:w="1814"/>
          </w:tcPr>
          <w:p>
            <w:r>
              <w:t xml:space="preserve">Mission log</w:t>
            </w:r>
          </w:p>
        </w:tc>
        <w:tc>
          <w:tcPr>
            <w:tcW w:type="dxa" w:w="1814"/>
          </w:tcPr>
          <w:p>
            <w:r>
              <w:t xml:space="preserve">Corrected Hobbywing power + Tattu usable energy</w:t>
            </w:r>
          </w:p>
        </w:tc>
      </w:tr>
      <w:tr>
        <w:tc>
          <w:tcPr>
            <w:tcW w:type="dxa" w:w="1814"/>
          </w:tcPr>
          <w:p>
            <w:r>
              <w:t xml:space="preserve">Nozzle flow</w:t>
            </w:r>
          </w:p>
        </w:tc>
        <w:tc>
          <w:tcPr>
            <w:tcW w:type="dxa" w:w="1814"/>
          </w:tcPr>
          <w:p>
            <w:r>
              <w:t xml:space="preserve">XR11002: 0.20 gpm at 40 psi; 4 nozzles ~3.03 L/min at 40 psi, ~2.65 L/min at 2.1 bar</w:t>
            </w:r>
          </w:p>
        </w:tc>
        <w:tc>
          <w:tcPr>
            <w:tcW w:type="dxa" w:w="1814"/>
          </w:tcPr>
          <w:p>
            <w:r>
              <w:t xml:space="preserve">Removed incorrect 3.16 L/min at 2.0 bar claim</w:t>
            </w:r>
          </w:p>
        </w:tc>
        <w:tc>
          <w:tcPr>
            <w:tcW w:type="dxa" w:w="1814"/>
          </w:tcPr>
          <w:p>
            <w:r>
              <w:t xml:space="preserve">Bucket test</w:t>
            </w:r>
          </w:p>
        </w:tc>
        <w:tc>
          <w:tcPr>
            <w:tcW w:type="dxa" w:w="1814"/>
          </w:tcPr>
          <w:p>
            <w:r>
              <w:t xml:space="preserve">TeeJet XR11002 published rating</w:t>
            </w:r>
          </w:p>
        </w:tc>
      </w:tr>
      <w:tr>
        <w:tc>
          <w:tcPr>
            <w:tcW w:type="dxa" w:w="1814"/>
          </w:tcPr>
          <w:p>
            <w:r>
              <w:t xml:space="preserve">Nozzle wear</w:t>
            </w:r>
          </w:p>
        </w:tc>
        <w:tc>
          <w:tcPr>
            <w:tcW w:type="dxa" w:w="1814"/>
          </w:tcPr>
          <w:p>
            <w:r>
              <w:t xml:space="preserve">Replace when flow exceeds new-nozzle baseline by &gt;10% at same pressure</w:t>
            </w:r>
          </w:p>
        </w:tc>
        <w:tc>
          <w:tcPr>
            <w:tcW w:type="dxa" w:w="1814"/>
          </w:tcPr>
          <w:p>
            <w:r>
              <w:t xml:space="preserve">Maintenance criterion added</w:t>
            </w:r>
          </w:p>
        </w:tc>
        <w:tc>
          <w:tcPr>
            <w:tcW w:type="dxa" w:w="1814"/>
          </w:tcPr>
          <w:p>
            <w:r>
              <w:t xml:space="preserve">Every 25 tank cycles</w:t>
            </w:r>
          </w:p>
        </w:tc>
        <w:tc>
          <w:tcPr>
            <w:tcW w:type="dxa" w:w="1814"/>
          </w:tcPr>
          <w:p>
            <w:r>
              <w:t xml:space="preserve">TeeJet/ag sprayer standard practice</w:t>
            </w:r>
          </w:p>
        </w:tc>
      </w:tr>
      <w:tr>
        <w:tc>
          <w:tcPr>
            <w:tcW w:type="dxa" w:w="1814"/>
          </w:tcPr>
          <w:p>
            <w:r>
              <w:t xml:space="preserve">Flow sensor</w:t>
            </w:r>
          </w:p>
        </w:tc>
        <w:tc>
          <w:tcPr>
            <w:tcW w:type="dxa" w:w="1814"/>
          </w:tcPr>
          <w:p>
            <w:r>
              <w:t xml:space="preserve">YF-S402 0.3-6 L/min, f=(73×Q)±2%, 4380 pulses/L</w:t>
            </w:r>
          </w:p>
        </w:tc>
        <w:tc>
          <w:tcPr>
            <w:tcW w:type="dxa" w:w="1814"/>
          </w:tcPr>
          <w:p>
            <w:r>
              <w:t xml:space="preserve">Calibration table/procedure added</w:t>
            </w:r>
          </w:p>
        </w:tc>
        <w:tc>
          <w:tcPr>
            <w:tcW w:type="dxa" w:w="1814"/>
          </w:tcPr>
          <w:p>
            <w:r>
              <w:t xml:space="preserve">G2 and weekly</w:t>
            </w:r>
          </w:p>
        </w:tc>
        <w:tc>
          <w:tcPr>
            <w:tcW w:type="dxa" w:w="1814"/>
          </w:tcPr>
          <w:p>
            <w:r>
              <w:t xml:space="preserve">YF-S402 product data</w:t>
            </w:r>
          </w:p>
        </w:tc>
      </w:tr>
      <w:tr>
        <w:tc>
          <w:tcPr>
            <w:tcW w:type="dxa" w:w="1814"/>
          </w:tcPr>
          <w:p>
            <w:r>
              <w:t xml:space="preserve">Vibration</w:t>
            </w:r>
          </w:p>
        </w:tc>
        <w:tc>
          <w:tcPr>
            <w:tcW w:type="dxa" w:w="1814"/>
          </w:tcPr>
          <w:p>
            <w:r>
              <w:t xml:space="preserve">ArduPilot acceptable VIBE mostly &lt;30 m/s²; &gt;60 m/s² problematic; clipping must not increase</w:t>
            </w:r>
          </w:p>
        </w:tc>
        <w:tc>
          <w:tcPr>
            <w:tcW w:type="dxa" w:w="1814"/>
          </w:tcPr>
          <w:p>
            <w:r>
              <w:t xml:space="preserve">Moongel not credited without test</w:t>
            </w:r>
          </w:p>
        </w:tc>
        <w:tc>
          <w:tcPr>
            <w:tcW w:type="dxa" w:w="1814"/>
          </w:tcPr>
          <w:p>
            <w:r>
              <w:t xml:space="preserve">G1 ground sweep</w:t>
            </w:r>
          </w:p>
        </w:tc>
        <w:tc>
          <w:tcPr>
            <w:tcW w:type="dxa" w:w="1814"/>
          </w:tcPr>
          <w:p>
            <w:r>
              <w:t xml:space="preserve">ArduPilot vibration guidance</w:t>
            </w:r>
          </w:p>
        </w:tc>
      </w:tr>
      <w:tr>
        <w:tc>
          <w:tcPr>
            <w:tcW w:type="dxa" w:w="1814"/>
          </w:tcPr>
          <w:p>
            <w:r>
              <w:t xml:space="preserve">EMI/EMC</w:t>
            </w:r>
          </w:p>
        </w:tc>
        <w:tc>
          <w:tcPr>
            <w:tcW w:type="dxa" w:w="1814"/>
          </w:tcPr>
          <w:p>
            <w:r>
              <w:t xml:space="preserve">No measured data yet</w:t>
            </w:r>
          </w:p>
        </w:tc>
        <w:tc>
          <w:tcPr>
            <w:tcW w:type="dxa" w:w="1814"/>
          </w:tcPr>
          <w:p>
            <w:r>
              <w:t xml:space="preserve">Threat matrix marked pending; acceptance criteria added</w:t>
            </w:r>
          </w:p>
        </w:tc>
        <w:tc>
          <w:tcPr>
            <w:tcW w:type="dxa" w:w="1814"/>
          </w:tcPr>
          <w:p>
            <w:r>
              <w:t xml:space="preserve">G2 full-throttle tether</w:t>
            </w:r>
          </w:p>
        </w:tc>
        <w:tc>
          <w:tcPr>
            <w:tcW w:type="dxa" w:w="1814"/>
          </w:tcPr>
          <w:p>
            <w:r>
              <w:t xml:space="preserve">ArduPilot/Pixhawk logging practice</w:t>
            </w:r>
          </w:p>
        </w:tc>
      </w:tr>
    </w:tbl>
    <w:p>
      <w:pPr>
        <w:pStyle w:val="style1"/>
      </w:pPr>
      <w:r>
        <w:t>Appendix H: Flow Calibration Procedure</w:t>
      </w:r>
    </w:p>
    <w:p>
      <w:r>
        <w:t>Before Gate G2, run clean water through the final tank, filter, pump, flow sensor, pressure gauge, and nozzle assembly. Collect discharge into a graduated container for 60 seconds at four set points: 1, 2, 3, and 5 L/min command. Record pulses, measured volume, pressure, and battery voltage. Compute K-factor as pulses per liter; initial YF-S402 estimate is 4380 pulses/L. Flight controller calibration is accepted only if corrected volume error is within ±3% at 1-3 L/min and within ±5% at 5 L/min. Recalibrate after nozzle replacement, chemical change, pump service, or every 25 tank cycles.</w:t>
      </w:r>
    </w:p>
    <w:p>
      <w:pPr>
        <w:pStyle w:val="style1"/>
      </w:pPr>
      <w:r>
        <w:t>Appendix I: Conservative Flight Envelope</w:t>
      </w:r>
    </w:p>
    <w:tbl>
      <w:tblPr>
        <w:tblStyle w:val="style154"/>
        <w:tblW w:type="auto" w:w="0"/>
        <w:tblLook w:firstColumn="1" w:firstRow="1" w:lastColumn="0" w:lastRow="0" w:noHBand="0" w:noVBand="1" w:val="04A0"/>
      </w:tblPr>
      <w:tblGrid>
        <w:gridCol w:w="1814"/>
        <w:gridCol w:w="1814"/>
        <w:gridCol w:w="1814"/>
        <w:gridCol w:w="1814"/>
        <w:gridCol w:w="1814"/>
      </w:tblGrid>
      <w:tr>
        <w:tc>
          <w:tcPr>
            <w:tcW w:type="dxa" w:w="1814"/>
          </w:tcPr>
          <w:p>
            <w:r>
              <w:t xml:space="preserve">Scenario</w:t>
            </w:r>
          </w:p>
        </w:tc>
        <w:tc>
          <w:tcPr>
            <w:tcW w:type="dxa" w:w="1814"/>
          </w:tcPr>
          <w:p>
            <w:r>
              <w:t xml:space="preserve">Usable Energy</w:t>
            </w:r>
          </w:p>
        </w:tc>
        <w:tc>
          <w:tcPr>
            <w:tcW w:type="dxa" w:w="1814"/>
          </w:tcPr>
          <w:p>
            <w:r>
              <w:t xml:space="preserve">Weather/Wind</w:t>
            </w:r>
          </w:p>
        </w:tc>
        <w:tc>
          <w:tcPr>
            <w:tcW w:type="dxa" w:w="1814"/>
          </w:tcPr>
          <w:p>
            <w:r>
              <w:t xml:space="preserve">45 kg Mission Result</w:t>
            </w:r>
          </w:p>
        </w:tc>
        <w:tc>
          <w:tcPr>
            <w:tcW w:type="dxa" w:w="1814"/>
          </w:tcPr>
          <w:p>
            <w:r>
              <w:t xml:space="preserve">Planning Decision</w:t>
            </w:r>
          </w:p>
        </w:tc>
      </w:tr>
      <w:tr>
        <w:tc>
          <w:tcPr>
            <w:tcW w:type="dxa" w:w="1814"/>
          </w:tcPr>
          <w:p>
            <w:r>
              <w:t xml:space="preserve">Nominal</w:t>
            </w:r>
          </w:p>
        </w:tc>
        <w:tc>
          <w:tcPr>
            <w:tcW w:type="dxa" w:w="1814"/>
          </w:tcPr>
          <w:p>
            <w:r>
              <w:t xml:space="preserve">2,813 Wh</w:t>
            </w:r>
          </w:p>
        </w:tc>
        <w:tc>
          <w:tcPr>
            <w:tcW w:type="dxa" w:w="1814"/>
          </w:tcPr>
          <w:p>
            <w:r>
              <w:t xml:space="preserve">25°C, calm</w:t>
            </w:r>
          </w:p>
        </w:tc>
        <w:tc>
          <w:tcPr>
            <w:tcW w:type="dxa" w:w="1814"/>
          </w:tcPr>
          <w:p>
            <w:r>
              <w:t xml:space="preserve">21.8 min mission, 34.9% reserve</w:t>
            </w:r>
          </w:p>
        </w:tc>
        <w:tc>
          <w:tcPr>
            <w:tcW w:type="dxa" w:w="1814"/>
          </w:tcPr>
          <w:p>
            <w:r>
              <w:t xml:space="preserve">Compliant theoretical 20-25 min</w:t>
            </w:r>
          </w:p>
        </w:tc>
      </w:tr>
      <w:tr>
        <w:tc>
          <w:tcPr>
            <w:tcW w:type="dxa" w:w="1814"/>
          </w:tcPr>
          <w:p>
            <w:r>
              <w:t xml:space="preserve">Conservative Indian summer</w:t>
            </w:r>
          </w:p>
        </w:tc>
        <w:tc>
          <w:tcPr>
            <w:tcW w:type="dxa" w:w="1814"/>
          </w:tcPr>
          <w:p>
            <w:r>
              <w:t xml:space="preserve">2,400 Wh</w:t>
            </w:r>
          </w:p>
        </w:tc>
        <w:tc>
          <w:tcPr>
            <w:tcW w:type="dxa" w:w="1814"/>
          </w:tcPr>
          <w:p>
            <w:r>
              <w:t xml:space="preserve">35°C, 5 m/s wind</w:t>
            </w:r>
          </w:p>
        </w:tc>
        <w:tc>
          <w:tcPr>
            <w:tcW w:type="dxa" w:w="1814"/>
          </w:tcPr>
          <w:p>
            <w:r>
              <w:t xml:space="preserve">21.8 min route leaves ~8.8% reserve</w:t>
            </w:r>
          </w:p>
        </w:tc>
        <w:tc>
          <w:tcPr>
            <w:tcW w:type="dxa" w:w="1814"/>
          </w:tcPr>
          <w:p>
            <w:r>
              <w:t xml:space="preserve">Plan 18.5 min to preserve ~20% reserve</w:t>
            </w:r>
          </w:p>
        </w:tc>
      </w:tr>
      <w:tr>
        <w:tc>
          <w:tcPr>
            <w:tcW w:type="dxa" w:w="1814"/>
          </w:tcPr>
          <w:p>
            <w:r>
              <w:t xml:space="preserve">Worst-case hot/windy</w:t>
            </w:r>
          </w:p>
        </w:tc>
        <w:tc>
          <w:tcPr>
            <w:tcW w:type="dxa" w:w="1814"/>
          </w:tcPr>
          <w:p>
            <w:r>
              <w:t xml:space="preserve">2,000 Wh</w:t>
            </w:r>
          </w:p>
        </w:tc>
        <w:tc>
          <w:tcPr>
            <w:tcW w:type="dxa" w:w="1814"/>
          </w:tcPr>
          <w:p>
            <w:r>
              <w:t xml:space="preserve">45°C, 7 m/s wind</w:t>
            </w:r>
          </w:p>
        </w:tc>
        <w:tc>
          <w:tcPr>
            <w:tcW w:type="dxa" w:w="1814"/>
          </w:tcPr>
          <w:p>
            <w:r>
              <w:t xml:space="preserve">21.8 min route not energy-compliant</w:t>
            </w:r>
          </w:p>
        </w:tc>
        <w:tc>
          <w:tcPr>
            <w:tcW w:type="dxa" w:w="1814"/>
          </w:tcPr>
          <w:p>
            <w:r>
              <w:t xml:space="preserve">Cap at ~15 min or reduce payload</w:t>
            </w:r>
          </w:p>
        </w:tc>
      </w:tr>
    </w:tbl>
    <w:sectPr>
      <w:headerReference w:type="default" r:id="rId2"/>
      <w:footerReference w:type="default" r:id="rId3"/>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Calibri" w:hAnsi="Calibri"/>
        <w:sz w:val="18"/>
      </w:rPr>
      <w:t xml:space="preserve">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Calibri" w:hAnsi="Calibri"/>
        <w:color w:val="808080"/>
        <w:sz w:val="18"/>
      </w:rPr>
      <w:t>COEP Hexacopter Technical Report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120" w:after="120" w:lineRule="auto" w:line="276"/>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af119a-eb32-47f4-95c6-a8203f8c2ec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26fd1b5-2a8c-4ffe-b5bc-29c0c87f2da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cf3c961-762b-419f-bee2-97bf3840878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913e0cf-9453-45a1-965d-12281a089c2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9b8faef-cbcd-467b-8254-983ae4b4960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03cee15-dc45-4143-9bf2-799baf373a6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2fd0e69-2801-47a2-8cab-f7e6869428bd"/>
    <w:basedOn w:val="style65"/>
    <w:next w:val="style4108"/>
    <w:link w:val="style180"/>
    <w:uiPriority w:val="29"/>
    <w:rPr>
      <w:i/>
      <w:iCs/>
      <w:color w:val="000000"/>
    </w:rPr>
  </w:style>
  <w:style w:type="character" w:customStyle="1" w:styleId="style4109">
    <w:name w:val="Heading 4 Char_533fa6a3-0f8d-48ca-aab1-5586aa44a80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404075a-b92b-4d6e-9145-f8a161fdd132"/>
    <w:basedOn w:val="style65"/>
    <w:next w:val="style4110"/>
    <w:link w:val="style5"/>
    <w:uiPriority w:val="9"/>
    <w:rPr>
      <w:rFonts w:ascii="Calibri" w:cs="宋体" w:eastAsia="ＭＳ ゴシック" w:hAnsi="Calibri"/>
      <w:color w:val="243f60"/>
    </w:rPr>
  </w:style>
  <w:style w:type="character" w:customStyle="1" w:styleId="style4111">
    <w:name w:val="Heading 6 Char_a2bbeef0-c0e5-480c-a50e-b9134265b24d"/>
    <w:basedOn w:val="style65"/>
    <w:next w:val="style4111"/>
    <w:link w:val="style6"/>
    <w:uiPriority w:val="9"/>
    <w:rPr>
      <w:rFonts w:ascii="Calibri" w:cs="宋体" w:eastAsia="ＭＳ ゴシック" w:hAnsi="Calibri"/>
      <w:i/>
      <w:iCs/>
      <w:color w:val="243f60"/>
    </w:rPr>
  </w:style>
  <w:style w:type="character" w:customStyle="1" w:styleId="style4112">
    <w:name w:val="Heading 7 Char_7a38bf35-d239-4695-9c3f-42ab7b968802"/>
    <w:basedOn w:val="style65"/>
    <w:next w:val="style4112"/>
    <w:link w:val="style7"/>
    <w:uiPriority w:val="9"/>
    <w:rPr>
      <w:rFonts w:ascii="Calibri" w:cs="宋体" w:eastAsia="ＭＳ ゴシック" w:hAnsi="Calibri"/>
      <w:i/>
      <w:iCs/>
      <w:color w:val="404040"/>
    </w:rPr>
  </w:style>
  <w:style w:type="character" w:customStyle="1" w:styleId="style4113">
    <w:name w:val="Heading 8 Char_7ae0d441-e982-4a1e-bd7d-a835bbc6ebb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f6f26d0-6397-4add-bc17-5a80eb14d02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4ed45e8-8c22-4d3d-a518-d792e9ddffb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19">
    <w:name w:val="toc 1"/>
    <w:basedOn w:val="style0"/>
    <w:next w:val="style19"/>
    <w:uiPriority w:val="39"/>
    <w:pPr>
      <w:tabs>
        <w:tab w:val="right" w:leader="dot" w:pos="9026"/>
      </w:tabs>
      <w:spacing w:before="120" w:after="60"/>
    </w:pPr>
    <w:rPr>
      <w:b/>
      <w:bCs/>
    </w:rPr>
  </w:style>
  <w:style w:type="paragraph" w:styleId="style20">
    <w:name w:val="toc 2"/>
    <w:basedOn w:val="style0"/>
    <w:next w:val="style20"/>
    <w:uiPriority w:val="39"/>
    <w:pPr>
      <w:tabs>
        <w:tab w:val="right" w:leader="dot" w:pos="9026"/>
      </w:tabs>
      <w:spacing w:before="60" w:after="40"/>
      <w:ind w:left="360"/>
    </w:pPr>
    <w:rPr/>
  </w:style>
  <w:style w:type="paragraph" w:styleId="style21">
    <w:name w:val="toc 3"/>
    <w:basedOn w:val="style0"/>
    <w:next w:val="style21"/>
    <w:uiPriority w:val="39"/>
    <w:pPr>
      <w:tabs>
        <w:tab w:val="right" w:leader="dot" w:pos="9026"/>
      </w:tabs>
      <w:spacing w:before="40" w:after="20"/>
      <w:ind w:left="720"/>
    </w:pPr>
    <w:rPr/>
  </w:style>
  <w:style w:type="character" w:styleId="style85">
    <w:name w:val="Hyperlink"/>
    <w:next w:val="style85"/>
    <w:uiPriority w:val="99"/>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9105</Words>
  <Pages>1</Pages>
  <Characters>47976</Characters>
  <Application>WPS Office</Application>
  <DocSecurity>0</DocSecurity>
  <Paragraphs>2544</Paragraphs>
  <ScaleCrop>false</ScaleCrop>
  <LinksUpToDate>false</LinksUpToDate>
  <CharactersWithSpaces>55059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SM-E156B</lastModifiedBy>
  <dcterms:modified xsi:type="dcterms:W3CDTF">2026-05-24T13:34:55Z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8559e1fe99bf4acbaa52674e0d1f8c1a</vt:lpwstr>
  </property>
</Properties>
</file>