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7B49E6D" w:rsidR="006D1431" w:rsidRDefault="00102AAB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00000">
        <w:rPr>
          <w:rFonts w:ascii="Times New Roman" w:eastAsia="Times New Roman" w:hAnsi="Times New Roman" w:cs="Times New Roman"/>
          <w:sz w:val="26"/>
          <w:szCs w:val="26"/>
        </w:rPr>
        <w:t>Module III</w:t>
      </w:r>
    </w:p>
    <w:p w14:paraId="00000002" w14:textId="77777777" w:rsidR="006D1431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Open Stack Cluster – The Cloud Controller and Common Services- Asymmetric clustering, Symmetric clustering, The cloud controller - The keystone service.</w:t>
      </w:r>
    </w:p>
    <w:p w14:paraId="00000003" w14:textId="77777777" w:rsidR="006D1431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Open Stack Clusters</w:t>
      </w:r>
    </w:p>
    <w:p w14:paraId="00000004" w14:textId="77777777" w:rsidR="006D14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A cluster is a group of homogeneous objects (i.e. </w:t>
      </w:r>
      <w:hyperlink r:id="rId5" w:anchor="term-Node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Node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).</w:t>
      </w:r>
    </w:p>
    <w:p w14:paraId="00000005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A </w:t>
      </w:r>
      <w:hyperlink r:id="rId6" w:anchor="term-Node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Node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is an object that belongs to at most one </w:t>
      </w:r>
      <w:hyperlink r:id="rId7" w:anchor="term-Cluster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Cluster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. </w:t>
      </w:r>
    </w:p>
    <w:p w14:paraId="00000006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A node can become an ‘orphaned node’ when it is not a member of any clusters. </w:t>
      </w:r>
    </w:p>
    <w:p w14:paraId="00000007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All nodes in a cluster must be of the same </w:t>
      </w:r>
      <w:hyperlink r:id="rId8" w:anchor="term-Profile-Type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Profile Type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 of the owning cluster. </w:t>
      </w:r>
    </w:p>
    <w:p w14:paraId="00000008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In general, a node represents a physical object exposed by other OpenStack services. </w:t>
      </w:r>
    </w:p>
    <w:p w14:paraId="00000009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A node has a unique </w:t>
      </w:r>
      <w:hyperlink r:id="rId9" w:anchor="term-Index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Index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 value scoped to the cluster that owns it. </w:t>
      </w:r>
    </w:p>
    <w:p w14:paraId="0000000A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An </w:t>
      </w:r>
      <w:hyperlink r:id="rId10" w:anchor="term-Index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Index</w:t>
        </w:r>
      </w:hyperlink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value  is an integer property of a </w:t>
      </w:r>
      <w:hyperlink r:id="rId11" w:anchor="term-Node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Node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 when it is a member of a </w:t>
      </w:r>
      <w:hyperlink r:id="rId12" w:anchor="term-Cluster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Cluster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. Each node has an auto-generated index value that is unique in the cluster.</w:t>
      </w:r>
    </w:p>
    <w:p w14:paraId="0000000B" w14:textId="77777777" w:rsidR="006D14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In Open Stack, clusters refer to groups of logical objects managed by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Senlin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service.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</w:p>
    <w:p w14:paraId="0000000C" w14:textId="77777777" w:rsidR="006D14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These objects, called nodes, can be various resources like compute instances, bare-metal servers, or containers. </w:t>
      </w:r>
    </w:p>
    <w:p w14:paraId="0000000D" w14:textId="77777777" w:rsidR="006D14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1F1F1F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Senlin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offers APIs and command-line tools for creating, managing, and scaling clusters.</w:t>
      </w:r>
    </w:p>
    <w:p w14:paraId="0000000E" w14:textId="77777777" w:rsidR="006D14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A cluster consists of 0 or more nodes and it can be associated with 0 or more </w:t>
      </w:r>
      <w:hyperlink r:id="rId13" w:anchor="term-Policy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Policy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 objects. </w:t>
      </w:r>
    </w:p>
    <w:p w14:paraId="0000000F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A </w:t>
      </w:r>
      <w:hyperlink r:id="rId14" w:anchor="term-Policy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Policy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is a set of rules that can be checked and/or enforced when an </w:t>
      </w:r>
      <w:hyperlink r:id="rId15" w:anchor="term-Action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Action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 is performed on a </w:t>
      </w:r>
      <w:hyperlink r:id="rId16" w:anchor="term-Cluster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Cluster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. </w:t>
      </w:r>
    </w:p>
    <w:p w14:paraId="00000010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An </w:t>
      </w:r>
      <w:hyperlink r:id="rId17" w:anchor="term-Action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Action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is an operation that can be performed on a </w:t>
      </w:r>
      <w:hyperlink r:id="rId18" w:anchor="term-Cluster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Cluster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 or a </w:t>
      </w:r>
      <w:hyperlink r:id="rId19" w:anchor="term-Node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Node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 etc. </w:t>
      </w:r>
    </w:p>
    <w:p w14:paraId="00000011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Different types of objects support different set of actions. </w:t>
      </w:r>
    </w:p>
    <w:p w14:paraId="00000012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An action is executed by a </w:t>
      </w:r>
      <w:hyperlink r:id="rId20" w:anchor="term-Worker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Worker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 thread when the action becomes READY. </w:t>
      </w:r>
    </w:p>
    <w:p w14:paraId="00000013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A </w:t>
      </w:r>
      <w:hyperlink r:id="rId21" w:anchor="term-Worker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Worker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is the thread created and managed by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Senlin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engine to execute an </w:t>
      </w:r>
      <w:hyperlink r:id="rId22" w:anchor="term-Action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Action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 that becomes ready. When the current action completes (with a success or failure), a worker will check the database to find another action for execution.</w:t>
      </w:r>
    </w:p>
    <w:p w14:paraId="00000014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Most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Senlin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APIs create actions in database for worker threads to execute asynchronously. </w:t>
      </w:r>
    </w:p>
    <w:p w14:paraId="00000015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An action, when executed, will check and enforce </w:t>
      </w:r>
      <w:hyperlink r:id="rId23" w:anchor="term-Policy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Policy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 associated with the cluster. </w:t>
      </w:r>
    </w:p>
    <w:p w14:paraId="00000016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An action can be triggered via </w:t>
      </w:r>
      <w:hyperlink r:id="rId24" w:anchor="term-Receiver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Receiver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.</w:t>
      </w:r>
    </w:p>
    <w:p w14:paraId="00000017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A </w:t>
      </w:r>
      <w:hyperlink r:id="rId25" w:anchor="term-Receiver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Receiver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is an abstract resource created at the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senlin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engine that can be used to hook the engine to some external event/alarm </w:t>
      </w: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lastRenderedPageBreak/>
        <w:t>sources. A receiver can be of different types. The most common type is a </w:t>
      </w:r>
      <w:hyperlink r:id="rId26" w:anchor="term-Webhook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Webhook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.</w:t>
      </w:r>
    </w:p>
    <w:p w14:paraId="00000018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A </w:t>
      </w:r>
      <w:hyperlink r:id="rId27" w:anchor="term-Webhook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Webhook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is an encoded URI (Uniform Resource Identifier) that for triggering some operations (e.g.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Senlin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actions) on some resources. Such a webhook URL is the only thing one needs to know to trigger an action on a cluster.</w:t>
      </w:r>
    </w:p>
    <w:p w14:paraId="00000019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A policy is an instance of a particular </w:t>
      </w:r>
      <w:hyperlink r:id="rId28" w:anchor="term-Policy-Type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Policy Type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. </w:t>
      </w:r>
    </w:p>
    <w:p w14:paraId="0000001A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A policy type is an abstraction of </w:t>
      </w:r>
      <w:hyperlink r:id="rId29" w:anchor="term-Policy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Policy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 objects. </w:t>
      </w:r>
    </w:p>
    <w:p w14:paraId="0000001B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The implementation of a policy type specifies when the policy should be checked and/or enforce, what profile types are supported, what operations are to be done before, during and after each </w:t>
      </w:r>
      <w:hyperlink r:id="rId30" w:anchor="term-Action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Action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. </w:t>
      </w:r>
    </w:p>
    <w:p w14:paraId="0000001C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All policy types are provided as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Senlin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plugins.</w:t>
      </w:r>
    </w:p>
    <w:p w14:paraId="0000001D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Users can specify the enforcement level when creating a policy object. </w:t>
      </w:r>
    </w:p>
    <w:p w14:paraId="0000001E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Such a policy object can be attached to and detached from a cluster.</w:t>
      </w:r>
    </w:p>
    <w:p w14:paraId="0000001F" w14:textId="77777777" w:rsidR="006D14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It is associated with a </w:t>
      </w:r>
      <w:hyperlink r:id="rId31" w:anchor="term-Profile-Type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Profile Type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 when created. </w:t>
      </w:r>
    </w:p>
    <w:p w14:paraId="00000020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A </w:t>
      </w:r>
      <w:hyperlink r:id="rId32" w:anchor="term-Profile-Type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Profile Type</w:t>
        </w:r>
      </w:hyperlink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is an abstraction of objects that are backed by some </w:t>
      </w:r>
      <w:hyperlink r:id="rId33" w:anchor="term-Driver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Driver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. </w:t>
      </w:r>
    </w:p>
    <w:p w14:paraId="00000021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A </w:t>
      </w:r>
      <w:hyperlink r:id="rId34" w:anchor="term-Driver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Driver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is a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Senlin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internal module that enables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Senlin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 </w:t>
      </w:r>
      <w:hyperlink r:id="rId35" w:anchor="term-Engine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Engine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 to interact with other </w:t>
      </w:r>
      <w:hyperlink r:id="rId36" w:anchor="term-OpenStack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OpenStack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 services. </w:t>
      </w:r>
    </w:p>
    <w:p w14:paraId="00000022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Senlin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hyperlink r:id="rId37" w:anchor="term-Engine">
        <w:r>
          <w:rPr>
            <w:rFonts w:ascii="Times New Roman" w:eastAsia="Times New Roman" w:hAnsi="Times New Roman" w:cs="Times New Roman"/>
            <w:color w:val="30739C"/>
            <w:sz w:val="26"/>
            <w:szCs w:val="26"/>
            <w:highlight w:val="white"/>
            <w:u w:val="single"/>
          </w:rPr>
          <w:t>Engine</w:t>
        </w:r>
      </w:hyperlink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is the daemon that actually performs the operations requested by users. It provides RPC interfaces to RPC clients.</w:t>
      </w:r>
    </w:p>
    <w:p w14:paraId="00000023" w14:textId="77777777" w:rsidR="006D1431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The interactions here are usually used to create, destroy, update the objects exposed by those services.</w:t>
      </w:r>
    </w:p>
    <w:p w14:paraId="00000024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The implementation of a profile type calls the driver(s) to create objects that are managed by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Senlin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. </w:t>
      </w:r>
    </w:p>
    <w:p w14:paraId="00000025" w14:textId="77777777" w:rsidR="006D14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The implementation also serves a factory that can “produce” objects given a profile. All profile types are provided as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Senlin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 xml:space="preserve"> plugins.</w:t>
      </w:r>
    </w:p>
    <w:p w14:paraId="00000026" w14:textId="77777777" w:rsidR="006D1431" w:rsidRDefault="006D1431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</w:p>
    <w:p w14:paraId="00000027" w14:textId="77777777" w:rsidR="006D1431" w:rsidRDefault="006D1431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</w:p>
    <w:p w14:paraId="00000028" w14:textId="77777777" w:rsidR="006D1431" w:rsidRDefault="00000000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Clustering Approaches: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</w:p>
    <w:p w14:paraId="00000029" w14:textId="77777777" w:rsidR="006D1431" w:rsidRDefault="00000000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Asymmetric Clustering vs. Symmetric Clustering</w:t>
      </w:r>
    </w:p>
    <w:p w14:paraId="0000002A" w14:textId="77777777" w:rsidR="006D1431" w:rsidRDefault="00000000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Asymmetric Clustering: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Centralized control with a master node (cloud controller) managing other nodes. Simpler but creates a single point of failure.</w:t>
      </w:r>
    </w:p>
    <w:p w14:paraId="0000002B" w14:textId="77777777" w:rsidR="006D14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This approach involves a designated master node (cloud controller) </w:t>
      </w:r>
    </w:p>
    <w:p w14:paraId="0000002C" w14:textId="77777777" w:rsidR="006D14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It manages and coordinates the other nodes (compute nodes). </w:t>
      </w:r>
    </w:p>
    <w:p w14:paraId="0000002D" w14:textId="77777777" w:rsidR="006D14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The master node has additional responsibilities like scheduling tasks, handling authentication, and providing a single point of access. </w:t>
      </w:r>
    </w:p>
    <w:p w14:paraId="0000002E" w14:textId="77777777" w:rsidR="006D14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This setup is often preferred for its simplicity and centralized control, but it creates a single point of failure if the master node goes down.</w:t>
      </w:r>
    </w:p>
    <w:p w14:paraId="0000002F" w14:textId="77777777" w:rsidR="006D1431" w:rsidRDefault="006D14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</w:p>
    <w:p w14:paraId="00000030" w14:textId="77777777" w:rsidR="006D1431" w:rsidRDefault="00000000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lastRenderedPageBreak/>
        <w:t>Symmetric Clustering: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Distributed approach with all nodes as peers. More fault-tolerant and scalable but complex to manage.</w:t>
      </w:r>
    </w:p>
    <w:p w14:paraId="00000031" w14:textId="77777777" w:rsidR="006D14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Here, all nodes are peers with equal capabilities. </w:t>
      </w:r>
    </w:p>
    <w:p w14:paraId="00000032" w14:textId="77777777" w:rsidR="006D14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There is no designated master, and tasks are distributed among nodes for better fault tolerance and scalability. </w:t>
      </w:r>
    </w:p>
    <w:p w14:paraId="00000033" w14:textId="77777777" w:rsidR="006D14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However, this structure can be more complex to manage and requires additional mechanisms for coordination and consensus among the nodes.</w:t>
      </w:r>
    </w:p>
    <w:p w14:paraId="00000034" w14:textId="77777777" w:rsidR="006D1431" w:rsidRDefault="006D14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</w:p>
    <w:p w14:paraId="00000035" w14:textId="77777777" w:rsidR="006D1431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The Cloud Controller (Keystone Service)</w:t>
      </w:r>
    </w:p>
    <w:p w14:paraId="00000036" w14:textId="77777777" w:rsidR="006D14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Central authority for authentication and authorization. </w:t>
      </w:r>
    </w:p>
    <w:p w14:paraId="00000037" w14:textId="77777777" w:rsidR="006D14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The cloud controller, often implemented using Keystone, is a crucial component in OpenStack, especially in asymmetric clusters. </w:t>
      </w:r>
    </w:p>
    <w:p w14:paraId="00000038" w14:textId="77777777" w:rsidR="006D14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Users/applications authenticate with Keystone to access resources. </w:t>
      </w:r>
    </w:p>
    <w:p w14:paraId="00000039" w14:textId="77777777" w:rsidR="006D14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Manages user accounts, tenants (projects), roles, and tokens</w:t>
      </w:r>
    </w:p>
    <w:p w14:paraId="0000003A" w14:textId="77777777" w:rsidR="006D14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It acts as the central authority for authentication and authorization.</w:t>
      </w:r>
    </w:p>
    <w:p w14:paraId="0000003B" w14:textId="77777777" w:rsidR="006D14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Users and applications must authenticate with Keystone to access OpenStack resources. </w:t>
      </w:r>
    </w:p>
    <w:p w14:paraId="0000003C" w14:textId="77777777" w:rsidR="006D14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Keystone manages:</w:t>
      </w:r>
    </w:p>
    <w:p w14:paraId="0000003D" w14:textId="77777777" w:rsidR="006D143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User Accounts: Stores user information and credentials.</w:t>
      </w:r>
    </w:p>
    <w:p w14:paraId="0000003E" w14:textId="77777777" w:rsidR="006D143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Tenants (Projects): Groups users with shared access rights.</w:t>
      </w:r>
    </w:p>
    <w:p w14:paraId="0000003F" w14:textId="77777777" w:rsidR="006D143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Roles: Defines permissions that users or projects can have.</w:t>
      </w:r>
    </w:p>
    <w:p w14:paraId="00000040" w14:textId="77777777" w:rsidR="006D143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Tokens: Provides temporary access credentials for authenticated users.</w:t>
      </w:r>
    </w:p>
    <w:p w14:paraId="00000041" w14:textId="77777777" w:rsidR="006D1431" w:rsidRDefault="006D1431">
      <w:pPr>
        <w:rPr>
          <w:rFonts w:ascii="Times New Roman" w:eastAsia="Times New Roman" w:hAnsi="Times New Roman" w:cs="Times New Roman"/>
          <w:color w:val="1F1F1F"/>
          <w:sz w:val="26"/>
          <w:szCs w:val="26"/>
        </w:rPr>
      </w:pPr>
    </w:p>
    <w:p w14:paraId="00000042" w14:textId="77777777" w:rsidR="006D1431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Common Services in OpenStack Clusters</w:t>
      </w:r>
    </w:p>
    <w:p w14:paraId="00000043" w14:textId="77777777" w:rsidR="006D1431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Beyond Keystone, various services provide essential functionalities within an OpenStack cluster:</w:t>
      </w:r>
    </w:p>
    <w:p w14:paraId="00000044" w14:textId="77777777" w:rsidR="006D14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jc w:val="both"/>
        <w:rPr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Nova (Compute Service):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 Manages the lifecycle of virtual machines (VMs).</w:t>
      </w:r>
    </w:p>
    <w:p w14:paraId="00000045" w14:textId="77777777" w:rsidR="006D14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Neutron (Networking Service):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 Creates and configures virtual networks for VMs.</w:t>
      </w:r>
    </w:p>
    <w:p w14:paraId="00000046" w14:textId="77777777" w:rsidR="006D14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Cinder (Block Storage Service):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 Provides persistent block storage for VMs.</w:t>
      </w:r>
    </w:p>
    <w:p w14:paraId="00000047" w14:textId="77777777" w:rsidR="006D14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Glance (Image Service):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 Stores and manages VM images.</w:t>
      </w:r>
    </w:p>
    <w:p w14:paraId="00000048" w14:textId="77777777" w:rsidR="006D14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Swift (Object Storage Service):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 Offers scalable object storage for unstructured data.</w:t>
      </w:r>
    </w:p>
    <w:p w14:paraId="00000049" w14:textId="77777777" w:rsidR="006D14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Heat (Orchestration Service):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 Automates the deployment and management of cloud resources.</w:t>
      </w:r>
    </w:p>
    <w:p w14:paraId="0000004A" w14:textId="77777777" w:rsidR="006D1431" w:rsidRDefault="006D1431">
      <w:pP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bookmarkStart w:id="0" w:name="_gjdgxs" w:colFirst="0" w:colLast="0"/>
      <w:bookmarkEnd w:id="0"/>
    </w:p>
    <w:p w14:paraId="0000004B" w14:textId="77777777" w:rsidR="006D1431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Additional Considerations</w:t>
      </w:r>
    </w:p>
    <w:p w14:paraId="0000004C" w14:textId="77777777" w:rsidR="006D143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jc w:val="both"/>
        <w:rPr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lastRenderedPageBreak/>
        <w:t xml:space="preserve">The specific services and their role in the cloud controller might vary depending on the </w:t>
      </w: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Open Stack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deployment and chosen clustering approach.</w:t>
      </w:r>
    </w:p>
    <w:p w14:paraId="0000004D" w14:textId="77777777" w:rsidR="006D143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Some services can be deployed in either an asymmetric or symmetric fashion. For example, Nova can have a centralized scheduling component or a distributed one.</w:t>
      </w:r>
    </w:p>
    <w:p w14:paraId="0000004E" w14:textId="77777777" w:rsidR="006D143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Security is paramount when managing </w:t>
      </w: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OpenStack clusters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. Secure communication between components and proper role-based access control are essential.</w:t>
      </w:r>
    </w:p>
    <w:p w14:paraId="0000004F" w14:textId="77777777" w:rsidR="006D1431" w:rsidRDefault="006D143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6D143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1CA3B4DD-A200-4D7E-B8CC-18E9E4BE7E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8B2EB3-907C-4E5E-B64D-E7DBD284BFB2}"/>
    <w:embedBold r:id="rId3" w:fontKey="{6B108170-0D09-4B12-950D-4602AA6F57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5945709-2888-4DAD-B7EC-7025AF3E1A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A8EB000-CABD-4D76-B435-66ADFC87A2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61604"/>
    <w:multiLevelType w:val="multilevel"/>
    <w:tmpl w:val="75640F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CB1E1C"/>
    <w:multiLevelType w:val="multilevel"/>
    <w:tmpl w:val="C2DCF3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BD3B2F"/>
    <w:multiLevelType w:val="multilevel"/>
    <w:tmpl w:val="75D050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FB4636E"/>
    <w:multiLevelType w:val="multilevel"/>
    <w:tmpl w:val="8B408D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AE458FC"/>
    <w:multiLevelType w:val="multilevel"/>
    <w:tmpl w:val="18F4BA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625700409">
    <w:abstractNumId w:val="1"/>
  </w:num>
  <w:num w:numId="2" w16cid:durableId="1755320931">
    <w:abstractNumId w:val="2"/>
  </w:num>
  <w:num w:numId="3" w16cid:durableId="1669484510">
    <w:abstractNumId w:val="3"/>
  </w:num>
  <w:num w:numId="4" w16cid:durableId="1197162741">
    <w:abstractNumId w:val="0"/>
  </w:num>
  <w:num w:numId="5" w16cid:durableId="676885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31"/>
    <w:rsid w:val="000A44A5"/>
    <w:rsid w:val="00102AAB"/>
    <w:rsid w:val="005B53B4"/>
    <w:rsid w:val="006D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34A76"/>
  <w15:docId w15:val="{128FC07E-D864-4CED-8D41-FD5BEB61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openstack.org/senlin/2023.2/reference/glossary.html" TargetMode="External"/><Relationship Id="rId18" Type="http://schemas.openxmlformats.org/officeDocument/2006/relationships/hyperlink" Target="https://docs.openstack.org/senlin/2023.2/reference/glossary.html" TargetMode="External"/><Relationship Id="rId26" Type="http://schemas.openxmlformats.org/officeDocument/2006/relationships/hyperlink" Target="https://docs.openstack.org/senlin/2023.2/reference/glossary.html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ocs.openstack.org/senlin/2023.2/reference/glossary.html" TargetMode="External"/><Relationship Id="rId34" Type="http://schemas.openxmlformats.org/officeDocument/2006/relationships/hyperlink" Target="https://docs.openstack.org/senlin/2023.2/reference/glossary.html" TargetMode="External"/><Relationship Id="rId7" Type="http://schemas.openxmlformats.org/officeDocument/2006/relationships/hyperlink" Target="https://docs.openstack.org/senlin/2023.2/reference/glossary.html" TargetMode="External"/><Relationship Id="rId12" Type="http://schemas.openxmlformats.org/officeDocument/2006/relationships/hyperlink" Target="https://docs.openstack.org/senlin/2023.2/reference/glossary.html" TargetMode="External"/><Relationship Id="rId17" Type="http://schemas.openxmlformats.org/officeDocument/2006/relationships/hyperlink" Target="https://docs.openstack.org/senlin/2023.2/reference/glossary.html" TargetMode="External"/><Relationship Id="rId25" Type="http://schemas.openxmlformats.org/officeDocument/2006/relationships/hyperlink" Target="https://docs.openstack.org/senlin/2023.2/reference/glossary.html" TargetMode="External"/><Relationship Id="rId33" Type="http://schemas.openxmlformats.org/officeDocument/2006/relationships/hyperlink" Target="https://docs.openstack.org/senlin/2023.2/reference/glossary.html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openstack.org/senlin/2023.2/reference/glossary.html" TargetMode="External"/><Relationship Id="rId20" Type="http://schemas.openxmlformats.org/officeDocument/2006/relationships/hyperlink" Target="https://docs.openstack.org/senlin/2023.2/reference/glossary.html" TargetMode="External"/><Relationship Id="rId29" Type="http://schemas.openxmlformats.org/officeDocument/2006/relationships/hyperlink" Target="https://docs.openstack.org/senlin/2023.2/reference/glossary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openstack.org/senlin/2023.2/reference/glossary.html" TargetMode="External"/><Relationship Id="rId11" Type="http://schemas.openxmlformats.org/officeDocument/2006/relationships/hyperlink" Target="https://docs.openstack.org/senlin/2023.2/reference/glossary.html" TargetMode="External"/><Relationship Id="rId24" Type="http://schemas.openxmlformats.org/officeDocument/2006/relationships/hyperlink" Target="https://docs.openstack.org/senlin/2023.2/reference/glossary.html" TargetMode="External"/><Relationship Id="rId32" Type="http://schemas.openxmlformats.org/officeDocument/2006/relationships/hyperlink" Target="https://docs.openstack.org/senlin/2023.2/reference/glossary.html" TargetMode="External"/><Relationship Id="rId37" Type="http://schemas.openxmlformats.org/officeDocument/2006/relationships/hyperlink" Target="https://docs.openstack.org/senlin/2023.2/reference/glossary.html" TargetMode="External"/><Relationship Id="rId5" Type="http://schemas.openxmlformats.org/officeDocument/2006/relationships/hyperlink" Target="https://docs.openstack.org/senlin/2023.2/reference/glossary.html" TargetMode="External"/><Relationship Id="rId15" Type="http://schemas.openxmlformats.org/officeDocument/2006/relationships/hyperlink" Target="https://docs.openstack.org/senlin/2023.2/reference/glossary.html" TargetMode="External"/><Relationship Id="rId23" Type="http://schemas.openxmlformats.org/officeDocument/2006/relationships/hyperlink" Target="https://docs.openstack.org/senlin/2023.2/reference/glossary.html" TargetMode="External"/><Relationship Id="rId28" Type="http://schemas.openxmlformats.org/officeDocument/2006/relationships/hyperlink" Target="https://docs.openstack.org/senlin/2023.2/reference/glossary.html" TargetMode="External"/><Relationship Id="rId36" Type="http://schemas.openxmlformats.org/officeDocument/2006/relationships/hyperlink" Target="https://docs.openstack.org/senlin/2023.2/reference/glossary.html" TargetMode="External"/><Relationship Id="rId10" Type="http://schemas.openxmlformats.org/officeDocument/2006/relationships/hyperlink" Target="https://docs.openstack.org/senlin/2023.2/reference/glossary.html" TargetMode="External"/><Relationship Id="rId19" Type="http://schemas.openxmlformats.org/officeDocument/2006/relationships/hyperlink" Target="https://docs.openstack.org/senlin/2023.2/reference/glossary.html" TargetMode="External"/><Relationship Id="rId31" Type="http://schemas.openxmlformats.org/officeDocument/2006/relationships/hyperlink" Target="https://docs.openstack.org/senlin/2023.2/reference/glossar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penstack.org/senlin/2023.2/reference/glossary.html" TargetMode="External"/><Relationship Id="rId14" Type="http://schemas.openxmlformats.org/officeDocument/2006/relationships/hyperlink" Target="https://docs.openstack.org/senlin/2023.2/reference/glossary.html" TargetMode="External"/><Relationship Id="rId22" Type="http://schemas.openxmlformats.org/officeDocument/2006/relationships/hyperlink" Target="https://docs.openstack.org/senlin/2023.2/reference/glossary.html" TargetMode="External"/><Relationship Id="rId27" Type="http://schemas.openxmlformats.org/officeDocument/2006/relationships/hyperlink" Target="https://docs.openstack.org/senlin/2023.2/reference/glossary.html" TargetMode="External"/><Relationship Id="rId30" Type="http://schemas.openxmlformats.org/officeDocument/2006/relationships/hyperlink" Target="https://docs.openstack.org/senlin/2023.2/reference/glossary.html" TargetMode="External"/><Relationship Id="rId35" Type="http://schemas.openxmlformats.org/officeDocument/2006/relationships/hyperlink" Target="https://docs.openstack.org/senlin/2023.2/reference/glossary.html" TargetMode="External"/><Relationship Id="rId8" Type="http://schemas.openxmlformats.org/officeDocument/2006/relationships/hyperlink" Target="https://docs.openstack.org/senlin/2023.2/reference/glossary.html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Gopan</cp:lastModifiedBy>
  <cp:revision>3</cp:revision>
  <dcterms:created xsi:type="dcterms:W3CDTF">2026-03-06T08:27:00Z</dcterms:created>
  <dcterms:modified xsi:type="dcterms:W3CDTF">2026-03-06T09:30:00Z</dcterms:modified>
</cp:coreProperties>
</file>