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2A" w:rsidRDefault="00C76F2A" w:rsidP="004831C7">
      <w:pPr>
        <w:jc w:val="both"/>
        <w:rPr>
          <w:b/>
          <w:sz w:val="24"/>
          <w:szCs w:val="24"/>
        </w:rPr>
      </w:pPr>
      <w:r w:rsidRPr="00C76F2A">
        <w:rPr>
          <w:b/>
          <w:sz w:val="24"/>
          <w:szCs w:val="24"/>
        </w:rPr>
        <w:t>Is there a causal connection between power use and economic development, according to empirical research?</w:t>
      </w:r>
    </w:p>
    <w:p w:rsidR="009D2D99" w:rsidRDefault="004831C7" w:rsidP="004831C7">
      <w:pPr>
        <w:jc w:val="both"/>
      </w:pPr>
      <w:r>
        <w:t xml:space="preserve">The aim of this paper is to </w:t>
      </w:r>
      <w:r w:rsidR="0000075E">
        <w:t>examine</w:t>
      </w:r>
      <w:r w:rsidR="0000075E" w:rsidRPr="0000075E">
        <w:t xml:space="preserve"> the empirical co</w:t>
      </w:r>
      <w:r w:rsidR="0000075E">
        <w:t>-</w:t>
      </w:r>
      <w:r w:rsidR="0000075E" w:rsidRPr="0000075E">
        <w:t>integration, long- and short-run dynamics, and causal link between Bangladesh's power consumption and real GDP.</w:t>
      </w:r>
      <w:r w:rsidR="0000075E">
        <w:t xml:space="preserve"> </w:t>
      </w:r>
      <w:r w:rsidR="0000075E" w:rsidRPr="0000075E">
        <w:t>The analysis demonstrates the short-term unidirectional causal flow between per capita real GDP and per capita electricity consumption. The study's findings also provide compelling evidence of a long-term causal link between per capita real GDP and per capita power usage.</w:t>
      </w:r>
      <w:r w:rsidR="009D2D99">
        <w:t xml:space="preserve">                      And</w:t>
      </w:r>
      <w:r w:rsidR="00DE7D28">
        <w:t xml:space="preserve">, </w:t>
      </w:r>
      <w:r w:rsidR="00F65A99" w:rsidRPr="00F65A99">
        <w:t>looks at the existence and direction of a causal link in order to make wise policy choices about the usage of energy.</w:t>
      </w:r>
      <w:r w:rsidR="009D2D99">
        <w:t xml:space="preserve">  </w:t>
      </w:r>
    </w:p>
    <w:p w:rsidR="00DE7D28" w:rsidRDefault="00F65A99" w:rsidP="004831C7">
      <w:pPr>
        <w:jc w:val="both"/>
      </w:pPr>
      <w:r w:rsidRPr="00F65A99">
        <w:t>A Granger causality test based on the vector error-correction model (VECM) was used to examine the link; F- and t-tests were run to determine the joint significant levels of causality between GDP and electricity consumption.</w:t>
      </w:r>
      <w:r w:rsidR="009D2D99">
        <w:t xml:space="preserve"> </w:t>
      </w:r>
      <w:r w:rsidR="00DE7D28" w:rsidRPr="00DE7D28">
        <w:t>They preferred per-capita GDP and power usage statistics for Bangladesh. It is obvious that factors other than per capita power usage might have a remarkable impact on economic growth. Therefore, leaving such components out might affect both the estimation findings and the factors' causation. In order to prevent omitted variable bias and simultaneity</w:t>
      </w:r>
      <w:r w:rsidR="00DE7D28">
        <w:t xml:space="preserve"> bias in their regression, they</w:t>
      </w:r>
      <w:r w:rsidR="00DE7D28" w:rsidRPr="00DE7D28">
        <w:t xml:space="preserve"> included trade openness and government spending (GE), but in per capita form. </w:t>
      </w:r>
      <w:r w:rsidR="00CA4637">
        <w:t xml:space="preserve">They collected data on </w:t>
      </w:r>
      <w:r w:rsidR="00DE7D28" w:rsidRPr="00DE7D28">
        <w:t>annual statistics on PCEC and PCGDP</w:t>
      </w:r>
      <w:r w:rsidR="00CA4637">
        <w:t xml:space="preserve"> from world-bank  </w:t>
      </w:r>
      <w:r w:rsidR="00DE7D28" w:rsidRPr="00DE7D28">
        <w:t xml:space="preserve"> for the years 1971 across 2014[1].</w:t>
      </w:r>
      <w:r w:rsidR="00242DC3" w:rsidRPr="00242DC3">
        <w:t xml:space="preserve"> The model's functional form, which satisfies the study's main goal, is as follows:</w:t>
      </w:r>
    </w:p>
    <w:p w:rsidR="00242DC3" w:rsidRDefault="00242DC3" w:rsidP="004831C7">
      <w:pPr>
        <w:jc w:val="both"/>
      </w:pPr>
      <w:r>
        <w:rPr>
          <w:noProof/>
        </w:rPr>
        <w:drawing>
          <wp:inline distT="0" distB="0" distL="0" distR="0">
            <wp:extent cx="1724025" cy="161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DC3" w:rsidRDefault="009D2D99" w:rsidP="004831C7">
      <w:pPr>
        <w:jc w:val="both"/>
      </w:pPr>
      <w:r>
        <w:t>W</w:t>
      </w:r>
      <w:r w:rsidRPr="009D2D99">
        <w:t xml:space="preserve">here PCEC denotes the amount of power consumed per person (in kWh). The PCGDP </w:t>
      </w:r>
      <w:r w:rsidRPr="009D2D99">
        <w:lastRenderedPageBreak/>
        <w:t>stands for per capita GDP (constant 2010 in US dollar). PCGE (per capita government final consumption expenditure) and TO (trade of) are both in constant 2010 US dollars.</w:t>
      </w:r>
    </w:p>
    <w:p w:rsidR="009D2D99" w:rsidRDefault="009D2D99" w:rsidP="004831C7">
      <w:pPr>
        <w:jc w:val="both"/>
      </w:pPr>
      <w:r>
        <w:rPr>
          <w:noProof/>
        </w:rPr>
        <w:drawing>
          <wp:inline distT="0" distB="0" distL="0" distR="0">
            <wp:extent cx="3404587" cy="1762125"/>
            <wp:effectExtent l="19050" t="0" r="53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87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3E" w:rsidRDefault="009D2D99" w:rsidP="004831C7">
      <w:pPr>
        <w:jc w:val="both"/>
      </w:pPr>
      <w:r w:rsidRPr="009D2D99">
        <w:t>Once stationarity or cointegration is established, the econometric version of the aforementioned model linking to GDP</w:t>
      </w:r>
      <w:r>
        <w:t xml:space="preserve"> and electricity consumption was delivered </w:t>
      </w:r>
      <w:r w:rsidRPr="009D2D99">
        <w:t>as follows:</w:t>
      </w:r>
      <w:r w:rsidRPr="009D2D9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43175" cy="23812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14" w:rsidRDefault="00FB7114" w:rsidP="00FB7114">
      <w:pPr>
        <w:jc w:val="both"/>
      </w:pPr>
      <w:r w:rsidRPr="00FB7114">
        <w:t xml:space="preserve"> α is the intercept, β1−β3 are the coefficients of</w:t>
      </w:r>
      <w:r w:rsidRPr="00FB7114">
        <w:cr/>
        <w:t xml:space="preserve"> exogenous va</w:t>
      </w:r>
      <w:r>
        <w:t>riables and ε is the error term</w:t>
      </w:r>
      <w:r w:rsidRPr="00FB7114">
        <w:t xml:space="preserve"> , all the variables stated</w:t>
      </w:r>
      <w:r>
        <w:t xml:space="preserve"> in the functional form </w:t>
      </w:r>
      <w:r w:rsidRPr="00FB7114">
        <w:t xml:space="preserve"> above are present.</w:t>
      </w:r>
    </w:p>
    <w:p w:rsidR="00AC1B18" w:rsidRPr="00AC1B18" w:rsidRDefault="00AC6BE0" w:rsidP="00AC1B18">
      <w:pPr>
        <w:jc w:val="both"/>
      </w:pPr>
      <w:r>
        <w:t xml:space="preserve">As a result, </w:t>
      </w:r>
      <w:r w:rsidR="00AC1B18" w:rsidRPr="00AC1B18">
        <w:t xml:space="preserve">Strong evidence is being provided by both short-run and long-run coefficients that there is a significant positive relationship between electricity usage. </w:t>
      </w:r>
      <w:r w:rsidR="00AC1B18">
        <w:t>T</w:t>
      </w:r>
      <w:r>
        <w:t>he bi-directional long-run causation between GDP and electricity consumption is further supported by a combined F-test.</w:t>
      </w:r>
      <w:r w:rsidR="00AC1B18">
        <w:t xml:space="preserve"> The robustness of their</w:t>
      </w:r>
      <w:r w:rsidR="00AC1B18" w:rsidRPr="00AC1B18">
        <w:t xml:space="preserve"> long-run results was tested using three different estimators.</w:t>
      </w:r>
      <w:r w:rsidR="00AC1B18">
        <w:t xml:space="preserve"> Their  findings of positive electricity consumption‒economic growth nexus remain robust to all these three estimators</w:t>
      </w:r>
    </w:p>
    <w:p w:rsidR="00AC6BE0" w:rsidRDefault="00AC6BE0" w:rsidP="00AC6BE0">
      <w:pPr>
        <w:jc w:val="both"/>
      </w:pPr>
      <w:r>
        <w:t xml:space="preserve">In this way, their overall study results suggest that the feedback hypothesis, which states that there is a bidirectional causal relationship between electricity consumption and GDP, </w:t>
      </w:r>
      <w:r>
        <w:lastRenderedPageBreak/>
        <w:t>exists both in the short-run and the long-run, showing that as Bangladesh's economy expands, electricity demand rises and vice versa.</w:t>
      </w:r>
    </w:p>
    <w:p w:rsidR="00A213D2" w:rsidRDefault="00AC6BE0" w:rsidP="00AC6BE0">
      <w:pPr>
        <w:jc w:val="both"/>
      </w:pPr>
      <w:r>
        <w:t>.</w:t>
      </w:r>
    </w:p>
    <w:p w:rsidR="009D2D99" w:rsidRDefault="009D2D99" w:rsidP="004831C7">
      <w:pPr>
        <w:jc w:val="both"/>
      </w:pPr>
    </w:p>
    <w:p w:rsidR="00FB7114" w:rsidRDefault="00FB7114" w:rsidP="004831C7">
      <w:pPr>
        <w:jc w:val="both"/>
      </w:pPr>
    </w:p>
    <w:p w:rsidR="0044783E" w:rsidRPr="00C76F2A" w:rsidRDefault="0044783E" w:rsidP="004831C7">
      <w:pPr>
        <w:jc w:val="both"/>
      </w:pPr>
    </w:p>
    <w:sectPr w:rsidR="0044783E" w:rsidRPr="00C76F2A" w:rsidSect="004831C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8F4" w:rsidRDefault="008558F4" w:rsidP="004831C7">
      <w:pPr>
        <w:spacing w:after="0" w:line="240" w:lineRule="auto"/>
      </w:pPr>
      <w:r>
        <w:separator/>
      </w:r>
    </w:p>
  </w:endnote>
  <w:endnote w:type="continuationSeparator" w:id="1">
    <w:p w:rsidR="008558F4" w:rsidRDefault="008558F4" w:rsidP="0048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8F4" w:rsidRDefault="008558F4" w:rsidP="004831C7">
      <w:pPr>
        <w:spacing w:after="0" w:line="240" w:lineRule="auto"/>
      </w:pPr>
      <w:r>
        <w:separator/>
      </w:r>
    </w:p>
  </w:footnote>
  <w:footnote w:type="continuationSeparator" w:id="1">
    <w:p w:rsidR="008558F4" w:rsidRDefault="008558F4" w:rsidP="00483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31C7"/>
    <w:rsid w:val="0000075E"/>
    <w:rsid w:val="000F4565"/>
    <w:rsid w:val="00115EE0"/>
    <w:rsid w:val="00242DC3"/>
    <w:rsid w:val="003F1610"/>
    <w:rsid w:val="0044783E"/>
    <w:rsid w:val="004831C7"/>
    <w:rsid w:val="004C11D1"/>
    <w:rsid w:val="00552B12"/>
    <w:rsid w:val="00611265"/>
    <w:rsid w:val="008558F4"/>
    <w:rsid w:val="0097566B"/>
    <w:rsid w:val="009D2D99"/>
    <w:rsid w:val="009E057E"/>
    <w:rsid w:val="00A213D2"/>
    <w:rsid w:val="00AC1B18"/>
    <w:rsid w:val="00AC6BE0"/>
    <w:rsid w:val="00BC7B4B"/>
    <w:rsid w:val="00BF5AB7"/>
    <w:rsid w:val="00C76F2A"/>
    <w:rsid w:val="00CA4637"/>
    <w:rsid w:val="00CE6898"/>
    <w:rsid w:val="00DE7D28"/>
    <w:rsid w:val="00EF640E"/>
    <w:rsid w:val="00F65A99"/>
    <w:rsid w:val="00F82EC5"/>
    <w:rsid w:val="00FB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1C7"/>
  </w:style>
  <w:style w:type="paragraph" w:styleId="Footer">
    <w:name w:val="footer"/>
    <w:basedOn w:val="Normal"/>
    <w:link w:val="FooterChar"/>
    <w:uiPriority w:val="99"/>
    <w:semiHidden/>
    <w:unhideWhenUsed/>
    <w:rsid w:val="0048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1C7"/>
  </w:style>
  <w:style w:type="character" w:customStyle="1" w:styleId="a">
    <w:name w:val="_"/>
    <w:basedOn w:val="DefaultParagraphFont"/>
    <w:rsid w:val="0097566B"/>
  </w:style>
  <w:style w:type="character" w:customStyle="1" w:styleId="ff6">
    <w:name w:val="ff6"/>
    <w:basedOn w:val="DefaultParagraphFont"/>
    <w:rsid w:val="0097566B"/>
  </w:style>
  <w:style w:type="paragraph" w:styleId="BalloonText">
    <w:name w:val="Balloon Text"/>
    <w:basedOn w:val="Normal"/>
    <w:link w:val="BalloonTextChar"/>
    <w:uiPriority w:val="99"/>
    <w:semiHidden/>
    <w:unhideWhenUsed/>
    <w:rsid w:val="0044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2B400-8AD8-4E45-94EC-BA24C14C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2022-10-02T13:39:00Z</dcterms:created>
  <dcterms:modified xsi:type="dcterms:W3CDTF">2022-10-03T19:24:00Z</dcterms:modified>
</cp:coreProperties>
</file>