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NEERAJ VOHRA</w:t>
      </w:r>
    </w:p>
    <w:p>
      <w:pPr>
        <w:spacing w:after="100"/>
        <w:jc w:val="center"/>
      </w:pPr>
      <w:r>
        <w:rPr>
          <w:rFonts w:ascii="Calibri" w:cs="Calibri" w:eastAsia="Calibri" w:hAnsi="Calibri"/>
          <w:b/>
          <w:bCs/>
          <w:color w:val="333333"/>
          <w:sz w:val="24"/>
          <w:szCs w:val="24"/>
        </w:rPr>
        <w:t xml:space="preserve">Solutions Architect | Enterprise AI &amp; Agentic AI Platform Engineering</w:t>
      </w:r>
    </w:p>
    <w:p>
      <w:pPr>
        <w:spacing w:after="260"/>
        <w:jc w:val="center"/>
      </w:pPr>
      <w:r>
        <w:rPr>
          <w:rFonts w:ascii="Calibri" w:cs="Calibri" w:eastAsia="Calibri" w:hAnsi="Calibri"/>
          <w:color w:val="333333"/>
          <w:sz w:val="19"/>
          <w:szCs w:val="19"/>
        </w:rPr>
        <w:t xml:space="preserve">Greater Noida, India  |  H1B Visa Holder – Authorized to Work in the U.S.  |  vohraaneeraj@gmail.com  |  +91-9871037773  |  linkedin.com/in/neeraj-vohraa-7a83601a1</w:t>
      </w:r>
    </w:p>
    <w:p>
      <w:pPr>
        <w:pStyle w:val="Heading2"/>
        <w:pBdr>
          <w:bottom w:val="single" w:color="1F3864" w:sz="6" w:space="2"/>
        </w:pBdr>
        <w:spacing w:after="100" w:before="260"/>
      </w:pPr>
      <w:r>
        <w:rPr>
          <w:rFonts w:ascii="Calibri" w:cs="Calibri" w:eastAsia="Calibri" w:hAnsi="Calibri"/>
          <w:b/>
          <w:bCs/>
          <w:color w:val="1F3864"/>
          <w:sz w:val="22"/>
          <w:szCs w:val="22"/>
        </w:rPr>
        <w:t xml:space="preserve">PROFESSIONAL SUMMARY</w:t>
      </w:r>
    </w:p>
    <w:p>
      <w:pPr>
        <w:spacing w:after="100"/>
      </w:pPr>
      <w:r>
        <w:rPr>
          <w:rFonts w:ascii="Calibri" w:cs="Calibri" w:eastAsia="Calibri" w:hAnsi="Calibri"/>
          <w:color w:val="333333"/>
          <w:sz w:val="21"/>
          <w:szCs w:val="21"/>
        </w:rPr>
        <w:t xml:space="preserve">Solutions Architect with 20+ years of experience designing enterprise software, cloud-native platforms, distributed systems, Kubernetes ecosystems, and modern application architectures across global enterprise environments. Over the past 2+ years, specialized in Enterprise AI Platform Engineering, helping organizations design and deliver secure, scalable, and production-ready AI solutions with a strong focus on Responsible AI, AI Governance, Zero Trust AI, Agentic AI, and Enterprise AI Observability.</w:t>
      </w:r>
    </w:p>
    <w:p>
      <w:pPr>
        <w:spacing w:after="100"/>
      </w:pPr>
      <w:r>
        <w:rPr>
          <w:rFonts w:ascii="Calibri" w:cs="Calibri" w:eastAsia="Calibri" w:hAnsi="Calibri"/>
          <w:color w:val="333333"/>
          <w:sz w:val="21"/>
          <w:szCs w:val="21"/>
        </w:rPr>
        <w:t xml:space="preserve">Experienced in architecting enterprise AI platforms using Google ADK, Vertex AI, OpenAI Agents SDK, LangGraph, Model Context Protocol (MCP), Agent-to-Agent (A2A), Retrieval-Augmented Generation (RAG), and Multi-Agent Systems, enabling governed AI adoption across AWS and Google Cloud.</w:t>
      </w:r>
    </w:p>
    <w:p>
      <w:pPr>
        <w:spacing w:after="0"/>
      </w:pPr>
      <w:r>
        <w:rPr>
          <w:rFonts w:ascii="Calibri" w:cs="Calibri" w:eastAsia="Calibri" w:hAnsi="Calibri"/>
          <w:color w:val="333333"/>
          <w:sz w:val="21"/>
          <w:szCs w:val="21"/>
        </w:rPr>
        <w:t xml:space="preserve">Hands-on Solutions Architect actively involved in architecture, prototyping, Python development, code reviews, and production deployments. Passionate about building enterprise AI platforms with AI Input Pipelines, Knowledge Grounding, Policy-Driven Decisioning, AI Output Validation, Evaluation Frameworks, and Explainable AI to deliver secure, trustworthy, and enterprise-ready AI solutions.</w:t>
      </w:r>
    </w:p>
    <w:p>
      <w:pPr>
        <w:pStyle w:val="Heading2"/>
        <w:pBdr>
          <w:bottom w:val="single" w:color="1F3864" w:sz="6" w:space="2"/>
        </w:pBdr>
        <w:spacing w:after="100" w:before="260"/>
      </w:pPr>
      <w:r>
        <w:rPr>
          <w:rFonts w:ascii="Calibri" w:cs="Calibri" w:eastAsia="Calibri" w:hAnsi="Calibri"/>
          <w:b/>
          <w:bCs/>
          <w:color w:val="1F3864"/>
          <w:sz w:val="22"/>
          <w:szCs w:val="22"/>
        </w:rPr>
        <w:t xml:space="preserve">KEY ACHIEVEMENTS</w:t>
      </w:r>
    </w:p>
    <w:p>
      <w:pPr>
        <w:pStyle w:val="ListParagraph"/>
        <w:numPr>
          <w:ilvl w:val="0"/>
          <w:numId w:val="2"/>
        </w:numPr>
        <w:spacing w:after="60"/>
      </w:pPr>
      <w:r>
        <w:rPr>
          <w:rFonts w:ascii="Calibri" w:cs="Calibri" w:eastAsia="Calibri" w:hAnsi="Calibri"/>
          <w:color w:val="333333"/>
          <w:sz w:val="21"/>
          <w:szCs w:val="21"/>
        </w:rPr>
        <w:t xml:space="preserve">Architected an enterprise AI platform on Google Vertex AI using Policy-Driven Hexagonal Architecture, enabling secure, scalable, and governed AI adoption.</w:t>
      </w:r>
    </w:p>
    <w:p>
      <w:pPr>
        <w:pStyle w:val="ListParagraph"/>
        <w:numPr>
          <w:ilvl w:val="0"/>
          <w:numId w:val="2"/>
        </w:numPr>
        <w:spacing w:after="60"/>
      </w:pPr>
      <w:r>
        <w:rPr>
          <w:rFonts w:ascii="Calibri" w:cs="Calibri" w:eastAsia="Calibri" w:hAnsi="Calibri"/>
          <w:color w:val="333333"/>
          <w:sz w:val="21"/>
          <w:szCs w:val="21"/>
        </w:rPr>
        <w:t xml:space="preserve">Designed reusable AI platform services including AI Governance, Policy Engine, Prompt Management, Context Management, Model Armor, Google Cloud DLP, AI Guardrails, AI Evaluation, and AI Cost Optimization.</w:t>
      </w:r>
    </w:p>
    <w:p>
      <w:pPr>
        <w:pStyle w:val="ListParagraph"/>
        <w:numPr>
          <w:ilvl w:val="0"/>
          <w:numId w:val="2"/>
        </w:numPr>
        <w:spacing w:after="60"/>
      </w:pPr>
      <w:r>
        <w:rPr>
          <w:rFonts w:ascii="Calibri" w:cs="Calibri" w:eastAsia="Calibri" w:hAnsi="Calibri"/>
          <w:color w:val="333333"/>
          <w:sz w:val="21"/>
          <w:szCs w:val="21"/>
        </w:rPr>
        <w:t xml:space="preserve">Delivered enterprise multi-agent AI solutions using Google ADK, OpenAI Agents SDK, LangGraph, MCP, A2A, RAG, and FastAPI for AI-powered Incident Management, Root Cause Analysis, and workflow automation.</w:t>
      </w:r>
    </w:p>
    <w:p>
      <w:pPr>
        <w:pStyle w:val="ListParagraph"/>
        <w:numPr>
          <w:ilvl w:val="0"/>
          <w:numId w:val="2"/>
        </w:numPr>
        <w:spacing w:after="60"/>
      </w:pPr>
      <w:r>
        <w:rPr>
          <w:rFonts w:ascii="Calibri" w:cs="Calibri" w:eastAsia="Calibri" w:hAnsi="Calibri"/>
          <w:color w:val="333333"/>
          <w:sz w:val="21"/>
          <w:szCs w:val="21"/>
        </w:rPr>
        <w:t xml:space="preserve">Reduced Mean Time to Resolution (MTTR) by 40% through AI-driven incident management, autonomous root cause analysis, and enterprise AI observability.</w:t>
      </w:r>
    </w:p>
    <w:p>
      <w:pPr>
        <w:pStyle w:val="ListParagraph"/>
        <w:numPr>
          <w:ilvl w:val="0"/>
          <w:numId w:val="2"/>
        </w:numPr>
        <w:spacing w:after="60"/>
      </w:pPr>
      <w:r>
        <w:rPr>
          <w:rFonts w:ascii="Calibri" w:cs="Calibri" w:eastAsia="Calibri" w:hAnsi="Calibri"/>
          <w:color w:val="333333"/>
          <w:sz w:val="21"/>
          <w:szCs w:val="21"/>
        </w:rPr>
        <w:t xml:space="preserve">Reduced cloud and AI operational costs by 35% through context management, prompt optimization, intelligent model routing, Terraform automation, and cloud platform optimization.</w:t>
      </w:r>
    </w:p>
    <w:p>
      <w:pPr>
        <w:pStyle w:val="ListParagraph"/>
        <w:numPr>
          <w:ilvl w:val="0"/>
          <w:numId w:val="2"/>
        </w:numPr>
        <w:spacing w:after="60"/>
      </w:pPr>
      <w:r>
        <w:rPr>
          <w:rFonts w:ascii="Calibri" w:cs="Calibri" w:eastAsia="Calibri" w:hAnsi="Calibri"/>
          <w:color w:val="333333"/>
          <w:sz w:val="21"/>
          <w:szCs w:val="21"/>
        </w:rPr>
        <w:t xml:space="preserve">Improved developer productivity by 50–60% by delivering reusable AI platform services, FastAPI accelerators, and AI-assisted development workflows.</w:t>
      </w:r>
    </w:p>
    <w:p>
      <w:pPr>
        <w:pStyle w:val="Heading2"/>
        <w:pBdr>
          <w:bottom w:val="single" w:color="1F3864" w:sz="6" w:space="2"/>
        </w:pBdr>
        <w:spacing w:after="100" w:before="260"/>
      </w:pPr>
      <w:r>
        <w:rPr>
          <w:rFonts w:ascii="Calibri" w:cs="Calibri" w:eastAsia="Calibri" w:hAnsi="Calibri"/>
          <w:b/>
          <w:bCs/>
          <w:color w:val="1F3864"/>
          <w:sz w:val="22"/>
          <w:szCs w:val="22"/>
        </w:rPr>
        <w:t xml:space="preserve">CORE SKILLS</w:t>
      </w:r>
    </w:p>
    <w:p>
      <w:pPr>
        <w:spacing w:after="60"/>
      </w:pPr>
      <w:r>
        <w:rPr>
          <w:rFonts w:ascii="Calibri" w:cs="Calibri" w:eastAsia="Calibri" w:hAnsi="Calibri"/>
          <w:b/>
          <w:bCs/>
          <w:color w:val="1F3864"/>
          <w:sz w:val="21"/>
          <w:szCs w:val="21"/>
        </w:rPr>
        <w:t xml:space="preserve">Enterprise AI &amp; Responsible AI: </w:t>
      </w:r>
      <w:r>
        <w:rPr>
          <w:rFonts w:ascii="Calibri" w:cs="Calibri" w:eastAsia="Calibri" w:hAnsi="Calibri"/>
          <w:color w:val="333333"/>
          <w:sz w:val="21"/>
          <w:szCs w:val="21"/>
        </w:rPr>
        <w:t xml:space="preserve">Responsible AI, Agentic AI, AI Platform Engineering, AI Governance, AI Guardrails, AI Evaluation, AI Observability, LLMOps, Human-in-the-Loop (HITL), Explainable AI (XAI)</w:t>
      </w:r>
    </w:p>
    <w:p>
      <w:pPr>
        <w:spacing w:after="60"/>
      </w:pPr>
      <w:r>
        <w:rPr>
          <w:rFonts w:ascii="Calibri" w:cs="Calibri" w:eastAsia="Calibri" w:hAnsi="Calibri"/>
          <w:b/>
          <w:bCs/>
          <w:color w:val="1F3864"/>
          <w:sz w:val="21"/>
          <w:szCs w:val="21"/>
        </w:rPr>
        <w:t xml:space="preserve">AI Engineering: </w:t>
      </w:r>
      <w:r>
        <w:rPr>
          <w:rFonts w:ascii="Calibri" w:cs="Calibri" w:eastAsia="Calibri" w:hAnsi="Calibri"/>
          <w:color w:val="333333"/>
          <w:sz w:val="21"/>
          <w:szCs w:val="21"/>
        </w:rPr>
        <w:t xml:space="preserve">Google ADK, Vertex AI, OpenAI Agents SDK, LangGraph, MCP, A2A, RAG, Multi-Agent Systems, Prompt Engineering, AI Orchestration</w:t>
      </w:r>
    </w:p>
    <w:p>
      <w:pPr>
        <w:spacing w:after="60"/>
      </w:pPr>
      <w:r>
        <w:rPr>
          <w:rFonts w:ascii="Calibri" w:cs="Calibri" w:eastAsia="Calibri" w:hAnsi="Calibri"/>
          <w:b/>
          <w:bCs/>
          <w:color w:val="1F3864"/>
          <w:sz w:val="21"/>
          <w:szCs w:val="21"/>
        </w:rPr>
        <w:t xml:space="preserve">Enterprise AI Lifecycle: </w:t>
      </w:r>
      <w:r>
        <w:rPr>
          <w:rFonts w:ascii="Calibri" w:cs="Calibri" w:eastAsia="Calibri" w:hAnsi="Calibri"/>
          <w:color w:val="333333"/>
          <w:sz w:val="21"/>
          <w:szCs w:val="21"/>
        </w:rPr>
        <w:t xml:space="preserve">AI Input Pipeline, Prompt Management, Context Management, Knowledge Grounding, AI Output Validation, Policy-Driven AI, Model Armor, Google Cloud DLP</w:t>
      </w:r>
    </w:p>
    <w:p>
      <w:pPr>
        <w:spacing w:after="60"/>
      </w:pPr>
      <w:r>
        <w:rPr>
          <w:rFonts w:ascii="Calibri" w:cs="Calibri" w:eastAsia="Calibri" w:hAnsi="Calibri"/>
          <w:b/>
          <w:bCs/>
          <w:color w:val="1F3864"/>
          <w:sz w:val="21"/>
          <w:szCs w:val="21"/>
        </w:rPr>
        <w:t xml:space="preserve">Cloud &amp; Platform Engineering: </w:t>
      </w:r>
      <w:r>
        <w:rPr>
          <w:rFonts w:ascii="Calibri" w:cs="Calibri" w:eastAsia="Calibri" w:hAnsi="Calibri"/>
          <w:color w:val="333333"/>
          <w:sz w:val="21"/>
          <w:szCs w:val="21"/>
        </w:rPr>
        <w:t xml:space="preserve">AWS, GCP, Kubernetes, GKE, ECS, EKS, Docker, Helm, Istio, Terraform, Infrastructure as Code (IaC)</w:t>
      </w:r>
    </w:p>
    <w:p>
      <w:pPr>
        <w:spacing w:after="60"/>
      </w:pPr>
      <w:r>
        <w:rPr>
          <w:rFonts w:ascii="Calibri" w:cs="Calibri" w:eastAsia="Calibri" w:hAnsi="Calibri"/>
          <w:b/>
          <w:bCs/>
          <w:color w:val="1F3864"/>
          <w:sz w:val="21"/>
          <w:szCs w:val="21"/>
        </w:rPr>
        <w:t xml:space="preserve">Architecture &amp; Development: </w:t>
      </w:r>
      <w:r>
        <w:rPr>
          <w:rFonts w:ascii="Calibri" w:cs="Calibri" w:eastAsia="Calibri" w:hAnsi="Calibri"/>
          <w:color w:val="333333"/>
          <w:sz w:val="21"/>
          <w:szCs w:val="21"/>
        </w:rPr>
        <w:t xml:space="preserve">Solution Architecture, Cloud Architecture, Platform Engineering, Microservices, Event-Driven Architecture, Hexagonal Architecture, Clean Architecture, Python, FastAPI, Java, Spring Boot, REST APIs</w:t>
      </w:r>
    </w:p>
    <w:p>
      <w:pPr>
        <w:spacing w:after="0"/>
      </w:pPr>
      <w:r>
        <w:rPr>
          <w:rFonts w:ascii="Calibri" w:cs="Calibri" w:eastAsia="Calibri" w:hAnsi="Calibri"/>
          <w:b/>
          <w:bCs/>
          <w:color w:val="1F3864"/>
          <w:sz w:val="21"/>
          <w:szCs w:val="21"/>
        </w:rPr>
        <w:t xml:space="preserve">DevSecOps &amp; Observability: </w:t>
      </w:r>
      <w:r>
        <w:rPr>
          <w:rFonts w:ascii="Calibri" w:cs="Calibri" w:eastAsia="Calibri" w:hAnsi="Calibri"/>
          <w:color w:val="333333"/>
          <w:sz w:val="21"/>
          <w:szCs w:val="21"/>
        </w:rPr>
        <w:t xml:space="preserve">GitHub Actions, GitLab CI/CD, OpenTelemetry, CloudWatch, Prometheus, Grafana, GitOps</w:t>
      </w:r>
    </w:p>
    <w:p>
      <w:pPr>
        <w:pStyle w:val="Heading2"/>
        <w:pBdr>
          <w:bottom w:val="single" w:color="1F3864" w:sz="6" w:space="2"/>
        </w:pBdr>
        <w:spacing w:after="100" w:before="260"/>
      </w:pPr>
      <w:r>
        <w:rPr>
          <w:rFonts w:ascii="Calibri" w:cs="Calibri" w:eastAsia="Calibri" w:hAnsi="Calibri"/>
          <w:b/>
          <w:bCs/>
          <w:color w:val="1F3864"/>
          <w:sz w:val="22"/>
          <w:szCs w:val="22"/>
        </w:rPr>
        <w:t xml:space="preserve">PROFESSIONAL EXPERIENCE</w:t>
      </w:r>
    </w:p>
    <w:p>
      <w:pPr>
        <w:spacing w:after="20" w:before="160"/>
      </w:pPr>
      <w:r>
        <w:rPr>
          <w:rFonts w:ascii="Calibri" w:cs="Calibri" w:eastAsia="Calibri" w:hAnsi="Calibri"/>
          <w:b/>
          <w:bCs/>
          <w:color w:val="1F3864"/>
          <w:sz w:val="23"/>
          <w:szCs w:val="23"/>
        </w:rPr>
        <w:t xml:space="preserve">HCL Technologies Ltd.</w:t>
      </w:r>
      <w:r>
        <w:rPr>
          <w:rFonts w:ascii="Calibri" w:cs="Calibri" w:eastAsia="Calibri" w:hAnsi="Calibri"/>
          <w:color w:val="333333"/>
          <w:sz w:val="21"/>
          <w:szCs w:val="21"/>
        </w:rPr>
        <w:t xml:space="preserve">   |   Noida, India | McLean, USA</w:t>
      </w:r>
    </w:p>
    <w:p>
      <w:pPr>
        <w:spacing w:after="80"/>
      </w:pPr>
      <w:r>
        <w:rPr>
          <w:rFonts w:ascii="Calibri" w:cs="Calibri" w:eastAsia="Calibri" w:hAnsi="Calibri"/>
          <w:b/>
          <w:bCs/>
          <w:i/>
          <w:iCs/>
          <w:color w:val="333333"/>
          <w:sz w:val="21"/>
          <w:szCs w:val="21"/>
        </w:rPr>
        <w:t xml:space="preserve">Solutions Architect</w:t>
      </w:r>
      <w:r>
        <w:rPr>
          <w:rFonts w:ascii="Calibri" w:cs="Calibri" w:eastAsia="Calibri" w:hAnsi="Calibri"/>
          <w:i/>
          <w:iCs/>
          <w:color w:val="333333"/>
          <w:sz w:val="21"/>
          <w:szCs w:val="21"/>
        </w:rPr>
        <w:t xml:space="preserve">   |   Jan 2022 – Present</w:t>
      </w:r>
    </w:p>
    <w:p>
      <w:pPr>
        <w:pStyle w:val="ListParagraph"/>
        <w:numPr>
          <w:ilvl w:val="0"/>
          <w:numId w:val="2"/>
        </w:numPr>
        <w:spacing w:after="60"/>
      </w:pPr>
      <w:r>
        <w:rPr>
          <w:rFonts w:ascii="Calibri" w:cs="Calibri" w:eastAsia="Calibri" w:hAnsi="Calibri"/>
          <w:color w:val="333333"/>
          <w:sz w:val="21"/>
          <w:szCs w:val="21"/>
        </w:rPr>
        <w:t xml:space="preserve">Architected an Enterprise AI Platform on Google Vertex AI using Policy-Driven Hexagonal Architecture, enabling secure, scalable, and governed AI application development through reusable platform services.</w:t>
      </w:r>
    </w:p>
    <w:p>
      <w:pPr>
        <w:pStyle w:val="ListParagraph"/>
        <w:numPr>
          <w:ilvl w:val="0"/>
          <w:numId w:val="2"/>
        </w:numPr>
        <w:spacing w:after="60"/>
      </w:pPr>
      <w:r>
        <w:rPr>
          <w:rFonts w:ascii="Calibri" w:cs="Calibri" w:eastAsia="Calibri" w:hAnsi="Calibri"/>
          <w:color w:val="333333"/>
          <w:sz w:val="21"/>
          <w:szCs w:val="21"/>
        </w:rPr>
        <w:t xml:space="preserve">Designed reusable AI Platform Services including AI Governance, Policy Engine, Prompt Management, Context Management, Model Armor, Google Cloud DLP, AI Guardrails, AI Evaluation, and AI Cost Optimization to standardize enterprise AI adoption.</w:t>
      </w:r>
    </w:p>
    <w:p>
      <w:pPr>
        <w:pStyle w:val="ListParagraph"/>
        <w:numPr>
          <w:ilvl w:val="0"/>
          <w:numId w:val="2"/>
        </w:numPr>
        <w:spacing w:after="60"/>
      </w:pPr>
      <w:r>
        <w:rPr>
          <w:rFonts w:ascii="Calibri" w:cs="Calibri" w:eastAsia="Calibri" w:hAnsi="Calibri"/>
          <w:color w:val="333333"/>
          <w:sz w:val="21"/>
          <w:szCs w:val="21"/>
        </w:rPr>
        <w:t xml:space="preserve">Delivered Agentic AI and Multi-Agent solutions using Google ADK, OpenAI Agents SDK, LangGraph, MCP, A2A, RAG, FastAPI, and Agent Memory for Incident Management, Root Cause Analysis, ServiceNow automation, and enterprise workflow orchestration.</w:t>
      </w:r>
    </w:p>
    <w:p>
      <w:pPr>
        <w:pStyle w:val="ListParagraph"/>
        <w:numPr>
          <w:ilvl w:val="0"/>
          <w:numId w:val="2"/>
        </w:numPr>
        <w:spacing w:after="60"/>
      </w:pPr>
      <w:r>
        <w:rPr>
          <w:rFonts w:ascii="Calibri" w:cs="Calibri" w:eastAsia="Calibri" w:hAnsi="Calibri"/>
          <w:color w:val="333333"/>
          <w:sz w:val="21"/>
          <w:szCs w:val="21"/>
        </w:rPr>
        <w:t xml:space="preserve">Designed cloud-native AI deployment architecture across Google Vertex AI, Kubernetes, GKE, AWS ECS, Docker, Helm, Istio, GitLab CI/CD, and OpenTelemetry, improving platform scalability, resilience, and deployment consistency.</w:t>
      </w:r>
    </w:p>
    <w:p>
      <w:pPr>
        <w:pStyle w:val="ListParagraph"/>
        <w:numPr>
          <w:ilvl w:val="0"/>
          <w:numId w:val="2"/>
        </w:numPr>
        <w:spacing w:after="60"/>
      </w:pPr>
      <w:r>
        <w:rPr>
          <w:rFonts w:ascii="Calibri" w:cs="Calibri" w:eastAsia="Calibri" w:hAnsi="Calibri"/>
          <w:color w:val="333333"/>
          <w:sz w:val="21"/>
          <w:szCs w:val="21"/>
        </w:rPr>
        <w:t xml:space="preserve">Established DevSecOps, Infrastructure as Code, and AI Observability using Terraform, GitLab CI/CD, OpenTelemetry, CloudWatch, Prometheus, and Grafana, increasing release velocity by 45% while improving operational visibility.</w:t>
      </w:r>
    </w:p>
    <w:p>
      <w:pPr>
        <w:pStyle w:val="ListParagraph"/>
        <w:numPr>
          <w:ilvl w:val="0"/>
          <w:numId w:val="2"/>
        </w:numPr>
        <w:spacing w:after="60"/>
      </w:pPr>
      <w:r>
        <w:rPr>
          <w:rFonts w:ascii="Calibri" w:cs="Calibri" w:eastAsia="Calibri" w:hAnsi="Calibri"/>
          <w:color w:val="333333"/>
          <w:sz w:val="21"/>
          <w:szCs w:val="21"/>
        </w:rPr>
        <w:t xml:space="preserve">Reduced Mean Time to Resolution (MTTR) by 40% through AI-powered Incident Management, autonomous Root Cause Analysis, AI Observability, and intelligent workflow automation.</w:t>
      </w:r>
    </w:p>
    <w:p>
      <w:pPr>
        <w:pStyle w:val="ListParagraph"/>
        <w:numPr>
          <w:ilvl w:val="0"/>
          <w:numId w:val="2"/>
        </w:numPr>
        <w:spacing w:after="60"/>
      </w:pPr>
      <w:r>
        <w:rPr>
          <w:rFonts w:ascii="Calibri" w:cs="Calibri" w:eastAsia="Calibri" w:hAnsi="Calibri"/>
          <w:color w:val="333333"/>
          <w:sz w:val="21"/>
          <w:szCs w:val="21"/>
        </w:rPr>
        <w:t xml:space="preserve">Reduced cloud infrastructure and AI operational costs by 35% through Terraform automation, AWS ECS optimization, intelligent model routing, context management, and prompt optimization.</w:t>
      </w:r>
    </w:p>
    <w:p>
      <w:pPr>
        <w:pStyle w:val="ListParagraph"/>
        <w:numPr>
          <w:ilvl w:val="0"/>
          <w:numId w:val="2"/>
        </w:numPr>
        <w:spacing w:after="60"/>
      </w:pPr>
      <w:r>
        <w:rPr>
          <w:rFonts w:ascii="Calibri" w:cs="Calibri" w:eastAsia="Calibri" w:hAnsi="Calibri"/>
          <w:color w:val="333333"/>
          <w:sz w:val="21"/>
          <w:szCs w:val="21"/>
        </w:rPr>
        <w:t xml:space="preserve">Improved developer productivity by 50–60% by delivering reusable AI platform services, FastAPI accelerators, prompt management capabilities, and LLM optimization, accelerating enterprise AI solution delivery.</w:t>
      </w:r>
    </w:p>
    <w:p>
      <w:pPr>
        <w:spacing w:after="20" w:before="160"/>
      </w:pPr>
      <w:r>
        <w:rPr>
          <w:rFonts w:ascii="Calibri" w:cs="Calibri" w:eastAsia="Calibri" w:hAnsi="Calibri"/>
          <w:b/>
          <w:bCs/>
          <w:color w:val="1F3864"/>
          <w:sz w:val="23"/>
          <w:szCs w:val="23"/>
        </w:rPr>
        <w:t xml:space="preserve">Coforge Ltd. (formerly NIIT Technologies Ltd.)</w:t>
      </w:r>
      <w:r>
        <w:rPr>
          <w:rFonts w:ascii="Calibri" w:cs="Calibri" w:eastAsia="Calibri" w:hAnsi="Calibri"/>
          <w:color w:val="333333"/>
          <w:sz w:val="21"/>
          <w:szCs w:val="21"/>
        </w:rPr>
        <w:t xml:space="preserve">   |   Greater Noida, India</w:t>
      </w:r>
    </w:p>
    <w:p>
      <w:pPr>
        <w:spacing w:after="80"/>
      </w:pPr>
      <w:r>
        <w:rPr>
          <w:rFonts w:ascii="Calibri" w:cs="Calibri" w:eastAsia="Calibri" w:hAnsi="Calibri"/>
          <w:b/>
          <w:bCs/>
          <w:i/>
          <w:iCs/>
          <w:color w:val="333333"/>
          <w:sz w:val="21"/>
          <w:szCs w:val="21"/>
        </w:rPr>
        <w:t xml:space="preserve">Senior Technical Architect</w:t>
      </w:r>
      <w:r>
        <w:rPr>
          <w:rFonts w:ascii="Calibri" w:cs="Calibri" w:eastAsia="Calibri" w:hAnsi="Calibri"/>
          <w:i/>
          <w:iCs/>
          <w:color w:val="333333"/>
          <w:sz w:val="21"/>
          <w:szCs w:val="21"/>
        </w:rPr>
        <w:t xml:space="preserve">   |   Jul 2008 – Jan 2022</w:t>
      </w:r>
    </w:p>
    <w:p>
      <w:pPr>
        <w:pStyle w:val="ListParagraph"/>
        <w:numPr>
          <w:ilvl w:val="0"/>
          <w:numId w:val="2"/>
        </w:numPr>
        <w:spacing w:after="60"/>
      </w:pPr>
      <w:r>
        <w:rPr>
          <w:rFonts w:ascii="Calibri" w:cs="Calibri" w:eastAsia="Calibri" w:hAnsi="Calibri"/>
          <w:color w:val="333333"/>
          <w:sz w:val="21"/>
          <w:szCs w:val="21"/>
        </w:rPr>
        <w:t xml:space="preserve">Architected enterprise cloud-native solutions using Microservices, REST APIs, Kubernetes, and Event-Driven Architecture, improving application scalability, resilience, availability, and maintainability across enterprise platforms.</w:t>
      </w:r>
    </w:p>
    <w:p>
      <w:pPr>
        <w:pStyle w:val="ListParagraph"/>
        <w:numPr>
          <w:ilvl w:val="0"/>
          <w:numId w:val="2"/>
        </w:numPr>
        <w:spacing w:after="60"/>
      </w:pPr>
      <w:r>
        <w:rPr>
          <w:rFonts w:ascii="Calibri" w:cs="Calibri" w:eastAsia="Calibri" w:hAnsi="Calibri"/>
          <w:color w:val="333333"/>
          <w:sz w:val="21"/>
          <w:szCs w:val="21"/>
        </w:rPr>
        <w:t xml:space="preserve">Led cloud transformation and application modernization initiatives on AWS using Amazon EKS, Amazon ECS, AWS Lambda, Terraform, and Infrastructure as Code (IaC), reducing infrastructure costs by 35% while accelerating cloud adoption.</w:t>
      </w:r>
    </w:p>
    <w:p>
      <w:pPr>
        <w:pStyle w:val="ListParagraph"/>
        <w:numPr>
          <w:ilvl w:val="0"/>
          <w:numId w:val="2"/>
        </w:numPr>
        <w:spacing w:after="60"/>
      </w:pPr>
      <w:r>
        <w:rPr>
          <w:rFonts w:ascii="Calibri" w:cs="Calibri" w:eastAsia="Calibri" w:hAnsi="Calibri"/>
          <w:color w:val="333333"/>
          <w:sz w:val="21"/>
          <w:szCs w:val="21"/>
        </w:rPr>
        <w:t xml:space="preserve">Designed and implemented Kubernetes platform architecture with Helm, GitOps, Auto Scaling, High Availability, Rolling, Blue-Green, and Canary deployment strategies to improve platform reliability and deployment consistency.</w:t>
      </w:r>
    </w:p>
    <w:p>
      <w:pPr>
        <w:pStyle w:val="ListParagraph"/>
        <w:numPr>
          <w:ilvl w:val="0"/>
          <w:numId w:val="2"/>
        </w:numPr>
        <w:spacing w:after="60"/>
      </w:pPr>
      <w:r>
        <w:rPr>
          <w:rFonts w:ascii="Calibri" w:cs="Calibri" w:eastAsia="Calibri" w:hAnsi="Calibri"/>
          <w:color w:val="333333"/>
          <w:sz w:val="21"/>
          <w:szCs w:val="21"/>
        </w:rPr>
        <w:t xml:space="preserve">Established enterprise DevSecOps practices using Jenkins, GitLab CI/CD, Docker, Terraform, and Ansible, reducing deployment time from days to under four hours while improving release quality, automation, and operational efficiency.</w:t>
      </w:r>
    </w:p>
    <w:p>
      <w:pPr>
        <w:spacing w:after="20" w:before="160"/>
      </w:pPr>
      <w:r>
        <w:rPr>
          <w:rFonts w:ascii="Calibri" w:cs="Calibri" w:eastAsia="Calibri" w:hAnsi="Calibri"/>
          <w:b/>
          <w:bCs/>
          <w:color w:val="1F3864"/>
          <w:sz w:val="23"/>
          <w:szCs w:val="23"/>
        </w:rPr>
        <w:t xml:space="preserve">Birlasoft Ltd.</w:t>
      </w:r>
      <w:r>
        <w:rPr>
          <w:rFonts w:ascii="Calibri" w:cs="Calibri" w:eastAsia="Calibri" w:hAnsi="Calibri"/>
          <w:color w:val="333333"/>
          <w:sz w:val="21"/>
          <w:szCs w:val="21"/>
        </w:rPr>
        <w:t xml:space="preserve">   |   Noida, India</w:t>
      </w:r>
    </w:p>
    <w:p>
      <w:pPr>
        <w:spacing w:after="80"/>
      </w:pPr>
      <w:r>
        <w:rPr>
          <w:rFonts w:ascii="Calibri" w:cs="Calibri" w:eastAsia="Calibri" w:hAnsi="Calibri"/>
          <w:b/>
          <w:bCs/>
          <w:i/>
          <w:iCs/>
          <w:color w:val="333333"/>
          <w:sz w:val="21"/>
          <w:szCs w:val="21"/>
        </w:rPr>
        <w:t xml:space="preserve">System Analyst (SOA)</w:t>
      </w:r>
      <w:r>
        <w:rPr>
          <w:rFonts w:ascii="Calibri" w:cs="Calibri" w:eastAsia="Calibri" w:hAnsi="Calibri"/>
          <w:i/>
          <w:iCs/>
          <w:color w:val="333333"/>
          <w:sz w:val="21"/>
          <w:szCs w:val="21"/>
        </w:rPr>
        <w:t xml:space="preserve">   |   Jan 2007 – Jul 2008</w:t>
      </w:r>
    </w:p>
    <w:p>
      <w:pPr>
        <w:pStyle w:val="ListParagraph"/>
        <w:numPr>
          <w:ilvl w:val="0"/>
          <w:numId w:val="2"/>
        </w:numPr>
        <w:spacing w:after="60"/>
      </w:pPr>
      <w:r>
        <w:rPr>
          <w:rFonts w:ascii="Calibri" w:cs="Calibri" w:eastAsia="Calibri" w:hAnsi="Calibri"/>
          <w:color w:val="333333"/>
          <w:sz w:val="21"/>
          <w:szCs w:val="21"/>
        </w:rPr>
        <w:t xml:space="preserve">Led the design and implementation of Service-Oriented Architecture (SOA) solutions using SOAP, REST, WSDL, XML, and Web Services, enabling scalable and reusable enterprise application integration.</w:t>
      </w:r>
    </w:p>
    <w:p>
      <w:pPr>
        <w:pStyle w:val="ListParagraph"/>
        <w:numPr>
          <w:ilvl w:val="0"/>
          <w:numId w:val="2"/>
        </w:numPr>
        <w:spacing w:after="60"/>
      </w:pPr>
      <w:r>
        <w:rPr>
          <w:rFonts w:ascii="Calibri" w:cs="Calibri" w:eastAsia="Calibri" w:hAnsi="Calibri"/>
          <w:color w:val="333333"/>
          <w:sz w:val="21"/>
          <w:szCs w:val="21"/>
        </w:rPr>
        <w:t xml:space="preserve">Designed enterprise integration services and reusable APIs by defining service contracts, integration patterns, and interface standards, improving interoperability, maintainability, and system scalability.</w:t>
      </w:r>
    </w:p>
    <w:p>
      <w:pPr>
        <w:pStyle w:val="ListParagraph"/>
        <w:numPr>
          <w:ilvl w:val="0"/>
          <w:numId w:val="2"/>
        </w:numPr>
        <w:spacing w:after="60"/>
      </w:pPr>
      <w:r>
        <w:rPr>
          <w:rFonts w:ascii="Calibri" w:cs="Calibri" w:eastAsia="Calibri" w:hAnsi="Calibri"/>
          <w:color w:val="333333"/>
          <w:sz w:val="21"/>
          <w:szCs w:val="21"/>
        </w:rPr>
        <w:t xml:space="preserve">Provided technical leadership by collaborating with business analysts, architects, and development teams to deliver enterprise integration solutions aligned with business requirements, solution architecture, and SOA best practices.</w:t>
      </w:r>
    </w:p>
    <w:p>
      <w:pPr>
        <w:spacing w:after="20" w:before="160"/>
      </w:pPr>
      <w:r>
        <w:rPr>
          <w:rFonts w:ascii="Calibri" w:cs="Calibri" w:eastAsia="Calibri" w:hAnsi="Calibri"/>
          <w:b/>
          <w:bCs/>
          <w:color w:val="1F3864"/>
          <w:sz w:val="23"/>
          <w:szCs w:val="23"/>
        </w:rPr>
        <w:t xml:space="preserve">Tata Consultancy Services (TCS)</w:t>
      </w:r>
      <w:r>
        <w:rPr>
          <w:rFonts w:ascii="Calibri" w:cs="Calibri" w:eastAsia="Calibri" w:hAnsi="Calibri"/>
          <w:color w:val="333333"/>
          <w:sz w:val="21"/>
          <w:szCs w:val="21"/>
        </w:rPr>
        <w:t xml:space="preserve">   |   Lucknow, India</w:t>
      </w:r>
    </w:p>
    <w:p>
      <w:pPr>
        <w:spacing w:after="80"/>
      </w:pPr>
      <w:r>
        <w:rPr>
          <w:rFonts w:ascii="Calibri" w:cs="Calibri" w:eastAsia="Calibri" w:hAnsi="Calibri"/>
          <w:b/>
          <w:bCs/>
          <w:i/>
          <w:iCs/>
          <w:color w:val="333333"/>
          <w:sz w:val="21"/>
          <w:szCs w:val="21"/>
        </w:rPr>
        <w:t xml:space="preserve">IT Analyst (Java/J2EE)</w:t>
      </w:r>
      <w:r>
        <w:rPr>
          <w:rFonts w:ascii="Calibri" w:cs="Calibri" w:eastAsia="Calibri" w:hAnsi="Calibri"/>
          <w:i/>
          <w:iCs/>
          <w:color w:val="333333"/>
          <w:sz w:val="21"/>
          <w:szCs w:val="21"/>
        </w:rPr>
        <w:t xml:space="preserve">   |   May 2006 – Jan 2007</w:t>
      </w:r>
    </w:p>
    <w:p>
      <w:pPr>
        <w:pStyle w:val="ListParagraph"/>
        <w:numPr>
          <w:ilvl w:val="0"/>
          <w:numId w:val="2"/>
        </w:numPr>
        <w:spacing w:after="60"/>
      </w:pPr>
      <w:r>
        <w:rPr>
          <w:rFonts w:ascii="Calibri" w:cs="Calibri" w:eastAsia="Calibri" w:hAnsi="Calibri"/>
          <w:color w:val="333333"/>
          <w:sz w:val="21"/>
          <w:szCs w:val="21"/>
        </w:rPr>
        <w:t xml:space="preserve">Developed enterprise applications using Java/J2EE, REST APIs, and object-oriented design principles, integrating legacy systems with modern enterprise applications.</w:t>
      </w:r>
    </w:p>
    <w:p>
      <w:pPr>
        <w:pStyle w:val="ListParagraph"/>
        <w:numPr>
          <w:ilvl w:val="0"/>
          <w:numId w:val="2"/>
        </w:numPr>
        <w:spacing w:after="60"/>
      </w:pPr>
      <w:r>
        <w:rPr>
          <w:rFonts w:ascii="Calibri" w:cs="Calibri" w:eastAsia="Calibri" w:hAnsi="Calibri"/>
          <w:color w:val="333333"/>
          <w:sz w:val="21"/>
          <w:szCs w:val="21"/>
        </w:rPr>
        <w:t xml:space="preserve">Collaborated with cross-functional Agile teams to develop scalable, high-availability solutions while improving application performance, software quality, and release efficiency.</w:t>
      </w:r>
    </w:p>
    <w:p>
      <w:pPr>
        <w:spacing w:after="20" w:before="160"/>
      </w:pPr>
      <w:r>
        <w:rPr>
          <w:rFonts w:ascii="Calibri" w:cs="Calibri" w:eastAsia="Calibri" w:hAnsi="Calibri"/>
          <w:b/>
          <w:bCs/>
          <w:color w:val="1F3864"/>
          <w:sz w:val="23"/>
          <w:szCs w:val="23"/>
        </w:rPr>
        <w:t xml:space="preserve">HCL Technologies Ltd.</w:t>
      </w:r>
      <w:r>
        <w:rPr>
          <w:rFonts w:ascii="Calibri" w:cs="Calibri" w:eastAsia="Calibri" w:hAnsi="Calibri"/>
          <w:color w:val="333333"/>
          <w:sz w:val="21"/>
          <w:szCs w:val="21"/>
        </w:rPr>
        <w:t xml:space="preserve">   |   Noida, India</w:t>
      </w:r>
    </w:p>
    <w:p>
      <w:pPr>
        <w:spacing w:after="80"/>
      </w:pPr>
      <w:r>
        <w:rPr>
          <w:rFonts w:ascii="Calibri" w:cs="Calibri" w:eastAsia="Calibri" w:hAnsi="Calibri"/>
          <w:b/>
          <w:bCs/>
          <w:i/>
          <w:iCs/>
          <w:color w:val="333333"/>
          <w:sz w:val="21"/>
          <w:szCs w:val="21"/>
        </w:rPr>
        <w:t xml:space="preserve">Senior Software Engineer (Java)</w:t>
      </w:r>
      <w:r>
        <w:rPr>
          <w:rFonts w:ascii="Calibri" w:cs="Calibri" w:eastAsia="Calibri" w:hAnsi="Calibri"/>
          <w:i/>
          <w:iCs/>
          <w:color w:val="333333"/>
          <w:sz w:val="21"/>
          <w:szCs w:val="21"/>
        </w:rPr>
        <w:t xml:space="preserve">   |   Oct 2004 – Apr 2006</w:t>
      </w:r>
    </w:p>
    <w:p>
      <w:pPr>
        <w:pStyle w:val="ListParagraph"/>
        <w:numPr>
          <w:ilvl w:val="0"/>
          <w:numId w:val="2"/>
        </w:numPr>
        <w:spacing w:after="60"/>
      </w:pPr>
      <w:r>
        <w:rPr>
          <w:rFonts w:ascii="Calibri" w:cs="Calibri" w:eastAsia="Calibri" w:hAnsi="Calibri"/>
          <w:color w:val="333333"/>
          <w:sz w:val="21"/>
          <w:szCs w:val="21"/>
        </w:rPr>
        <w:t xml:space="preserve">Designed and developed enterprise Java applications using Java, Spring, Hibernate, and REST APIs, delivering scalable, maintainable, and high-performance business solutions.</w:t>
      </w:r>
    </w:p>
    <w:p>
      <w:pPr>
        <w:pStyle w:val="ListParagraph"/>
        <w:numPr>
          <w:ilvl w:val="0"/>
          <w:numId w:val="2"/>
        </w:numPr>
        <w:spacing w:after="60"/>
      </w:pPr>
      <w:r>
        <w:rPr>
          <w:rFonts w:ascii="Calibri" w:cs="Calibri" w:eastAsia="Calibri" w:hAnsi="Calibri"/>
          <w:color w:val="333333"/>
          <w:sz w:val="21"/>
          <w:szCs w:val="21"/>
        </w:rPr>
        <w:t xml:space="preserve">Contributed across the Software Development Life Cycle (SDLC) by collaborating with product owners, QA, and engineering teams to deliver high-quality software while improving application performance, code quality, and maintainability.</w:t>
      </w:r>
    </w:p>
    <w:p>
      <w:pPr>
        <w:spacing w:after="20" w:before="160"/>
      </w:pPr>
      <w:r>
        <w:rPr>
          <w:rFonts w:ascii="Calibri" w:cs="Calibri" w:eastAsia="Calibri" w:hAnsi="Calibri"/>
          <w:b/>
          <w:bCs/>
          <w:color w:val="1F3864"/>
          <w:sz w:val="23"/>
          <w:szCs w:val="23"/>
        </w:rPr>
        <w:t xml:space="preserve">CMC Ltd.</w:t>
      </w:r>
      <w:r>
        <w:rPr>
          <w:rFonts w:ascii="Calibri" w:cs="Calibri" w:eastAsia="Calibri" w:hAnsi="Calibri"/>
          <w:color w:val="333333"/>
          <w:sz w:val="21"/>
          <w:szCs w:val="21"/>
        </w:rPr>
        <w:t xml:space="preserve">   |   New Delhi, India</w:t>
      </w:r>
    </w:p>
    <w:p>
      <w:pPr>
        <w:spacing w:after="80"/>
      </w:pPr>
      <w:r>
        <w:rPr>
          <w:rFonts w:ascii="Calibri" w:cs="Calibri" w:eastAsia="Calibri" w:hAnsi="Calibri"/>
          <w:b/>
          <w:bCs/>
          <w:i/>
          <w:iCs/>
          <w:color w:val="333333"/>
          <w:sz w:val="21"/>
          <w:szCs w:val="21"/>
        </w:rPr>
        <w:t xml:space="preserve">Software Engineer (Java)</w:t>
      </w:r>
      <w:r>
        <w:rPr>
          <w:rFonts w:ascii="Calibri" w:cs="Calibri" w:eastAsia="Calibri" w:hAnsi="Calibri"/>
          <w:i/>
          <w:iCs/>
          <w:color w:val="333333"/>
          <w:sz w:val="21"/>
          <w:szCs w:val="21"/>
        </w:rPr>
        <w:t xml:space="preserve">   |   Dec 2000 – Sep 2004</w:t>
      </w:r>
    </w:p>
    <w:p>
      <w:pPr>
        <w:pStyle w:val="ListParagraph"/>
        <w:numPr>
          <w:ilvl w:val="0"/>
          <w:numId w:val="2"/>
        </w:numPr>
        <w:spacing w:after="60"/>
      </w:pPr>
      <w:r>
        <w:rPr>
          <w:rFonts w:ascii="Calibri" w:cs="Calibri" w:eastAsia="Calibri" w:hAnsi="Calibri"/>
          <w:color w:val="333333"/>
          <w:sz w:val="21"/>
          <w:szCs w:val="21"/>
        </w:rPr>
        <w:t xml:space="preserve">Developed and maintained enterprise applications using Java/J2EE, object-oriented programming, and reusable software components for enterprise and government customers.</w:t>
      </w:r>
    </w:p>
    <w:p>
      <w:pPr>
        <w:pStyle w:val="ListParagraph"/>
        <w:numPr>
          <w:ilvl w:val="0"/>
          <w:numId w:val="2"/>
        </w:numPr>
        <w:spacing w:after="60"/>
      </w:pPr>
      <w:r>
        <w:rPr>
          <w:rFonts w:ascii="Calibri" w:cs="Calibri" w:eastAsia="Calibri" w:hAnsi="Calibri"/>
          <w:color w:val="333333"/>
          <w:sz w:val="21"/>
          <w:szCs w:val="21"/>
        </w:rPr>
        <w:t xml:space="preserve">Contributed to application development, production support, and performance optimization, collaborating with senior engineers to improve software quality, application stability, and maintainability.</w:t>
      </w:r>
    </w:p>
    <w:p>
      <w:pPr>
        <w:pStyle w:val="Heading2"/>
        <w:pBdr>
          <w:bottom w:val="single" w:color="1F3864" w:sz="6" w:space="2"/>
        </w:pBdr>
        <w:spacing w:after="100" w:before="260"/>
      </w:pPr>
      <w:r>
        <w:rPr>
          <w:rFonts w:ascii="Calibri" w:cs="Calibri" w:eastAsia="Calibri" w:hAnsi="Calibri"/>
          <w:b/>
          <w:bCs/>
          <w:color w:val="1F3864"/>
          <w:sz w:val="22"/>
          <w:szCs w:val="22"/>
        </w:rPr>
        <w:t xml:space="preserve">EDUCATION</w:t>
      </w:r>
    </w:p>
    <w:p>
      <w:pPr>
        <w:spacing w:after="20"/>
      </w:pPr>
      <w:r>
        <w:rPr>
          <w:rFonts w:ascii="Calibri" w:cs="Calibri" w:eastAsia="Calibri" w:hAnsi="Calibri"/>
          <w:b/>
          <w:bCs/>
          <w:color w:val="1F3864"/>
          <w:sz w:val="22"/>
          <w:szCs w:val="22"/>
        </w:rPr>
        <w:t xml:space="preserve">Master of Computer Application (M.C.A.)</w:t>
      </w:r>
    </w:p>
    <w:p>
      <w:pPr>
        <w:spacing w:after="0"/>
      </w:pPr>
      <w:r>
        <w:rPr>
          <w:rFonts w:ascii="Calibri" w:cs="Calibri" w:eastAsia="Calibri" w:hAnsi="Calibri"/>
          <w:color w:val="333333"/>
          <w:sz w:val="21"/>
          <w:szCs w:val="21"/>
        </w:rPr>
        <w:t xml:space="preserve">Maulana Azad National Institute of Technology (NIT), Bhopal, India   |   Jul 1997 – Jun 2000   |   69.9%</w:t>
      </w:r>
    </w:p>
    <w:p>
      <w:pPr>
        <w:pStyle w:val="Heading2"/>
        <w:pBdr>
          <w:bottom w:val="single" w:color="1F3864" w:sz="6" w:space="2"/>
        </w:pBdr>
        <w:spacing w:after="100" w:before="260"/>
      </w:pPr>
      <w:r>
        <w:rPr>
          <w:rFonts w:ascii="Calibri" w:cs="Calibri" w:eastAsia="Calibri" w:hAnsi="Calibri"/>
          <w:b/>
          <w:bCs/>
          <w:color w:val="1F3864"/>
          <w:sz w:val="22"/>
          <w:szCs w:val="22"/>
        </w:rPr>
        <w:t xml:space="preserve">CERTIFICATIONS</w:t>
      </w:r>
    </w:p>
    <w:p>
      <w:pPr>
        <w:spacing w:after="40"/>
      </w:pPr>
      <w:r>
        <w:rPr>
          <w:rFonts w:ascii="Calibri" w:cs="Calibri" w:eastAsia="Calibri" w:hAnsi="Calibri"/>
          <w:b/>
          <w:bCs/>
          <w:color w:val="1F3864"/>
          <w:sz w:val="21"/>
          <w:szCs w:val="21"/>
        </w:rPr>
        <w:t xml:space="preserve">Enterprise AI &amp; Generative AI: </w:t>
      </w:r>
      <w:r>
        <w:rPr>
          <w:rFonts w:ascii="Calibri" w:cs="Calibri" w:eastAsia="Calibri" w:hAnsi="Calibri"/>
          <w:color w:val="333333"/>
          <w:sz w:val="21"/>
          <w:szCs w:val="21"/>
        </w:rPr>
        <w:t xml:space="preserve">AWS Certified AI Practitioner; AWS Generative AI with Amazon Bedrock; Prompt Engineering with Claude AI; Agent-to-Agent (A2A) Protocol</w:t>
      </w:r>
    </w:p>
    <w:p>
      <w:pPr>
        <w:spacing w:after="40"/>
      </w:pPr>
      <w:r>
        <w:rPr>
          <w:rFonts w:ascii="Calibri" w:cs="Calibri" w:eastAsia="Calibri" w:hAnsi="Calibri"/>
          <w:b/>
          <w:bCs/>
          <w:color w:val="1F3864"/>
          <w:sz w:val="21"/>
          <w:szCs w:val="21"/>
        </w:rPr>
        <w:t xml:space="preserve">Cloud &amp; Solution Architecture: </w:t>
      </w:r>
      <w:r>
        <w:rPr>
          <w:rFonts w:ascii="Calibri" w:cs="Calibri" w:eastAsia="Calibri" w:hAnsi="Calibri"/>
          <w:color w:val="333333"/>
          <w:sz w:val="21"/>
          <w:szCs w:val="21"/>
        </w:rPr>
        <w:t xml:space="preserve">AWS Certified Solutions Architect – Associate; AWS Certified Cloud Practitioner; AWS Migration</w:t>
      </w:r>
    </w:p>
    <w:p>
      <w:pPr>
        <w:spacing w:after="40"/>
      </w:pPr>
      <w:r>
        <w:rPr>
          <w:rFonts w:ascii="Calibri" w:cs="Calibri" w:eastAsia="Calibri" w:hAnsi="Calibri"/>
          <w:b/>
          <w:bCs/>
          <w:color w:val="1F3864"/>
          <w:sz w:val="21"/>
          <w:szCs w:val="21"/>
        </w:rPr>
        <w:t xml:space="preserve">Kubernetes &amp; DevOps: </w:t>
      </w:r>
      <w:r>
        <w:rPr>
          <w:rFonts w:ascii="Calibri" w:cs="Calibri" w:eastAsia="Calibri" w:hAnsi="Calibri"/>
          <w:color w:val="333333"/>
          <w:sz w:val="21"/>
          <w:szCs w:val="21"/>
        </w:rPr>
        <w:t xml:space="preserve">Certified Kubernetes Administrator (CKA); Certified Kubernetes Application Developer (CKAD); DevOps Engineer</w:t>
      </w:r>
    </w:p>
    <w:p>
      <w:pPr>
        <w:spacing w:after="0"/>
      </w:pPr>
      <w:r>
        <w:rPr>
          <w:rFonts w:ascii="Calibri" w:cs="Calibri" w:eastAsia="Calibri" w:hAnsi="Calibri"/>
          <w:b/>
          <w:bCs/>
          <w:color w:val="1F3864"/>
          <w:sz w:val="21"/>
          <w:szCs w:val="21"/>
        </w:rPr>
        <w:t xml:space="preserve">Agile &amp; Delivery: </w:t>
      </w:r>
      <w:r>
        <w:rPr>
          <w:rFonts w:ascii="Calibri" w:cs="Calibri" w:eastAsia="Calibri" w:hAnsi="Calibri"/>
          <w:color w:val="333333"/>
          <w:sz w:val="21"/>
          <w:szCs w:val="21"/>
        </w:rPr>
        <w:t xml:space="preserve">SAFe Practitioner (SP); Certified Scrum Master (CSM)</w:t>
      </w:r>
    </w:p>
    <w:sectPr>
      <w:pgSz w:w="12240" w:h="15840" w:orient="portrait"/>
      <w:pgMar w:top="792" w:right="1080" w:bottom="79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2026-07-22T16:25:57.510Z</dcterms:created>
  <dcterms:modified xsi:type="dcterms:W3CDTF">2026-07-22T16:25:57.523Z</dcterms:modified>
</cp:coreProperties>
</file>

<file path=docProps/custom.xml><?xml version="1.0" encoding="utf-8"?>
<Properties xmlns="http://schemas.openxmlformats.org/officeDocument/2006/custom-properties" xmlns:vt="http://schemas.openxmlformats.org/officeDocument/2006/docPropsVTypes"/>
</file>