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Literature Review — D2: Maze-Solving Robot</w:t>
      </w:r>
    </w:p>
    <w:p>
      <w:pPr>
        <w:spacing w:after="240"/>
      </w:pPr>
      <w:r>
        <w:rPr>
          <w:i/>
          <w:iCs/>
          <w:sz w:val="22"/>
          <w:szCs w:val="22"/>
        </w:rPr>
        <w:t xml:space="preserve">Track D · Foundations of AI — Search Algorithms</w:t>
      </w:r>
    </w:p>
    <w:p>
      <w:pPr>
        <w:pStyle w:val="Heading1"/>
        <w:spacing w:after="120" w:before="240"/>
      </w:pPr>
      <w:r>
        <w:t xml:space="preserve">1. Why this literature matters</w:t>
      </w:r>
    </w:p>
    <w:p>
      <w:pPr>
        <w:spacing w:after="160"/>
      </w:pPr>
      <w:r>
        <w:rPr>
          <w:sz w:val="22"/>
          <w:szCs w:val="22"/>
        </w:rPr>
        <w:t xml:space="preserve">Our module asks a simulated robot to reach a goal in a grid maze, first with a complete map and then with only what it has actually seen. That is really two problems glued together: offline shortest-path search (BFS, DFS, A*) and online replanning under partial observability (reactive A*, D* Lite). The literature below was chosen to cover both halves, from the foundational papers that defined the algorithms we are implementing to more recent comparative studies that show how they behave in practice — which is the part our own experiments (Section 5, Rule 4) need to speak to honestly.</w:t>
      </w:r>
    </w:p>
    <w:p>
      <w:pPr>
        <w:pStyle w:val="Heading1"/>
        <w:spacing w:after="120" w:before="240"/>
      </w:pPr>
      <w:r>
        <w:t xml:space="preserve">2. Literature table</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50"/>
        <w:gridCol w:w="2300"/>
        <w:gridCol w:w="2950"/>
        <w:gridCol w:w="2250"/>
        <w:gridCol w:w="2950"/>
        <w:gridCol w:w="3200"/>
      </w:tblGrid>
      <w:tr>
        <w:trPr>
          <w:tblHeader/>
        </w:trPr>
        <w:tc>
          <w:tcPr>
            <w:tcW w:type="dxa" w:w="750"/>
            <w:shd w:fill="1F4E5F" w:color="auto" w:val="clear"/>
          </w:tcPr>
          <w:p>
            <w:r>
              <w:rPr>
                <w:b/>
                <w:bCs/>
                <w:color w:val="FFFFFF"/>
                <w:sz w:val="18"/>
                <w:szCs w:val="18"/>
              </w:rPr>
              <w:t xml:space="preserve">#</w:t>
            </w:r>
          </w:p>
        </w:tc>
        <w:tc>
          <w:tcPr>
            <w:tcW w:type="dxa" w:w="2300"/>
            <w:shd w:fill="1F4E5F" w:color="auto" w:val="clear"/>
          </w:tcPr>
          <w:p>
            <w:r>
              <w:rPr>
                <w:b/>
                <w:bCs/>
                <w:color w:val="FFFFFF"/>
                <w:sz w:val="18"/>
                <w:szCs w:val="18"/>
              </w:rPr>
              <w:t xml:space="preserve">Paper (Author, Year)</w:t>
            </w:r>
          </w:p>
        </w:tc>
        <w:tc>
          <w:tcPr>
            <w:tcW w:type="dxa" w:w="2950"/>
            <w:shd w:fill="1F4E5F" w:color="auto" w:val="clear"/>
          </w:tcPr>
          <w:p>
            <w:r>
              <w:rPr>
                <w:b/>
                <w:bCs/>
                <w:color w:val="FFFFFF"/>
                <w:sz w:val="18"/>
                <w:szCs w:val="18"/>
              </w:rPr>
              <w:t xml:space="preserve">What they did</w:t>
            </w:r>
          </w:p>
        </w:tc>
        <w:tc>
          <w:tcPr>
            <w:tcW w:type="dxa" w:w="2250"/>
            <w:shd w:fill="1F4E5F" w:color="auto" w:val="clear"/>
          </w:tcPr>
          <w:p>
            <w:r>
              <w:rPr>
                <w:b/>
                <w:bCs/>
                <w:color w:val="FFFFFF"/>
                <w:sz w:val="18"/>
                <w:szCs w:val="18"/>
              </w:rPr>
              <w:t xml:space="preserve">Data / Domain</w:t>
            </w:r>
          </w:p>
        </w:tc>
        <w:tc>
          <w:tcPr>
            <w:tcW w:type="dxa" w:w="2950"/>
            <w:shd w:fill="1F4E5F" w:color="auto" w:val="clear"/>
          </w:tcPr>
          <w:p>
            <w:r>
              <w:rPr>
                <w:b/>
                <w:bCs/>
                <w:color w:val="FFFFFF"/>
                <w:sz w:val="18"/>
                <w:szCs w:val="18"/>
              </w:rPr>
              <w:t xml:space="preserve">Key result</w:t>
            </w:r>
          </w:p>
        </w:tc>
        <w:tc>
          <w:tcPr>
            <w:tcW w:type="dxa" w:w="3200"/>
            <w:shd w:fill="1F4E5F" w:color="auto" w:val="clear"/>
          </w:tcPr>
          <w:p>
            <w:r>
              <w:rPr>
                <w:b/>
                <w:bCs/>
                <w:color w:val="FFFFFF"/>
                <w:sz w:val="18"/>
                <w:szCs w:val="18"/>
              </w:rPr>
              <w:t xml:space="preserve">What we can borrow</w:t>
            </w:r>
          </w:p>
        </w:tc>
      </w:tr>
      <w:tr>
        <w:tc>
          <w:tcPr>
            <w:tcW w:type="dxa" w:w="750"/>
          </w:tcPr>
          <w:p>
            <w:r>
              <w:rPr>
                <w:b w:val="false"/>
                <w:bCs w:val="false"/>
                <w:sz w:val="18"/>
                <w:szCs w:val="18"/>
              </w:rPr>
              <w:t xml:space="preserve">1</w:t>
            </w:r>
          </w:p>
        </w:tc>
        <w:tc>
          <w:tcPr>
            <w:tcW w:type="dxa" w:w="2300"/>
          </w:tcPr>
          <w:p>
            <w:r>
              <w:rPr>
                <w:b w:val="false"/>
                <w:bCs w:val="false"/>
                <w:sz w:val="18"/>
                <w:szCs w:val="18"/>
              </w:rPr>
              <w:t xml:space="preserve">Hart, Nilsson &amp; Raphael, “A Formal Basis for the Heuristic Determination of Minimum Cost Paths” (1968)</w:t>
            </w:r>
          </w:p>
        </w:tc>
        <w:tc>
          <w:tcPr>
            <w:tcW w:type="dxa" w:w="2950"/>
          </w:tcPr>
          <w:p>
            <w:r>
              <w:rPr>
                <w:b w:val="false"/>
                <w:bCs w:val="false"/>
                <w:sz w:val="18"/>
                <w:szCs w:val="18"/>
              </w:rPr>
              <w:t xml:space="preserve">Introduced the A* algorithm and proved it is complete and optimal for an admissible heuristic, and that no other algorithm using the same heuristic expands fewer nodes</w:t>
            </w:r>
          </w:p>
        </w:tc>
        <w:tc>
          <w:tcPr>
            <w:tcW w:type="dxa" w:w="2250"/>
          </w:tcPr>
          <w:p>
            <w:r>
              <w:rPr>
                <w:b w:val="false"/>
                <w:bCs w:val="false"/>
                <w:sz w:val="18"/>
                <w:szCs w:val="18"/>
              </w:rPr>
              <w:t xml:space="preserve">Graph search theory; originally motivated by the Shakey robot's route planning</w:t>
            </w:r>
          </w:p>
        </w:tc>
        <w:tc>
          <w:tcPr>
            <w:tcW w:type="dxa" w:w="2950"/>
          </w:tcPr>
          <w:p>
            <w:r>
              <w:rPr>
                <w:b w:val="false"/>
                <w:bCs w:val="false"/>
                <w:sz w:val="18"/>
                <w:szCs w:val="18"/>
              </w:rPr>
              <w:t xml:space="preserve">A* with an admissible heuristic guarantees the shortest path while typically expanding far fewer nodes than uninformed search</w:t>
            </w:r>
          </w:p>
        </w:tc>
        <w:tc>
          <w:tcPr>
            <w:tcW w:type="dxa" w:w="3200"/>
          </w:tcPr>
          <w:p>
            <w:r>
              <w:rPr>
                <w:b w:val="false"/>
                <w:bCs w:val="false"/>
                <w:sz w:val="18"/>
                <w:szCs w:val="18"/>
              </w:rPr>
              <w:t xml:space="preserve">The Manhattan-distance heuristic and the admissibility argument for why A* should beat BFS on our grid mazes</w:t>
            </w:r>
          </w:p>
        </w:tc>
      </w:tr>
      <w:tr>
        <w:tc>
          <w:tcPr>
            <w:tcW w:type="dxa" w:w="750"/>
          </w:tcPr>
          <w:p>
            <w:r>
              <w:rPr>
                <w:b w:val="false"/>
                <w:bCs w:val="false"/>
                <w:sz w:val="18"/>
                <w:szCs w:val="18"/>
              </w:rPr>
              <w:t xml:space="preserve">2</w:t>
            </w:r>
          </w:p>
        </w:tc>
        <w:tc>
          <w:tcPr>
            <w:tcW w:type="dxa" w:w="2300"/>
          </w:tcPr>
          <w:p>
            <w:r>
              <w:rPr>
                <w:b w:val="false"/>
                <w:bCs w:val="false"/>
                <w:sz w:val="18"/>
                <w:szCs w:val="18"/>
              </w:rPr>
              <w:t xml:space="preserve">Korf, “Depth-First Iterative-Deepening: An Optimal Admissible Tree Search” (1985)</w:t>
            </w:r>
          </w:p>
        </w:tc>
        <w:tc>
          <w:tcPr>
            <w:tcW w:type="dxa" w:w="2950"/>
          </w:tcPr>
          <w:p>
            <w:r>
              <w:rPr>
                <w:b w:val="false"/>
                <w:bCs w:val="false"/>
                <w:sz w:val="18"/>
                <w:szCs w:val="18"/>
              </w:rPr>
              <w:t xml:space="preserve">Introduced IDA*, combining depth-first search with A*'s cost bound to get A*-quality solutions in linear space</w:t>
            </w:r>
          </w:p>
        </w:tc>
        <w:tc>
          <w:tcPr>
            <w:tcW w:type="dxa" w:w="2250"/>
          </w:tcPr>
          <w:p>
            <w:r>
              <w:rPr>
                <w:b w:val="false"/>
                <w:bCs w:val="false"/>
                <w:sz w:val="18"/>
                <w:szCs w:val="18"/>
              </w:rPr>
              <w:t xml:space="preserve">Sliding-tile puzzles and other exponential tree-search domains</w:t>
            </w:r>
          </w:p>
        </w:tc>
        <w:tc>
          <w:tcPr>
            <w:tcW w:type="dxa" w:w="2950"/>
          </w:tcPr>
          <w:p>
            <w:r>
              <w:rPr>
                <w:b w:val="false"/>
                <w:bCs w:val="false"/>
                <w:sz w:val="18"/>
                <w:szCs w:val="18"/>
              </w:rPr>
              <w:t xml:space="preserve">IDA* is asymptotically optimal in time, space, and solution cost, at the cost of re-visiting nodes across iterations</w:t>
            </w:r>
          </w:p>
        </w:tc>
        <w:tc>
          <w:tcPr>
            <w:tcW w:type="dxa" w:w="3200"/>
          </w:tcPr>
          <w:p>
            <w:r>
              <w:rPr>
                <w:b w:val="false"/>
                <w:bCs w:val="false"/>
                <w:sz w:val="18"/>
                <w:szCs w:val="18"/>
              </w:rPr>
              <w:t xml:space="preserve">A concrete answer to “BFS runs out of memory before it finds anything” — worth reporting as a memory-bounded alternative on our largest maze</w:t>
            </w:r>
          </w:p>
        </w:tc>
      </w:tr>
      <w:tr>
        <w:tc>
          <w:tcPr>
            <w:tcW w:type="dxa" w:w="750"/>
          </w:tcPr>
          <w:p>
            <w:r>
              <w:rPr>
                <w:b w:val="false"/>
                <w:bCs w:val="false"/>
                <w:sz w:val="18"/>
                <w:szCs w:val="18"/>
              </w:rPr>
              <w:t xml:space="preserve">3</w:t>
            </w:r>
          </w:p>
        </w:tc>
        <w:tc>
          <w:tcPr>
            <w:tcW w:type="dxa" w:w="2300"/>
          </w:tcPr>
          <w:p>
            <w:r>
              <w:rPr>
                <w:b w:val="false"/>
                <w:bCs w:val="false"/>
                <w:sz w:val="18"/>
                <w:szCs w:val="18"/>
              </w:rPr>
              <w:t xml:space="preserve">Lumelsky &amp; Stepanov, “Path-Planning Strategies for a Point Mobile Automaton Moving Amidst Unknown Obstacles of Arbitrary Shape” (1987)</w:t>
            </w:r>
          </w:p>
        </w:tc>
        <w:tc>
          <w:tcPr>
            <w:tcW w:type="dxa" w:w="2950"/>
          </w:tcPr>
          <w:p>
            <w:r>
              <w:rPr>
                <w:b w:val="false"/>
                <w:bCs w:val="false"/>
                <w:sz w:val="18"/>
                <w:szCs w:val="18"/>
              </w:rPr>
              <w:t xml:space="preserve">Defined the Bug1/Bug2 family: minimal-sensing reactive strategies (move toward goal, follow obstacle boundary on contact) with proven worst-case path-length bounds</w:t>
            </w:r>
          </w:p>
        </w:tc>
        <w:tc>
          <w:tcPr>
            <w:tcW w:type="dxa" w:w="2250"/>
          </w:tcPr>
          <w:p>
            <w:r>
              <w:rPr>
                <w:b w:val="false"/>
                <w:bCs w:val="false"/>
                <w:sz w:val="18"/>
                <w:szCs w:val="18"/>
              </w:rPr>
              <w:t xml:space="preserve">A point robot with only local/contact sensing, no map</w:t>
            </w:r>
          </w:p>
        </w:tc>
        <w:tc>
          <w:tcPr>
            <w:tcW w:type="dxa" w:w="2950"/>
          </w:tcPr>
          <w:p>
            <w:r>
              <w:rPr>
                <w:b w:val="false"/>
                <w:bCs w:val="false"/>
                <w:sz w:val="18"/>
                <w:szCs w:val="18"/>
              </w:rPr>
              <w:t xml:space="preserve">Guarantees the robot reaches the goal (if reachable) using only local information, with a provable path-length bound</w:t>
            </w:r>
          </w:p>
        </w:tc>
        <w:tc>
          <w:tcPr>
            <w:tcW w:type="dxa" w:w="3200"/>
          </w:tcPr>
          <w:p>
            <w:r>
              <w:rPr>
                <w:b w:val="false"/>
                <w:bCs w:val="false"/>
                <w:sz w:val="18"/>
                <w:szCs w:val="18"/>
              </w:rPr>
              <w:t xml:space="preserve">A useful low-end baseline for our partial-observation phase, and a natural “stupidest thing that works” candidate for Week 4</w:t>
            </w:r>
          </w:p>
        </w:tc>
      </w:tr>
      <w:tr>
        <w:tc>
          <w:tcPr>
            <w:tcW w:type="dxa" w:w="750"/>
          </w:tcPr>
          <w:p>
            <w:r>
              <w:rPr>
                <w:b w:val="false"/>
                <w:bCs w:val="false"/>
                <w:sz w:val="18"/>
                <w:szCs w:val="18"/>
              </w:rPr>
              <w:t xml:space="preserve">4</w:t>
            </w:r>
          </w:p>
        </w:tc>
        <w:tc>
          <w:tcPr>
            <w:tcW w:type="dxa" w:w="2300"/>
          </w:tcPr>
          <w:p>
            <w:r>
              <w:rPr>
                <w:b w:val="false"/>
                <w:bCs w:val="false"/>
                <w:sz w:val="18"/>
                <w:szCs w:val="18"/>
              </w:rPr>
              <w:t xml:space="preserve">Stentz, “Optimal and Efficient Path Planning for Partially-Known Environments” (1994)</w:t>
            </w:r>
          </w:p>
        </w:tc>
        <w:tc>
          <w:tcPr>
            <w:tcW w:type="dxa" w:w="2950"/>
          </w:tcPr>
          <w:p>
            <w:r>
              <w:rPr>
                <w:b w:val="false"/>
                <w:bCs w:val="false"/>
                <w:sz w:val="18"/>
                <w:szCs w:val="18"/>
              </w:rPr>
              <w:t xml:space="preserve">Introduced D*, which plans an initial path like A* but repairs it locally when new obstacles are discovered instead of replanning from scratch</w:t>
            </w:r>
          </w:p>
        </w:tc>
        <w:tc>
          <w:tcPr>
            <w:tcW w:type="dxa" w:w="2250"/>
          </w:tcPr>
          <w:p>
            <w:r>
              <w:rPr>
                <w:b w:val="false"/>
                <w:bCs w:val="false"/>
                <w:sz w:val="18"/>
                <w:szCs w:val="18"/>
              </w:rPr>
              <w:t xml:space="preserve">Outdoor mobile-robot navigation with a partially known terrain map</w:t>
            </w:r>
          </w:p>
        </w:tc>
        <w:tc>
          <w:tcPr>
            <w:tcW w:type="dxa" w:w="2950"/>
          </w:tcPr>
          <w:p>
            <w:r>
              <w:rPr>
                <w:b w:val="false"/>
                <w:bCs w:val="false"/>
                <w:sz w:val="18"/>
                <w:szCs w:val="18"/>
              </w:rPr>
              <w:t xml:space="preserve">D* finds paths in unknown/changing environments while staying optimal and far more efficient than repeated full A* replans</w:t>
            </w:r>
          </w:p>
        </w:tc>
        <w:tc>
          <w:tcPr>
            <w:tcW w:type="dxa" w:w="3200"/>
          </w:tcPr>
          <w:p>
            <w:r>
              <w:rPr>
                <w:b w:val="false"/>
                <w:bCs w:val="false"/>
                <w:sz w:val="18"/>
                <w:szCs w:val="18"/>
              </w:rPr>
              <w:t xml:space="preserve">The core justification for why our module builds toward D* Lite instead of just re-running A* after every wall discovery</w:t>
            </w:r>
          </w:p>
        </w:tc>
      </w:tr>
      <w:tr>
        <w:tc>
          <w:tcPr>
            <w:tcW w:type="dxa" w:w="750"/>
          </w:tcPr>
          <w:p>
            <w:r>
              <w:rPr>
                <w:b w:val="false"/>
                <w:bCs w:val="false"/>
                <w:sz w:val="18"/>
                <w:szCs w:val="18"/>
              </w:rPr>
              <w:t xml:space="preserve">5</w:t>
            </w:r>
          </w:p>
        </w:tc>
        <w:tc>
          <w:tcPr>
            <w:tcW w:type="dxa" w:w="2300"/>
          </w:tcPr>
          <w:p>
            <w:r>
              <w:rPr>
                <w:b w:val="false"/>
                <w:bCs w:val="false"/>
                <w:sz w:val="18"/>
                <w:szCs w:val="18"/>
              </w:rPr>
              <w:t xml:space="preserve">Yamauchi, “A Frontier-Based Approach for Autonomous Exploration” (1997)</w:t>
            </w:r>
          </w:p>
        </w:tc>
        <w:tc>
          <w:tcPr>
            <w:tcW w:type="dxa" w:w="2950"/>
          </w:tcPr>
          <w:p>
            <w:r>
              <w:rPr>
                <w:b w:val="false"/>
                <w:bCs w:val="false"/>
                <w:sz w:val="18"/>
                <w:szCs w:val="18"/>
              </w:rPr>
              <w:t xml:space="preserve">Defined “frontiers” — the boundary between explored and unexplored cells — and used them to drive a robot's exploration decisions</w:t>
            </w:r>
          </w:p>
        </w:tc>
        <w:tc>
          <w:tcPr>
            <w:tcW w:type="dxa" w:w="2250"/>
          </w:tcPr>
          <w:p>
            <w:r>
              <w:rPr>
                <w:b w:val="false"/>
                <w:bCs w:val="false"/>
                <w:sz w:val="18"/>
                <w:szCs w:val="18"/>
              </w:rPr>
              <w:t xml:space="preserve">Real mobile robot mapping cluttered office environments with sonar</w:t>
            </w:r>
          </w:p>
        </w:tc>
        <w:tc>
          <w:tcPr>
            <w:tcW w:type="dxa" w:w="2950"/>
          </w:tcPr>
          <w:p>
            <w:r>
              <w:rPr>
                <w:b w:val="false"/>
                <w:bCs w:val="false"/>
                <w:sz w:val="18"/>
                <w:szCs w:val="18"/>
              </w:rPr>
              <w:t xml:space="preserve">Frontier-based exploration lets a robot extend its map efficiently in both open and cluttered spaces without a prior map</w:t>
            </w:r>
          </w:p>
        </w:tc>
        <w:tc>
          <w:tcPr>
            <w:tcW w:type="dxa" w:w="3200"/>
          </w:tcPr>
          <w:p>
            <w:r>
              <w:rPr>
                <w:b w:val="false"/>
                <w:bCs w:val="false"/>
                <w:sz w:val="18"/>
                <w:szCs w:val="18"/>
              </w:rPr>
              <w:t xml:space="preserve">A clean way to frame our robot's “what does it see, what hasn't it seen yet” bookkeeping in the partial-observation phase</w:t>
            </w:r>
          </w:p>
        </w:tc>
      </w:tr>
      <w:tr>
        <w:tc>
          <w:tcPr>
            <w:tcW w:type="dxa" w:w="750"/>
          </w:tcPr>
          <w:p>
            <w:r>
              <w:rPr>
                <w:b w:val="false"/>
                <w:bCs w:val="false"/>
                <w:sz w:val="18"/>
                <w:szCs w:val="18"/>
              </w:rPr>
              <w:t xml:space="preserve">6</w:t>
            </w:r>
          </w:p>
        </w:tc>
        <w:tc>
          <w:tcPr>
            <w:tcW w:type="dxa" w:w="2300"/>
          </w:tcPr>
          <w:p>
            <w:r>
              <w:rPr>
                <w:b w:val="false"/>
                <w:bCs w:val="false"/>
                <w:sz w:val="18"/>
                <w:szCs w:val="18"/>
              </w:rPr>
              <w:t xml:space="preserve">Koenig &amp; Likhachev, “D* Lite” (2002)</w:t>
            </w:r>
          </w:p>
        </w:tc>
        <w:tc>
          <w:tcPr>
            <w:tcW w:type="dxa" w:w="2950"/>
          </w:tcPr>
          <w:p>
            <w:r>
              <w:rPr>
                <w:b w:val="false"/>
                <w:bCs w:val="false"/>
                <w:sz w:val="18"/>
                <w:szCs w:val="18"/>
              </w:rPr>
              <w:t xml:space="preserve">Built D* Lite on top of Lifelong Planning A*, reproducing D*'s behaviour with a simpler, easier-to-analyse incremental algorithm</w:t>
            </w:r>
          </w:p>
        </w:tc>
        <w:tc>
          <w:tcPr>
            <w:tcW w:type="dxa" w:w="2250"/>
          </w:tcPr>
          <w:p>
            <w:r>
              <w:rPr>
                <w:b w:val="false"/>
                <w:bCs w:val="false"/>
                <w:sz w:val="18"/>
                <w:szCs w:val="18"/>
              </w:rPr>
              <w:t xml:space="preserve">Simulated and real goal-directed navigation and mapping in unknown terrain</w:t>
            </w:r>
          </w:p>
        </w:tc>
        <w:tc>
          <w:tcPr>
            <w:tcW w:type="dxa" w:w="2950"/>
          </w:tcPr>
          <w:p>
            <w:r>
              <w:rPr>
                <w:b w:val="false"/>
                <w:bCs w:val="false"/>
                <w:sz w:val="18"/>
                <w:szCs w:val="18"/>
              </w:rPr>
              <w:t xml:space="preserve">D* Lite matches D*'s efficiency at replanning after new information while being substantially easier to implement and prove correct</w:t>
            </w:r>
          </w:p>
        </w:tc>
        <w:tc>
          <w:tcPr>
            <w:tcW w:type="dxa" w:w="3200"/>
          </w:tcPr>
          <w:p>
            <w:r>
              <w:rPr>
                <w:b w:val="false"/>
                <w:bCs w:val="false"/>
                <w:sz w:val="18"/>
                <w:szCs w:val="18"/>
              </w:rPr>
              <w:t xml:space="preserve">This is the algorithm named directly in Roadmap Step 3 — their worked examples are the closest thing to a spec we have</w:t>
            </w:r>
          </w:p>
        </w:tc>
      </w:tr>
      <w:tr>
        <w:tc>
          <w:tcPr>
            <w:tcW w:type="dxa" w:w="750"/>
          </w:tcPr>
          <w:p>
            <w:r>
              <w:rPr>
                <w:b w:val="false"/>
                <w:bCs w:val="false"/>
                <w:sz w:val="18"/>
                <w:szCs w:val="18"/>
              </w:rPr>
              <w:t xml:space="preserve">7</w:t>
            </w:r>
          </w:p>
        </w:tc>
        <w:tc>
          <w:tcPr>
            <w:tcW w:type="dxa" w:w="2300"/>
          </w:tcPr>
          <w:p>
            <w:r>
              <w:rPr>
                <w:b w:val="false"/>
                <w:bCs w:val="false"/>
                <w:sz w:val="18"/>
                <w:szCs w:val="18"/>
              </w:rPr>
              <w:t xml:space="preserve">Koenig, Likhachev &amp; Furcy, “Lifelong Planning A*” (2004)</w:t>
            </w:r>
          </w:p>
        </w:tc>
        <w:tc>
          <w:tcPr>
            <w:tcW w:type="dxa" w:w="2950"/>
          </w:tcPr>
          <w:p>
            <w:r>
              <w:rPr>
                <w:b w:val="false"/>
                <w:bCs w:val="false"/>
                <w:sz w:val="18"/>
                <w:szCs w:val="18"/>
              </w:rPr>
              <w:t xml:space="preserve">Formalised LPA*, which reuses the search tree from a previous A* run instead of rebuilding it after small changes to the graph</w:t>
            </w:r>
          </w:p>
        </w:tc>
        <w:tc>
          <w:tcPr>
            <w:tcW w:type="dxa" w:w="2250"/>
          </w:tcPr>
          <w:p>
            <w:r>
              <w:rPr>
                <w:b w:val="false"/>
                <w:bCs w:val="false"/>
                <w:sz w:val="18"/>
                <w:szCs w:val="18"/>
              </w:rPr>
              <w:t xml:space="preserve">Theoretical analysis plus grid-based path-repair experiments</w:t>
            </w:r>
          </w:p>
        </w:tc>
        <w:tc>
          <w:tcPr>
            <w:tcW w:type="dxa" w:w="2950"/>
          </w:tcPr>
          <w:p>
            <w:r>
              <w:rPr>
                <w:b w:val="false"/>
                <w:bCs w:val="false"/>
                <w:sz w:val="18"/>
                <w:szCs w:val="18"/>
              </w:rPr>
              <w:t xml:space="preserve">LPA* provably returns the same solution as a fresh A* search after each update, with far fewer node expansions when changes are local</w:t>
            </w:r>
          </w:p>
        </w:tc>
        <w:tc>
          <w:tcPr>
            <w:tcW w:type="dxa" w:w="3200"/>
          </w:tcPr>
          <w:p>
            <w:r>
              <w:rPr>
                <w:b w:val="false"/>
                <w:bCs w:val="false"/>
                <w:sz w:val="18"/>
                <w:szCs w:val="18"/>
              </w:rPr>
              <w:t xml:space="preserve">The theoretical backbone for why incremental replanning should beat naive re-running of A* — useful for explaining our own replan-count numbers</w:t>
            </w:r>
          </w:p>
        </w:tc>
      </w:tr>
      <w:tr>
        <w:tc>
          <w:tcPr>
            <w:tcW w:type="dxa" w:w="750"/>
          </w:tcPr>
          <w:p>
            <w:r>
              <w:rPr>
                <w:b w:val="false"/>
                <w:bCs w:val="false"/>
                <w:sz w:val="18"/>
                <w:szCs w:val="18"/>
              </w:rPr>
              <w:t xml:space="preserve">8</w:t>
            </w:r>
          </w:p>
        </w:tc>
        <w:tc>
          <w:tcPr>
            <w:tcW w:type="dxa" w:w="2300"/>
          </w:tcPr>
          <w:p>
            <w:r>
              <w:rPr>
                <w:b w:val="false"/>
                <w:bCs w:val="false"/>
                <w:sz w:val="18"/>
                <w:szCs w:val="18"/>
              </w:rPr>
              <w:t xml:space="preserve">Cui &amp; Shi, “A*-based Pathfinding in Modern Computer Games” (2011)</w:t>
            </w:r>
          </w:p>
        </w:tc>
        <w:tc>
          <w:tcPr>
            <w:tcW w:type="dxa" w:w="2950"/>
          </w:tcPr>
          <w:p>
            <w:r>
              <w:rPr>
                <w:b w:val="false"/>
                <w:bCs w:val="false"/>
                <w:sz w:val="18"/>
                <w:szCs w:val="18"/>
              </w:rPr>
              <w:t xml:space="preserve">Surveyed A* variants and optimisations used in shipped games, and compared their behaviour on grid maps</w:t>
            </w:r>
          </w:p>
        </w:tc>
        <w:tc>
          <w:tcPr>
            <w:tcW w:type="dxa" w:w="2250"/>
          </w:tcPr>
          <w:p>
            <w:r>
              <w:rPr>
                <w:b w:val="false"/>
                <w:bCs w:val="false"/>
                <w:sz w:val="18"/>
                <w:szCs w:val="18"/>
              </w:rPr>
              <w:t xml:space="preserve">Grid-based game maps of varying size</w:t>
            </w:r>
          </w:p>
        </w:tc>
        <w:tc>
          <w:tcPr>
            <w:tcW w:type="dxa" w:w="2950"/>
          </w:tcPr>
          <w:p>
            <w:r>
              <w:rPr>
                <w:b w:val="false"/>
                <w:bCs w:val="false"/>
                <w:sz w:val="18"/>
                <w:szCs w:val="18"/>
              </w:rPr>
              <w:t xml:space="preserve">Confirms that plain A*'s node-expansion cost grows quickly with grid size, motivating the optimisations it reviews</w:t>
            </w:r>
          </w:p>
        </w:tc>
        <w:tc>
          <w:tcPr>
            <w:tcW w:type="dxa" w:w="3200"/>
          </w:tcPr>
          <w:p>
            <w:r>
              <w:rPr>
                <w:b w:val="false"/>
                <w:bCs w:val="false"/>
                <w:sz w:val="18"/>
                <w:szCs w:val="18"/>
              </w:rPr>
              <w:t xml:space="preserve">Grid-size scaling behaviour we should expect to reproduce in our own three-maze-size comparison</w:t>
            </w:r>
          </w:p>
        </w:tc>
      </w:tr>
      <w:tr>
        <w:tc>
          <w:tcPr>
            <w:tcW w:type="dxa" w:w="750"/>
          </w:tcPr>
          <w:p>
            <w:r>
              <w:rPr>
                <w:b w:val="false"/>
                <w:bCs w:val="false"/>
                <w:sz w:val="18"/>
                <w:szCs w:val="18"/>
              </w:rPr>
              <w:t xml:space="preserve">9</w:t>
            </w:r>
          </w:p>
        </w:tc>
        <w:tc>
          <w:tcPr>
            <w:tcW w:type="dxa" w:w="2300"/>
          </w:tcPr>
          <w:p>
            <w:r>
              <w:rPr>
                <w:b w:val="false"/>
                <w:bCs w:val="false"/>
                <w:sz w:val="18"/>
                <w:szCs w:val="18"/>
              </w:rPr>
              <w:t xml:space="preserve">“Hybridization of A* Pathfinding and Hierarchical Pathfinding A*”, UIJRT (2023)</w:t>
            </w:r>
          </w:p>
        </w:tc>
        <w:tc>
          <w:tcPr>
            <w:tcW w:type="dxa" w:w="2950"/>
          </w:tcPr>
          <w:p>
            <w:r>
              <w:rPr>
                <w:b w:val="false"/>
                <w:bCs w:val="false"/>
                <w:sz w:val="18"/>
                <w:szCs w:val="18"/>
              </w:rPr>
              <w:t xml:space="preserve">Combined A* with HPA* clustering and benchmarked path quality and speed against plain A*</w:t>
            </w:r>
          </w:p>
        </w:tc>
        <w:tc>
          <w:tcPr>
            <w:tcW w:type="dxa" w:w="2250"/>
          </w:tcPr>
          <w:p>
            <w:r>
              <w:rPr>
                <w:b w:val="false"/>
                <w:bCs w:val="false"/>
                <w:sz w:val="18"/>
                <w:szCs w:val="18"/>
              </w:rPr>
              <w:t xml:space="preserve">Randomly generated and real-game grid maps</w:t>
            </w:r>
          </w:p>
        </w:tc>
        <w:tc>
          <w:tcPr>
            <w:tcW w:type="dxa" w:w="2950"/>
          </w:tcPr>
          <w:p>
            <w:r>
              <w:rPr>
                <w:b w:val="false"/>
                <w:bCs w:val="false"/>
                <w:sz w:val="18"/>
                <w:szCs w:val="18"/>
              </w:rPr>
              <w:t xml:space="preserve">Hierarchical A* variants can be substantially faster than plain A* while staying within about 1% of the optimal path length</w:t>
            </w:r>
          </w:p>
        </w:tc>
        <w:tc>
          <w:tcPr>
            <w:tcW w:type="dxa" w:w="3200"/>
          </w:tcPr>
          <w:p>
            <w:r>
              <w:rPr>
                <w:b w:val="false"/>
                <w:bCs w:val="false"/>
                <w:sz w:val="18"/>
                <w:szCs w:val="18"/>
              </w:rPr>
              <w:t xml:space="preserve">A concrete precedent for reporting a speed/quality trade-off table, the same shape Rule 1 asks us for</w:t>
            </w:r>
          </w:p>
        </w:tc>
      </w:tr>
    </w:tbl>
    <w:p>
      <w:pPr>
        <w:pStyle w:val="Heading1"/>
        <w:spacing w:after="120" w:before="240"/>
      </w:pPr>
      <w:r>
        <w:t xml:space="preserve">3. What this tells us before we write any code</w:t>
      </w:r>
    </w:p>
    <w:p>
      <w:pPr>
        <w:spacing w:after="160"/>
      </w:pPr>
      <w:r>
        <w:rPr>
          <w:sz w:val="22"/>
          <w:szCs w:val="22"/>
        </w:rPr>
        <w:t xml:space="preserve">Two things stand out across these nine papers, and both map directly onto our roadmap:</w:t>
      </w:r>
    </w:p>
    <w:p>
      <w:pPr>
        <w:pStyle w:val="ListParagraph"/>
        <w:numPr>
          <w:ilvl w:val="0"/>
          <w:numId w:val="1"/>
        </w:numPr>
        <w:spacing w:after="100"/>
      </w:pPr>
      <w:r>
        <w:rPr>
          <w:sz w:val="22"/>
          <w:szCs w:val="22"/>
        </w:rPr>
        <w:t xml:space="preserve">Every “improved” algorithm here is improved relative to a clearly named baseline — Bug algorithms against blind wandering, D* against full-replan-from-scratch, D* Lite against D*, hierarchical A* against plain A*. That is the same discipline Rule 1 asks of us: our A*/D* Lite results only mean something next to BFS/DFS and repeated-A* baselines.</w:t>
      </w:r>
    </w:p>
    <w:p>
      <w:pPr>
        <w:pStyle w:val="ListParagraph"/>
        <w:numPr>
          <w:ilvl w:val="0"/>
          <w:numId w:val="1"/>
        </w:numPr>
        <w:spacing w:after="100"/>
      </w:pPr>
      <w:r>
        <w:rPr>
          <w:sz w:val="22"/>
          <w:szCs w:val="22"/>
        </w:rPr>
        <w:t xml:space="preserve">Every one of these methods is reported with an explicit account of where it is expensive — IDA* re-visits nodes, Bug algorithms take long boundary-following detours, plain A* runs out of memory or slows down as the grid grows. None of the source papers hide this. Our own warning about testing on only one maze size is really the same lesson: report the scaling, not just the best case.</w:t>
      </w:r>
    </w:p>
    <w:p>
      <w:pPr>
        <w:pStyle w:val="Heading1"/>
        <w:spacing w:after="120" w:before="240"/>
      </w:pPr>
      <w:r>
        <w:t xml:space="preserve">4. Backup datasets / domains</w:t>
      </w:r>
    </w:p>
    <w:p>
      <w:pPr>
        <w:spacing w:after="160"/>
      </w:pPr>
      <w:r>
        <w:rPr>
          <w:sz w:val="22"/>
          <w:szCs w:val="22"/>
        </w:rPr>
        <w:t xml:space="preserve">In case our generated mazes are not enough for Week 3's “two public datasets” requirement:</w:t>
      </w:r>
    </w:p>
    <w:p>
      <w:pPr>
        <w:pStyle w:val="ListParagraph"/>
        <w:numPr>
          <w:ilvl w:val="0"/>
          <w:numId w:val="1"/>
        </w:numPr>
        <w:spacing w:after="100"/>
      </w:pPr>
      <w:r>
        <w:rPr>
          <w:sz w:val="22"/>
          <w:szCs w:val="22"/>
        </w:rPr>
        <w:t xml:space="preserve">Moving AI Lab pathfinding benchmarks — a standard grid-map benchmark suite used across the pathfinding literature (including several papers above), useful for validating our A* implementation against externally known optimal path lengths.</w:t>
      </w:r>
    </w:p>
    <w:p>
      <w:pPr>
        <w:pStyle w:val="ListParagraph"/>
        <w:numPr>
          <w:ilvl w:val="0"/>
          <w:numId w:val="1"/>
        </w:numPr>
        <w:spacing w:after="100"/>
      </w:pPr>
      <w:r>
        <w:rPr>
          <w:sz w:val="22"/>
          <w:szCs w:val="22"/>
        </w:rPr>
        <w:t xml:space="preserve">OpenAI Gym / Gymnasium FrozenLake and Maze environments — grid navigation with configurable stochasticity, usable as a secondary domain for the partial-observation phase if we want a second dataset for Week 9's external-data test.</w:t>
      </w:r>
    </w:p>
    <w:p>
      <w:pPr>
        <w:pStyle w:val="Heading1"/>
        <w:spacing w:after="120" w:before="240"/>
      </w:pPr>
      <w:r>
        <w:t xml:space="preserve">5. References</w:t>
      </w:r>
    </w:p>
    <w:p>
      <w:pPr>
        <w:spacing w:after="100"/>
      </w:pPr>
      <w:r>
        <w:rPr>
          <w:sz w:val="20"/>
          <w:szCs w:val="20"/>
        </w:rPr>
        <w:t xml:space="preserve">1. Hart, P. E., Nilsson, N. J., &amp; Raphael, B. (1968). A formal basis for the heuristic determination of minimum cost paths. IEEE Transactions on Systems Science and Cybernetics, 4(2), 100–107.</w:t>
      </w:r>
    </w:p>
    <w:p>
      <w:pPr>
        <w:spacing w:after="100"/>
      </w:pPr>
      <w:r>
        <w:rPr>
          <w:sz w:val="20"/>
          <w:szCs w:val="20"/>
        </w:rPr>
        <w:t xml:space="preserve">2. Korf, R. E. (1985). Depth-first iterative-deepening: An optimal admissible tree search. Artificial Intelligence, 27(1), 97–109.</w:t>
      </w:r>
    </w:p>
    <w:p>
      <w:pPr>
        <w:spacing w:after="100"/>
      </w:pPr>
      <w:r>
        <w:rPr>
          <w:sz w:val="20"/>
          <w:szCs w:val="20"/>
        </w:rPr>
        <w:t xml:space="preserve">3. Lumelsky, V. J., &amp; Stepanov, A. A. (1987). Path-planning strategies for a point mobile automaton moving amidst unknown obstacles of arbitrary shape. Algorithmica, 2(1–4), 403–430.</w:t>
      </w:r>
    </w:p>
    <w:p>
      <w:pPr>
        <w:spacing w:after="100"/>
      </w:pPr>
      <w:r>
        <w:rPr>
          <w:sz w:val="20"/>
          <w:szCs w:val="20"/>
        </w:rPr>
        <w:t xml:space="preserve">4. Stentz, A. (1994). Optimal and efficient path planning for partially-known environments. Proceedings of the 1994 IEEE International Conference on Robotics and Automation, 3310–3317.</w:t>
      </w:r>
    </w:p>
    <w:p>
      <w:pPr>
        <w:spacing w:after="100"/>
      </w:pPr>
      <w:r>
        <w:rPr>
          <w:sz w:val="20"/>
          <w:szCs w:val="20"/>
        </w:rPr>
        <w:t xml:space="preserve">5. Yamauchi, B. (1997). A frontier-based approach for autonomous exploration. Proceedings of the 1997 IEEE International Symposium on Computational Intelligence in Robotics and Automation (CIRA'97), 146–151.</w:t>
      </w:r>
    </w:p>
    <w:p>
      <w:pPr>
        <w:spacing w:after="100"/>
      </w:pPr>
      <w:r>
        <w:rPr>
          <w:sz w:val="20"/>
          <w:szCs w:val="20"/>
        </w:rPr>
        <w:t xml:space="preserve">6. Koenig, S., &amp; Likhachev, M. (2002). D* Lite. Proceedings of the 18th National Conference on Artificial Intelligence (AAAI-02), 476–483.</w:t>
      </w:r>
    </w:p>
    <w:p>
      <w:pPr>
        <w:spacing w:after="100"/>
      </w:pPr>
      <w:r>
        <w:rPr>
          <w:sz w:val="20"/>
          <w:szCs w:val="20"/>
        </w:rPr>
        <w:t xml:space="preserve">7. Koenig, S., Likhachev, M., &amp; Furcy, D. (2004). Lifelong Planning A*. Artificial Intelligence, 155(1–2), 93–146.</w:t>
      </w:r>
    </w:p>
    <w:p>
      <w:pPr>
        <w:spacing w:after="100"/>
      </w:pPr>
      <w:r>
        <w:rPr>
          <w:sz w:val="20"/>
          <w:szCs w:val="20"/>
        </w:rPr>
        <w:t xml:space="preserve">8. Cui, X., &amp; Shi, H. (2011). A*-based pathfinding in modern computer games. International Journal of Computer Science and Network Security, 11(1), 125–130.</w:t>
      </w:r>
    </w:p>
    <w:p>
      <w:pPr>
        <w:spacing w:after="100"/>
      </w:pPr>
      <w:r>
        <w:rPr>
          <w:sz w:val="20"/>
          <w:szCs w:val="20"/>
        </w:rPr>
        <w:t xml:space="preserve">9. Hybridization of A* pathfinding and hierarchical pathfinding A*. (2023). United International Journal for Research &amp; Technology, 4(8).</w:t>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2026-08-17T16:23:00.646Z</dcterms:created>
  <dcterms:modified xsi:type="dcterms:W3CDTF">2026-08-17T16:23:00.647Z</dcterms:modified>
</cp:coreProperties>
</file>

<file path=docProps/custom.xml><?xml version="1.0" encoding="utf-8"?>
<Properties xmlns="http://schemas.openxmlformats.org/officeDocument/2006/custom-properties" xmlns:vt="http://schemas.openxmlformats.org/officeDocument/2006/docPropsVTypes"/>
</file>