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b/>
          <w:bCs/>
          <w:color w:val="1F3864"/>
          <w:sz w:val="48"/>
          <w:szCs w:val="48"/>
        </w:rPr>
        <w:t xml:space="preserve">CPS Enrollment Forecasting Pipeline</w:t>
      </w:r>
    </w:p>
    <w:p>
      <w:pPr>
        <w:spacing w:after="60"/>
        <w:jc w:val="center"/>
      </w:pPr>
      <w:r>
        <w:rPr>
          <w:color w:val="404040"/>
          <w:sz w:val="24"/>
          <w:szCs w:val="24"/>
        </w:rPr>
        <w:t xml:space="preserve">Methodology, Results &amp; Production Roadmap</w:t>
      </w:r>
    </w:p>
    <w:p>
      <w:pPr>
        <w:spacing w:after="1200"/>
        <w:jc w:val="center"/>
      </w:pPr>
      <w:r>
        <w:rPr>
          <w:i/>
          <w:iCs/>
          <w:color w:val="808080"/>
          <w:sz w:val="19"/>
          <w:szCs w:val="19"/>
        </w:rPr>
        <w:t xml:space="preserve">GBT (Spark ML)  ·  Baseline: CSR (SAS)  ·  Forecast horizon: SY2027</w:t>
      </w:r>
    </w:p>
    <w:p>
      <w:r>
        <w:br w:type="page"/>
      </w:r>
    </w:p>
    <w:p>
      <w:pPr>
        <w:pStyle w:val="Heading1"/>
        <w:spacing w:after="100" w:before="240"/>
      </w:pPr>
      <w:r>
        <w:t xml:space="preserve">1. Executive Summary</w:t>
      </w:r>
    </w:p>
    <w:p>
      <w:pPr>
        <w:pStyle w:val="Heading2"/>
        <w:spacing w:after="80" w:before="180"/>
      </w:pPr>
      <w:r>
        <w:t xml:space="preserve">Problem Statement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CPS serves ~320,000 students across 600+ schools. Every September headcount drives teacher hiring, per-pupil budgets (Student-Based Budgeting), facility use, and transportation. A 30-student error at one school is roughly $200K in misallocated budget. A 1% district-wide over-forecast means tens of millions of dollars committed to students who never arrive.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Three challenges make accurate forecasting hard right now: (1) the 2022–2024 migrant arrival surge inflated grades at specific schools and then reversed sharply in 2025–26; (2) CPS contains four governance types (district, magnet, selective, charter) each with different enrollment dynamics; (3) many grade-level cohorts have fewer than 25 students, where year-to-year noise swamps real signal.</w:t>
      </w:r>
    </w:p>
    <w:p>
      <w:pPr>
        <w:pStyle w:val="Heading2"/>
        <w:spacing w:after="80" w:before="180"/>
      </w:pPr>
      <w:r>
        <w:t xml:space="preserve">Baseline Methodology — CSR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The existing SAS method is the Cohort Survival Rate (CSR):</w:t>
      </w:r>
    </w:p>
    <w:p>
      <w:pPr>
        <w:shd w:fill="F0F4FA" w:val="clear"/>
        <w:spacing w:after="80" w:before="80"/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Forecast = Feeder Grade Enrollment (T−1)  ×  Avg Survival Rate (3-yr)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CSR is intuitive and transparent but has three core weaknesses: it cannot "unlearn" anomaly years (the 2022–24 surge is still embedded in its 3-year window, causing systematic over-prediction in 2025–26); it ignores school type, district trend, and region; and it amplifies small-school noise through a single ratio.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40"/>
      </w:pPr>
      <w:r>
        <w:t xml:space="preserve">2. Our Solution</w:t>
      </w:r>
    </w:p>
    <w:p>
      <w:pPr>
        <w:pStyle w:val="Heading2"/>
        <w:spacing w:after="80" w:before="180"/>
      </w:pPr>
      <w:r>
        <w:t xml:space="preserve">How It Works — Plain English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The pipeline forecasts enrollment at the school × grade × year grain, one year ahead, for grades 1–8 and 10–12 at all open schools. It runs in five steps: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Build the panel. </w:t>
      </w:r>
      <w:r>
        <w:rPr>
          <w:sz w:val="20"/>
          <w:szCs w:val="20"/>
        </w:rPr>
        <w:t xml:space="preserve">Clean raw enrollment records → aggregate to one row per school × grade × year (distinct student count).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Engineer features. </w:t>
      </w:r>
      <w:r>
        <w:rPr>
          <w:sz w:val="20"/>
          <w:szCs w:val="20"/>
        </w:rPr>
        <w:t xml:space="preserve">Compute lag-based signals (same-grade history, feeder-grade history, survival rates) — all strictly in the past relative to the target year. Join school-type and region attributes.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Split by year, not randomly. </w:t>
      </w:r>
      <w:r>
        <w:rPr>
          <w:sz w:val="20"/>
          <w:szCs w:val="20"/>
        </w:rPr>
        <w:t xml:space="preserve">Train on SY2020–2025; hold out SY2026 for validation. Random splitting would let future years leak into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Train &amp; validate. </w:t>
      </w:r>
      <w:r>
        <w:rPr>
          <w:sz w:val="20"/>
          <w:szCs w:val="20"/>
        </w:rPr>
        <w:t xml:space="preserve">A Gradient Boosted Trees model learns from training years. Migrant-anomaly rows (2022–2024) are down-weighted (0.3×) so they inform but don't dominate. Results are compared to the CSR baseline on the same held-out rows.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Forecast. </w:t>
      </w:r>
      <w:r>
        <w:rPr>
          <w:sz w:val="20"/>
          <w:szCs w:val="20"/>
        </w:rPr>
        <w:t xml:space="preserve">For SY2027, take the latest feature row per open school × grade, advance the year, set the anomaly flag to 0, and generate predictions rounded to whole students.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Feature Engineering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All 18 features are leak-free — computed only from data available before the target year. Four data-leakage bugs from the original pipeline were fixed before any metrics were recorded (see Quality Review for details).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captures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SAME_GRADE_LAST_YEAR / 2YR_AGO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grade, same school, prior 1–2 years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continuing-grade signal; 2-year version separates blips from trends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FEEDER_GRADE_LAST_YEAR / 2YR_AGO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 N−1 at same school, prior 1–2 years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cohort being promoted into Grade N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HAS_FEEDER_GRADE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Binary: real feeder found vs. imputed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Tells model when feeder signal is genuine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COHORT_SURVIVAL_RATE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Lagged cross-grade ratio (t−1 only)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CSR signal without leaking the current label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AVG_SURVIVAL_RATE_3YR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Average of lagged ratios t−1, t−2, t−3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Smoothed survival signal; also used in the CSR baseline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SCHOOL_TOTAL_LAST_YEAR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school enrollment in T−1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School-size context — large vs. small school dynamics differ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DISTRICT_GRADE_ENROLLMENT_LAST_YEAR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CPS-wide enrollment, same grade, T−1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District demographic trend no single school can reveal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IS_MIGRANT_ANOMALY_YEAR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 = 1 for SY2022–2024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Lets model explicitly learn the anomaly, not average over it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GRADE_NUMERIC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 as ordered integer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Grade-specific promotion dynamics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SCHOOL_EFFECT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Bayesian target-encoded school identity (k=20 smoothing)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Per-school behavior without overfitting small schools</w:t>
            </w:r>
          </w:p>
        </w:tc>
      </w:tr>
      <w:tr>
        <w:tc>
          <w:tcPr>
            <w:tcW w:type="dxa" w:w="26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GOVERNANCE_ENCODED / IS_SELECTIVE / IS_ATTENDANCE_AREA / IS_SMALL_SCHOOL / IS_HIGH_SCHOOL / REGION_ENCODED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 type and geography flags</w:t>
            </w:r>
          </w:p>
        </w:tc>
        <w:tc>
          <w:tcPr>
            <w:tcW w:type="dxa" w:w="39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Charter, selective, boundary, and regional dynamics each differ fundamentally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Technical Details</w:t>
      </w:r>
    </w:p>
    <w:p>
      <w:pPr>
        <w:spacing w:after="100" w:line="276"/>
        <w:jc w:val="both"/>
      </w:pPr>
      <w:r>
        <w:rPr>
          <w:b/>
          <w:bCs/>
          <w:sz w:val="20"/>
          <w:szCs w:val="20"/>
        </w:rPr>
        <w:t xml:space="preserve">Model: </w:t>
      </w:r>
      <w:r>
        <w:rPr>
          <w:sz w:val="20"/>
          <w:szCs w:val="20"/>
        </w:rPr>
        <w:t xml:space="preserve">GBTRegressor (Spark MLlib) inside a Pipeline: StringIndexer → VectorAssembler → GBTRegressor. Hyperparameters: maxDepth=5, maxIter=100, stepSize=0.1, subsamplingRate=0.8 (fixed from prior grid search).</w:t>
      </w:r>
    </w:p>
    <w:p>
      <w:pPr>
        <w:spacing w:after="100" w:line="276"/>
        <w:jc w:val="both"/>
      </w:pPr>
      <w:r>
        <w:rPr>
          <w:b/>
          <w:bCs/>
          <w:sz w:val="20"/>
          <w:szCs w:val="20"/>
        </w:rPr>
        <w:t xml:space="preserve">Imputation: </w:t>
      </w:r>
      <w:r>
        <w:rPr>
          <w:sz w:val="20"/>
          <w:szCs w:val="20"/>
        </w:rPr>
        <w:t xml:space="preserve">Training-set medians only, applied to validation and forecast data. SCHOOL_EFFECT falls back to the district-wide mean survival rate for schools absent from training.</w:t>
      </w:r>
    </w:p>
    <w:p>
      <w:pPr>
        <w:spacing w:after="100" w:line="276"/>
        <w:jc w:val="both"/>
      </w:pPr>
      <w:r>
        <w:rPr>
          <w:b/>
          <w:bCs/>
          <w:sz w:val="20"/>
          <w:szCs w:val="20"/>
        </w:rPr>
        <w:t xml:space="preserve">Validation: </w:t>
      </w:r>
      <w:r>
        <w:rPr>
          <w:sz w:val="20"/>
          <w:szCs w:val="20"/>
        </w:rPr>
        <w:t xml:space="preserve">Single-fold (train 2020–2025, validate 2026) plus an expanding-window walk-forward backtest across multiple years. All fold statistics (medians, target encoding) are recomputed per fold from training years only.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40"/>
      </w:pPr>
      <w:r>
        <w:t xml:space="preserve">3. Results &amp; Model Performance</w:t>
      </w:r>
    </w:p>
    <w:p>
      <w:pPr>
        <w:pStyle w:val="Heading2"/>
        <w:spacing w:after="80" w:before="180"/>
      </w:pPr>
      <w:r>
        <w:t xml:space="preserve">Metrics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read it</w:t>
            </w:r>
          </w:p>
        </w:tc>
      </w:tr>
      <w:t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Average absolute error in students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 = better. "The typical school-grade is off by X students."</w:t>
            </w:r>
          </w:p>
        </w:tc>
      </w:tr>
      <w:t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RMSE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Penalizes large errors more than MAE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 = better. Sensitive to tail-risk/big misses.</w:t>
            </w:r>
          </w:p>
        </w:tc>
      </w:tr>
      <w:t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R²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Variance explained by the model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Closer to 1.0 = better. &gt; 0.95 is strong.</w:t>
            </w:r>
          </w:p>
        </w:tc>
      </w:tr>
      <w:t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WAPE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|errors| ÷ total actual enrollment (%)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 = better. The budget-error rate — most relevant for Finance.</w:t>
            </w:r>
          </w:p>
        </w:tc>
      </w:tr>
      <w:t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MedAPE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Median % error (cells ≥ 10 students only)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Lower = better. Typical school-grade % error, robust to small-school outliers.</w:t>
            </w:r>
          </w:p>
        </w:tc>
      </w:tr>
      <w:tr>
        <w:tc>
          <w:tcPr>
            <w:tcW w:type="dxa" w:w="14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BIAS / BIAS %</w:t>
            </w:r>
          </w:p>
        </w:tc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Signed sum of (predicted − actual)</w:t>
            </w:r>
          </w:p>
        </w:tc>
        <w:tc>
          <w:tcPr>
            <w:tcW w:type="dxa" w:w="51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 = over-predicting (over-budgeting). Zero is ideal. CSR's positive bias is the core production problem.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CSR is biased upward. </w:t>
      </w:r>
      <w:r>
        <w:rPr>
          <w:sz w:val="20"/>
          <w:szCs w:val="20"/>
        </w:rPr>
        <w:t xml:space="preserve">The 2022–24 migrant surge is still embedded in CSR's 3-year averaging window, producing systematic district-wide over-prediction in SY2025–26. This is the primary driver of over-budgeting.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ML substantially reduces BIAS and WAPE at the district level. </w:t>
      </w:r>
      <w:r>
        <w:rPr>
          <w:sz w:val="20"/>
          <w:szCs w:val="20"/>
        </w:rPr>
        <w:t xml:space="preserve">The IS_MIGRANT_ANOMALY_YEAR flag and 0.3× down-weighting allow the model to learn the pre-anomaly relationship and treat the forecast year as normal.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ML wins on RMSE and MedAPE in charter, selective, and high-school networks </w:t>
      </w:r>
      <w:r>
        <w:rPr>
          <w:sz w:val="20"/>
          <w:szCs w:val="20"/>
        </w:rPr>
        <w:t xml:space="preserve">— where CSR's cohort-continuity assumption fits worst.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CSR is competitive in large, stable neighborhood elementary schools. </w:t>
      </w:r>
      <w:r>
        <w:rPr>
          <w:sz w:val="20"/>
          <w:szCs w:val="20"/>
        </w:rPr>
        <w:t xml:space="preserve">Where cohort-continuity holds, the simpler model is nearly as accurate. ML modestly wins or 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Both methods beat a naive persistence baseline </w:t>
      </w:r>
      <w:r>
        <w:rPr>
          <w:sz w:val="20"/>
          <w:szCs w:val="20"/>
        </w:rPr>
        <w:t xml:space="preserve">("same as last year"), confirming real signal is being extracted.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All metrics are genuinely out-of-sample. </w:t>
      </w:r>
      <w:r>
        <w:rPr>
          <w:sz w:val="20"/>
          <w:szCs w:val="20"/>
        </w:rPr>
        <w:t xml:space="preserve">Four leakage bugs in the original pipeline were corrected before any numbers were recorded.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40"/>
      </w:pPr>
      <w:r>
        <w:t xml:space="preserve">4. Quality Review</w:t>
      </w:r>
    </w:p>
    <w:p>
      <w:pPr>
        <w:pStyle w:val="Heading2"/>
        <w:spacing w:after="80" w:before="180"/>
      </w:pPr>
      <w:r>
        <w:t xml:space="preserve">Leakage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issue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FE-1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COHORT_SURVIVAL_RATE used Enrollment(T) in numerator — direct label leak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Lagged by 1 year; only uses past data</w:t>
            </w:r>
          </w:p>
        </w:tc>
      </w:tr>
      <w:t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FE-2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AVG_SURVIVAL_RATE_3YR included current-year ratio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Now averages lags 1, 2, 3 only</w:t>
            </w:r>
          </w:p>
        </w:tc>
      </w:tr>
      <w:t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FE-3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SCHOOL_TOTAL_ENROLLMENT was current-year total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Lagged to T−1; renamed SCHOOL_TOTAL_LAST_YEAR</w:t>
            </w:r>
          </w:p>
        </w:tc>
      </w:tr>
      <w:t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FE-4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dim_school join was unfiltered — multiple rows per school key silently doubled rows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Deduplicated to 1 row per SCHOOL_KEY before joining</w:t>
            </w:r>
          </w:p>
        </w:tc>
      </w:tr>
      <w:t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FIX-A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Spark lag() is positional, not calendar-aware — gap years produced wrong lags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Calendar-guarded: lag returns null unless prior row is exactly N years prior</w:t>
            </w:r>
          </w:p>
        </w:tc>
      </w:tr>
      <w:tr>
        <w:tc>
          <w:tcPr>
            <w:tcW w:type="dxa" w:w="12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FIX-B</w:t>
            </w:r>
          </w:p>
        </w:tc>
        <w:tc>
          <w:tcPr>
            <w:tcW w:type="dxa" w:w="3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SCHOOL_EFFECT encoded using full dataset including validation years</w:t>
            </w:r>
          </w:p>
        </w:tc>
        <w:tc>
          <w:tcPr>
            <w:tcW w:type="dxa" w:w="43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Recomputed from training years only per fold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Gaps &amp; Risks to Address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No prediction intervals. </w:t>
      </w:r>
      <w:r>
        <w:rPr>
          <w:sz w:val="20"/>
          <w:szCs w:val="20"/>
        </w:rPr>
        <w:t xml:space="preserve">The model outputs point estimates only. Stakeholders cannot distinguish high-confidence from low-confidence forecasts.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Anomaly flag is hard-coded. </w:t>
      </w:r>
      <w:r>
        <w:rPr>
          <w:sz w:val="20"/>
          <w:szCs w:val="20"/>
        </w:rPr>
        <w:t xml:space="preserve">IS_MIGRANT_ANOMALY_YEAR = {2022, 2023, 2024} is a literal constant. No mechanism exists to detect future structural shocks algorithmically.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Entry grades excluded. </w:t>
      </w:r>
      <w:r>
        <w:rPr>
          <w:sz w:val="20"/>
          <w:szCs w:val="20"/>
        </w:rPr>
        <w:t xml:space="preserve">Kindergarten (needs ILDPH birth data, 5-yr lag) and Grade 9 (needs GoCPS application data) have no model yet.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Stage coupling. </w:t>
      </w:r>
      <w:r>
        <w:rPr>
          <w:sz w:val="20"/>
          <w:szCs w:val="20"/>
        </w:rPr>
        <w:t xml:space="preserve">Stage 2 reuses in-memory objects from Stage 1. For production, each stage must run independently from persisted Lakehouse 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No forecast monitoring. </w:t>
      </w:r>
      <w:r>
        <w:rPr>
          <w:sz w:val="20"/>
          <w:szCs w:val="20"/>
        </w:rPr>
        <w:t xml:space="preserve">Once SY2027 actuals land, there is no automated pipeline to compare forecast vs. actual and flag large misses.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Hyperparameter record missing. </w:t>
      </w:r>
      <w:r>
        <w:rPr>
          <w:sz w:val="20"/>
          <w:szCs w:val="20"/>
        </w:rPr>
        <w:t xml:space="preserve">Best params are frozen from a prior grid search not included in this notebook. Re-run annually to check for drift.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40"/>
      </w:pPr>
      <w:r>
        <w:t xml:space="preserve">5. Future Improvements &amp; Open Questions</w:t>
      </w:r>
    </w:p>
    <w:p>
      <w:pPr>
        <w:pStyle w:val="Heading2"/>
        <w:spacing w:after="80" w:before="180"/>
      </w:pPr>
      <w:r>
        <w:t xml:space="preserve">Near-Term Feature Additions (Highest ROI)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%EL, %SPED, %FRM lags </w:t>
      </w:r>
      <w:r>
        <w:rPr>
          <w:sz w:val="20"/>
          <w:szCs w:val="20"/>
        </w:rPr>
        <w:t xml:space="preserve">(from dim_student_annual_attrib) — already flagged in notebook Next Steps. Strong signal for grade-by-grade attrition.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GoCPS applications/offers/acceptances </w:t>
      </w:r>
      <w:r>
        <w:rPr>
          <w:sz w:val="20"/>
          <w:szCs w:val="20"/>
        </w:rPr>
        <w:t xml:space="preserve">— essential for the Grade 9 entry-grade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ILDPH birth data by community area </w:t>
      </w:r>
      <w:r>
        <w:rPr>
          <w:sz w:val="20"/>
          <w:szCs w:val="20"/>
        </w:rPr>
        <w:t xml:space="preserve">(5-yr lag) — essential for the Kindergarten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0"/>
          <w:szCs w:val="20"/>
        </w:rPr>
        <w:t xml:space="preserve">Prediction intervals </w:t>
      </w:r>
      <w:r>
        <w:rPr>
          <w:sz w:val="20"/>
          <w:szCs w:val="20"/>
        </w:rPr>
        <w:t xml:space="preserve">— empirical residual bands from the backtest are the fastest path; quantile GBT is the cleanest long-term solution.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Production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grain to forecast at?</w:t>
            </w:r>
          </w:p>
        </w:tc>
        <w:tc>
          <w:tcPr>
            <w:tcW w:type="dxa" w:w="6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 × grade (current). Aggregate up to network/district by summing — do not build separate models at each level.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often to regenerate?</w:t>
            </w:r>
          </w:p>
        </w:tc>
        <w:tc>
          <w:tcPr>
            <w:tcW w:type="dxa" w:w="6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Once per year in spring (aligns with budget calendar). Mid-year refresh after fall enrollment finalizes. Ad-hoc for major boundary/governance changes.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to retrain?</w:t>
            </w:r>
          </w:p>
        </w:tc>
        <w:tc>
          <w:tcPr>
            <w:tcW w:type="dxa" w:w="6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refit on expanding window each spring. Re-run hyperparameter grid annually. Review the anomaly flag set each year.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Champion-challenger?</w:t>
            </w:r>
          </w:p>
        </w:tc>
        <w:tc>
          <w:tcPr>
            <w:tcW w:type="dxa" w:w="6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— run new model alongside prior production model on each new backtest fold before promoting.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 review?</w:t>
            </w:r>
          </w:p>
        </w:tc>
        <w:tc>
          <w:tcPr>
            <w:tcW w:type="dxa" w:w="6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Required before publishing: flag any school-grade with forecast change &gt; 25% YoY for manual review.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Time-Series Models: Should We Use Them?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A per-series model (ARIMA, ETS, Prophet) treats each school × grade independently. For CPS this is the wrong primary approach: most series are short and noisy, and the ability to borrow strength across similar schools (via SCHOOL_EFFECT, governance flags, and district-trend features) is exactly what drives GBT's advantage.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Pure time-series</w:t>
            </w:r>
          </w:p>
        </w:tc>
        <w:tc>
          <w:tcPr>
            <w:tcW w:type="dxa" w:w="30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GBT (current)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Cross-school learning</w:t>
            </w:r>
          </w:p>
        </w:tc>
        <w:tc>
          <w:tcPr>
            <w:tcW w:type="dxa" w:w="3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— shares signal across all schools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/ short-history schools</w:t>
            </w:r>
          </w:p>
        </w:tc>
        <w:tc>
          <w:tcPr>
            <w:tcW w:type="dxa" w:w="3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Fails or degrades</w:t>
            </w:r>
          </w:p>
        </w:tc>
        <w:tc>
          <w:tcPr>
            <w:tcW w:type="dxa" w:w="30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Falls back to district mean via SCHOOL_EFFECT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Anomaly handling</w:t>
            </w:r>
          </w:p>
        </w:tc>
        <w:tc>
          <w:tcPr>
            <w:tcW w:type="dxa" w:w="3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Per-series outlier detection, brittle</w:t>
            </w:r>
          </w:p>
        </w:tc>
        <w:tc>
          <w:tcPr>
            <w:tcW w:type="dxa" w:w="30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Explicit flag + sample weights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Uncertainty intervals</w:t>
            </w:r>
          </w:p>
        </w:tc>
        <w:tc>
          <w:tcPr>
            <w:tcW w:type="dxa" w:w="3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</w:t>
            </w:r>
          </w:p>
        </w:tc>
        <w:tc>
          <w:tcPr>
            <w:tcW w:type="dxa" w:w="30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Requires bolt-on (quantile / conformal)</w:t>
            </w:r>
          </w:p>
        </w:tc>
      </w:tr>
      <w:tr>
        <w:tc>
          <w:tcPr>
            <w:tcW w:type="dxa" w:w="28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Number of models</w:t>
            </w:r>
          </w:p>
        </w:tc>
        <w:tc>
          <w:tcPr>
            <w:tcW w:type="dxa" w:w="356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~6,000+</w:t>
            </w:r>
          </w:p>
        </w:tc>
        <w:tc>
          <w:tcPr>
            <w:tcW w:type="dxa" w:w="3000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global model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i/>
          <w:iCs/>
          <w:sz w:val="20"/>
          <w:szCs w:val="20"/>
        </w:rPr>
        <w:t xml:space="preserve">Recommended hybrid: keep GBT as primary. Use a district-level time-series model as an independent sanity check. Optionally add a per-school ETS forecast as an additional GBT feature in a future iteration.</w:t>
      </w:r>
    </w:p>
    <w:p>
      <w:pPr>
        <w:spacing w:after="80"/>
      </w:pPr>
      <w:r>
        <w:t xml:space="preserve"/>
      </w:r>
    </w:p>
    <w:p>
      <w:pPr>
        <w:pBdr>
          <w:top w:val="single" w:color="BFBFBF" w:sz="4"/>
        </w:pBdr>
        <w:spacing w:after="0" w:before="160"/>
      </w:pPr>
      <w:r>
        <w:rPr>
          <w:i/>
          <w:iCs/>
          <w:color w:val="606060"/>
          <w:sz w:val="18"/>
          <w:szCs w:val="18"/>
        </w:rPr>
        <w:t xml:space="preserve">Document covers CPS_Enrollment_Combined_Pipeline.ipynb. Section 4 gaps are prioritised action items, not observations to set aside.</w:t>
      </w:r>
    </w:p>
    <w:sectPr>
      <w:headerReference w:type="default" r:id="rId7"/>
      <w:footerReference w:type="default" r:id="rId8"/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909090"/>
        <w:sz w:val="16"/>
        <w:szCs w:val="16"/>
      </w:rPr>
      <w:t xml:space="preserve">Page </w:t>
    </w:r>
    <w:r>
      <w:rPr>
        <w:color w:val="9090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09090"/>
        <w:sz w:val="16"/>
        <w:szCs w:val="16"/>
      </w:rPr>
      <w:t xml:space="preserve"> of </w:t>
    </w:r>
    <w:r>
      <w:rPr>
        <w:color w:val="9090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color w:val="909090"/>
        <w:sz w:val="16"/>
        <w:szCs w:val="16"/>
      </w:rPr>
      <w:t xml:space="preserve">CPS Enrollment Forecasting — Pipeline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CPS Enrollment Forecasting — Pipeline Documentation</dc:title>
  <dc:creator>Data Science Team</dc:creator>
  <cp:lastModifiedBy>Un-named</cp:lastModifiedBy>
  <cp:revision>1</cp:revision>
  <dcterms:created xsi:type="dcterms:W3CDTF">2026-06-12T09:22:18.409Z</dcterms:created>
  <dcterms:modified xsi:type="dcterms:W3CDTF">2026-06-12T09:22:18.423Z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