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Authorized Security Testing Approval</w:t>
      </w:r>
    </w:p>
    <w:p>
      <w:r>
        <w:rPr>
          <w:b/>
        </w:rPr>
        <w:t xml:space="preserve">Document ID: </w:t>
      </w:r>
      <w:r>
        <w:t>AUTH-LAB-2026-001</w:t>
      </w:r>
    </w:p>
    <w:p>
      <w:r>
        <w:rPr>
          <w:b/>
        </w:rPr>
        <w:t xml:space="preserve">Lab Owner: </w:t>
      </w:r>
      <w:r>
        <w:t>RabTech Academy</w:t>
      </w:r>
    </w:p>
    <w:p>
      <w:r>
        <w:rPr>
          <w:b/>
        </w:rPr>
        <w:t xml:space="preserve">Assessor: </w:t>
      </w:r>
      <w:r>
        <w:t>Neeshant Sangwan</w:t>
      </w:r>
    </w:p>
    <w:p>
      <w:r>
        <w:rPr>
          <w:b/>
        </w:rPr>
        <w:t xml:space="preserve">Approval Date: </w:t>
      </w:r>
      <w:r>
        <w:t>9 September 2026</w:t>
      </w:r>
    </w:p>
    <w:p>
      <w:pPr>
        <w:pStyle w:val="Heading2"/>
      </w:pPr>
      <w:r>
        <w:t>Purpose</w:t>
      </w:r>
    </w:p>
    <w:p>
      <w:r>
        <w:t>This authorization permits security testing activities within an isolated training environment for educational and defensive cybersecurity purposes.</w:t>
      </w:r>
    </w:p>
    <w:p>
      <w:pPr>
        <w:pStyle w:val="Heading2"/>
      </w:pPr>
      <w:r>
        <w:t>Approved Assets</w:t>
      </w:r>
    </w:p>
    <w:p>
      <w:r>
        <w:t>LAB-01 – Local Training Lab (Isolated Local Environment)</w:t>
        <w:br/>
        <w:t>LAB-02 – Deliberately Vulnerable Host (Private Host Environment)</w:t>
      </w:r>
    </w:p>
    <w:p>
      <w:pPr>
        <w:pStyle w:val="Heading2"/>
      </w:pPr>
      <w:r>
        <w:t>Permitted Activities</w:t>
      </w:r>
    </w:p>
    <w:p>
      <w:r>
        <w:t>- Asset identification</w:t>
        <w:br/>
        <w:t>- Network reconnaissance</w:t>
        <w:br/>
        <w:t>- Port and service validation</w:t>
        <w:br/>
        <w:t>- Vulnerability assessment</w:t>
        <w:br/>
        <w:t>- Security configuration review</w:t>
        <w:br/>
        <w:t>- Documentation and reporting</w:t>
        <w:br/>
        <w:t>- Threat modelling activities</w:t>
      </w:r>
    </w:p>
    <w:p>
      <w:pPr>
        <w:pStyle w:val="Heading2"/>
      </w:pPr>
      <w:r>
        <w:t>Prohibited Activities</w:t>
      </w:r>
    </w:p>
    <w:p>
      <w:r>
        <w:t>- Denial of Service (DoS/DDoS)</w:t>
        <w:br/>
        <w:t>- Destructive payload execution</w:t>
        <w:br/>
        <w:t>- Persistence mechanisms</w:t>
        <w:br/>
        <w:t>- Credential reuse attacks</w:t>
        <w:br/>
        <w:t>- Testing against third-party systems</w:t>
        <w:br/>
        <w:t>- Uncontrolled data extraction</w:t>
        <w:br/>
        <w:t>- Malware deployment</w:t>
      </w:r>
    </w:p>
    <w:p>
      <w:pPr>
        <w:pStyle w:val="Heading2"/>
      </w:pPr>
      <w:r>
        <w:t>Emergency Stop Conditions</w:t>
      </w:r>
    </w:p>
    <w:p>
      <w:r>
        <w:t>Testing must immediately cease if testing affects systems outside the approved scope, unexpected service disruption occurs, sensitive information is exposed, or the lab owner requests termination.</w:t>
      </w:r>
    </w:p>
    <w:p>
      <w:pPr>
        <w:pStyle w:val="Heading2"/>
      </w:pPr>
      <w:r>
        <w:t>Evidence Handling</w:t>
      </w:r>
    </w:p>
    <w:p>
      <w:r>
        <w:t>Collect only evidence necessary for reporting, redact credentials and personal information, store evidence securely, and delete evidence after assessment completion.</w:t>
      </w:r>
    </w:p>
    <w:p>
      <w:pPr>
        <w:pStyle w:val="Heading2"/>
      </w:pPr>
      <w:r>
        <w:t>Approval</w:t>
      </w:r>
    </w:p>
    <w:p>
      <w:r>
        <w:t>Lab Owner Signature: ___________________</w:t>
      </w:r>
    </w:p>
    <w:p>
      <w:r>
        <w:t>Date: ___________________</w:t>
      </w:r>
    </w:p>
    <w:p>
      <w:r>
        <w:t>Assessor Signature: Neeshant Sangwan</w:t>
      </w:r>
    </w:p>
    <w:p>
      <w:r>
        <w:t>Date: 9 September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