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1C90" w14:textId="3E38EC67" w:rsidR="00690852" w:rsidRPr="00BA0927" w:rsidRDefault="00690852" w:rsidP="00690852">
      <w:pPr>
        <w:shd w:val="clear" w:color="auto" w:fill="FBFBF9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color w:val="000000" w:themeColor="text1"/>
          <w:sz w:val="30"/>
          <w:szCs w:val="30"/>
          <w:u w:val="single"/>
        </w:rPr>
      </w:pPr>
      <w:r w:rsidRPr="00BA0927">
        <w:rPr>
          <w:b/>
          <w:bCs/>
          <w:color w:val="000000" w:themeColor="text1"/>
          <w:sz w:val="30"/>
          <w:szCs w:val="30"/>
          <w:u w:val="single"/>
        </w:rPr>
        <w:t>Project 1</w:t>
      </w:r>
    </w:p>
    <w:p w14:paraId="28D20183" w14:textId="612443A8" w:rsidR="00690852" w:rsidRPr="00BA0927" w:rsidRDefault="00690852" w:rsidP="00690852">
      <w:pPr>
        <w:shd w:val="clear" w:color="auto" w:fill="FBFBF9"/>
        <w:tabs>
          <w:tab w:val="num" w:pos="720"/>
        </w:tabs>
        <w:spacing w:after="0" w:line="240" w:lineRule="auto"/>
        <w:ind w:left="720" w:hanging="360"/>
        <w:jc w:val="right"/>
        <w:rPr>
          <w:b/>
          <w:bCs/>
          <w:color w:val="000000" w:themeColor="text1"/>
        </w:rPr>
      </w:pPr>
      <w:r w:rsidRPr="00BA0927">
        <w:rPr>
          <w:b/>
          <w:bCs/>
          <w:color w:val="000000" w:themeColor="text1"/>
        </w:rPr>
        <w:t>Neethu Renjith</w:t>
      </w:r>
    </w:p>
    <w:p w14:paraId="4744746C" w14:textId="3372038E" w:rsidR="00690852" w:rsidRPr="00BA0927" w:rsidRDefault="00690852" w:rsidP="00690852">
      <w:pPr>
        <w:shd w:val="clear" w:color="auto" w:fill="FBFBF9"/>
        <w:tabs>
          <w:tab w:val="num" w:pos="720"/>
        </w:tabs>
        <w:spacing w:after="0" w:line="240" w:lineRule="auto"/>
        <w:ind w:left="720" w:hanging="360"/>
        <w:jc w:val="right"/>
        <w:rPr>
          <w:b/>
          <w:bCs/>
          <w:color w:val="000000" w:themeColor="text1"/>
        </w:rPr>
      </w:pPr>
      <w:proofErr w:type="spellStart"/>
      <w:r w:rsidRPr="00BA0927">
        <w:rPr>
          <w:b/>
          <w:bCs/>
          <w:color w:val="000000" w:themeColor="text1"/>
        </w:rPr>
        <w:t>neethur</w:t>
      </w:r>
      <w:proofErr w:type="spellEnd"/>
    </w:p>
    <w:p w14:paraId="1D2C15BC" w14:textId="33606570" w:rsidR="001E465D" w:rsidRPr="00312E06" w:rsidRDefault="00690852" w:rsidP="00312E06">
      <w:pPr>
        <w:numPr>
          <w:ilvl w:val="0"/>
          <w:numId w:val="1"/>
        </w:numPr>
        <w:shd w:val="clear" w:color="auto" w:fill="FBFBF9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BA0927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D</w:t>
      </w:r>
      <w:r w:rsidRPr="0069085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escription of the method(s)</w:t>
      </w:r>
      <w:r w:rsidRPr="00BA0927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:</w:t>
      </w:r>
      <w:r w:rsidR="00312E06" w:rsidRPr="00312E06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  </w:t>
      </w:r>
      <w:r w:rsidR="001E465D" w:rsidRPr="00312E06">
        <w:rPr>
          <w:rFonts w:ascii="Arial" w:eastAsia="Times New Roman" w:hAnsi="Arial" w:cs="Arial"/>
          <w:color w:val="000000" w:themeColor="text1"/>
          <w:sz w:val="21"/>
          <w:szCs w:val="21"/>
        </w:rPr>
        <w:t>I tried 2 different methods :</w:t>
      </w:r>
    </w:p>
    <w:p w14:paraId="665102B4" w14:textId="77236D2E" w:rsidR="001E465D" w:rsidRPr="00BA0927" w:rsidRDefault="001E465D" w:rsidP="001E465D">
      <w:pPr>
        <w:pStyle w:val="ListParagraph"/>
        <w:numPr>
          <w:ilvl w:val="1"/>
          <w:numId w:val="1"/>
        </w:numPr>
        <w:shd w:val="clear" w:color="auto" w:fill="FBFBF9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Adam Optimization - a variation of gradient descent </w:t>
      </w:r>
    </w:p>
    <w:p w14:paraId="51FC6C52" w14:textId="0B0AEEF1" w:rsidR="001E465D" w:rsidRPr="00BA0927" w:rsidRDefault="001E465D" w:rsidP="001E465D">
      <w:pPr>
        <w:pStyle w:val="ListParagraph"/>
        <w:numPr>
          <w:ilvl w:val="1"/>
          <w:numId w:val="1"/>
        </w:numPr>
        <w:shd w:val="clear" w:color="auto" w:fill="FBFBF9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>bfgs</w:t>
      </w:r>
      <w:proofErr w:type="spellEnd"/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– a Quasi-Newton algorithm</w:t>
      </w:r>
    </w:p>
    <w:p w14:paraId="008BAA7C" w14:textId="3D57B471" w:rsidR="00690852" w:rsidRPr="00BA0927" w:rsidRDefault="00690852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BA0927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Gradient Descent:</w:t>
      </w:r>
    </w:p>
    <w:p w14:paraId="68B23AE6" w14:textId="0EAE1225" w:rsidR="00302832" w:rsidRPr="00BA0927" w:rsidRDefault="00B1237B" w:rsidP="00F0144E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18A0DB8" wp14:editId="4F2B5B09">
            <wp:simplePos x="0" y="0"/>
            <wp:positionH relativeFrom="column">
              <wp:posOffset>500347</wp:posOffset>
            </wp:positionH>
            <wp:positionV relativeFrom="paragraph">
              <wp:posOffset>315595</wp:posOffset>
            </wp:positionV>
            <wp:extent cx="1877695" cy="429260"/>
            <wp:effectExtent l="0" t="0" r="825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44E"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>The direction of steepest descent is the direction opposite the gradient</w:t>
      </w: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>. The update rule is :</w:t>
      </w:r>
    </w:p>
    <w:p w14:paraId="7C101E02" w14:textId="4D5037FE" w:rsidR="00B1237B" w:rsidRPr="00BA0927" w:rsidRDefault="00B1237B" w:rsidP="00312E06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Where alpha is the learning rate and d is the descent direction. </w:t>
      </w:r>
    </w:p>
    <w:p w14:paraId="30FFF660" w14:textId="41425BB8" w:rsidR="00B1237B" w:rsidRPr="00BA0927" w:rsidRDefault="00B1237B" w:rsidP="00B1237B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>The update, starting from a random point, is done till convergence criterion is satisfied.</w:t>
      </w:r>
    </w:p>
    <w:p w14:paraId="73A5304C" w14:textId="34C9C57D" w:rsidR="00690852" w:rsidRPr="00807EF3" w:rsidRDefault="00690852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807EF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Adam optimizer:</w:t>
      </w:r>
    </w:p>
    <w:p w14:paraId="3085176A" w14:textId="312783C3" w:rsidR="00807EF3" w:rsidRDefault="00807EF3" w:rsidP="00807EF3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07EF3">
        <w:rPr>
          <w:rFonts w:ascii="Arial" w:eastAsia="Times New Roman" w:hAnsi="Arial" w:cs="Arial"/>
          <w:color w:val="000000" w:themeColor="text1"/>
          <w:sz w:val="21"/>
          <w:szCs w:val="21"/>
        </w:rPr>
        <w:t>Adam is an adaptive learning rate method, which means, it computes individual learning rates for different parameters.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807EF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It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uses</w:t>
      </w:r>
      <w:r w:rsidRPr="00807EF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an exponentially decaying squared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807EF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gradient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to remove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sensitivity to learning 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rate and</w:t>
      </w:r>
      <w:r w:rsidRPr="00807EF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an exponentially decaying gradient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to model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moemtum</w:t>
      </w:r>
      <w:proofErr w:type="spellEnd"/>
      <w:r w:rsidRPr="00807EF3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14:paraId="3AAAB350" w14:textId="31840373" w:rsidR="00807EF3" w:rsidRDefault="00807EF3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The update step is as follows.</w:t>
      </w:r>
    </w:p>
    <w:p w14:paraId="3BAA1ADC" w14:textId="6EBBEE1D" w:rsidR="00BA0927" w:rsidRPr="00BA0927" w:rsidRDefault="00807EF3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07EF3">
        <w:rPr>
          <w:rFonts w:ascii="Arial" w:eastAsia="Times New Roman" w:hAnsi="Arial" w:cs="Arial"/>
          <w:color w:val="000000" w:themeColor="text1"/>
          <w:sz w:val="21"/>
          <w:szCs w:val="21"/>
        </w:rPr>
        <w:drawing>
          <wp:inline distT="0" distB="0" distL="0" distR="0" wp14:anchorId="0B4085DB" wp14:editId="029EE2D3">
            <wp:extent cx="4333488" cy="1429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488" cy="14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944E" w14:textId="410D859C" w:rsidR="001E465D" w:rsidRPr="000E19F9" w:rsidRDefault="001E465D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0E19F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Quasi Newton methods:</w:t>
      </w:r>
    </w:p>
    <w:p w14:paraId="15FC7683" w14:textId="15714456" w:rsidR="000E19F9" w:rsidRDefault="000E19F9" w:rsidP="000E19F9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These </w:t>
      </w:r>
      <w:r w:rsidRPr="000E19F9">
        <w:rPr>
          <w:rFonts w:ascii="Arial" w:eastAsia="Times New Roman" w:hAnsi="Arial" w:cs="Arial"/>
          <w:color w:val="000000" w:themeColor="text1"/>
          <w:sz w:val="21"/>
          <w:szCs w:val="21"/>
        </w:rPr>
        <w:t>methods approximate the inverse Hessian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(Q) and update as:</w:t>
      </w:r>
    </w:p>
    <w:p w14:paraId="07BEB268" w14:textId="77777777" w:rsidR="0032129D" w:rsidRDefault="000E19F9" w:rsidP="0032129D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0E19F9">
        <w:rPr>
          <w:rFonts w:ascii="Arial" w:eastAsia="Times New Roman" w:hAnsi="Arial" w:cs="Arial"/>
          <w:color w:val="000000" w:themeColor="text1"/>
          <w:sz w:val="21"/>
          <w:szCs w:val="21"/>
        </w:rPr>
        <w:drawing>
          <wp:inline distT="0" distB="0" distL="0" distR="0" wp14:anchorId="5D71B2CC" wp14:editId="437A9DC0">
            <wp:extent cx="2375731" cy="33149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891" cy="3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9583" w14:textId="6441A5C2" w:rsidR="0032129D" w:rsidRPr="000E19F9" w:rsidRDefault="000E19F9" w:rsidP="0032129D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where alpha is step factor</w:t>
      </w:r>
      <w:r w:rsidR="0032129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found using backtracking line search and Q*g forms the quasi-Newton direction.</w:t>
      </w:r>
    </w:p>
    <w:p w14:paraId="3ECB9973" w14:textId="63C2A1B3" w:rsidR="001E465D" w:rsidRDefault="001E465D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proofErr w:type="spellStart"/>
      <w:r w:rsidRPr="000E19F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Bfgs</w:t>
      </w:r>
      <w:proofErr w:type="spellEnd"/>
      <w:r w:rsidRPr="000E19F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:</w:t>
      </w:r>
    </w:p>
    <w:p w14:paraId="3CC233D5" w14:textId="354011EE" w:rsidR="0032129D" w:rsidRPr="0032129D" w:rsidRDefault="0032129D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The hessian is calculated as a running update starting from </w:t>
      </w:r>
      <w:r w:rsidRPr="0032129D">
        <w:rPr>
          <w:rFonts w:ascii="Arial" w:eastAsia="Times New Roman" w:hAnsi="Arial" w:cs="Arial"/>
          <w:color w:val="000000" w:themeColor="text1"/>
          <w:sz w:val="21"/>
          <w:szCs w:val="21"/>
        </w:rPr>
        <w:t>identity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matrix. </w:t>
      </w:r>
    </w:p>
    <w:p w14:paraId="119B4300" w14:textId="642A4722" w:rsidR="000E19F9" w:rsidRPr="00BA0927" w:rsidRDefault="0032129D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2129D"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drawing>
          <wp:inline distT="0" distB="0" distL="0" distR="0" wp14:anchorId="44F7CA01" wp14:editId="54C6FA77">
            <wp:extent cx="3486566" cy="165313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566" cy="16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834D" w14:textId="5A0B1DC7" w:rsidR="00B1237B" w:rsidRPr="00BA0927" w:rsidRDefault="00B1237B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BA0927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Convergence criterion:</w:t>
      </w:r>
    </w:p>
    <w:p w14:paraId="77823009" w14:textId="3BE36268" w:rsidR="00B1237B" w:rsidRPr="00BA0927" w:rsidRDefault="00B1237B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>I</w:t>
      </w:r>
      <w:r w:rsidR="00370762">
        <w:rPr>
          <w:rFonts w:ascii="Arial" w:eastAsia="Times New Roman" w:hAnsi="Arial" w:cs="Arial"/>
          <w:color w:val="000000" w:themeColor="text1"/>
          <w:sz w:val="21"/>
          <w:szCs w:val="21"/>
        </w:rPr>
        <w:t>nitially</w:t>
      </w: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chose to use relative change in function value to be my criteria for both approaches</w:t>
      </w:r>
    </w:p>
    <w:p w14:paraId="1F4E5F79" w14:textId="79FEA35C" w:rsidR="00B1237B" w:rsidRDefault="00B1237B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If </w:t>
      </w:r>
      <m:oMath>
        <m:f>
          <m:fPr>
            <m:type m:val="lin"/>
            <m:ctrlPr>
              <w:rPr>
                <w:rFonts w:ascii="Cambria Math" w:eastAsia="Times New Roman" w:hAnsi="Cambria Math" w:cs="Arial"/>
                <w:i/>
                <w:color w:val="000000" w:themeColor="text1"/>
                <w:sz w:val="21"/>
                <w:szCs w:val="21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Arial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 w:themeColor="text1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k</m:t>
                    </m:r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+1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 w:themeColor="text1"/>
                    <w:sz w:val="21"/>
                    <w:szCs w:val="21"/>
                  </w:rPr>
                  <m:t xml:space="preserve"> 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Arial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 w:themeColor="text1"/>
                    <w:sz w:val="21"/>
                    <w:szCs w:val="21"/>
                  </w:rPr>
                  <m:t>+eps</m:t>
                </m:r>
              </m:e>
            </m:d>
            <m:r>
              <w:rPr>
                <w:rFonts w:ascii="Cambria Math" w:eastAsia="Times New Roman" w:hAnsi="Cambria Math" w:cs="Arial"/>
                <w:color w:val="000000" w:themeColor="text1"/>
                <w:sz w:val="21"/>
                <w:szCs w:val="21"/>
              </w:rPr>
              <m:t>&lt;threshold</m:t>
            </m:r>
          </m:den>
        </m:f>
      </m:oMath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then stop</w:t>
      </w:r>
    </w:p>
    <w:p w14:paraId="38CDE859" w14:textId="7CB77A2A" w:rsidR="00370762" w:rsidRDefault="00370762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Where eps is just a small value (1e-8) to prevent division by zero.</w:t>
      </w:r>
    </w:p>
    <w:p w14:paraId="5C5F5030" w14:textId="77777777" w:rsidR="00370762" w:rsidRPr="00BA0927" w:rsidRDefault="00370762" w:rsidP="00690852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E48CC18" w14:textId="2B7E2F37" w:rsidR="00690852" w:rsidRDefault="00690852" w:rsidP="00690852">
      <w:pPr>
        <w:numPr>
          <w:ilvl w:val="0"/>
          <w:numId w:val="1"/>
        </w:numPr>
        <w:shd w:val="clear" w:color="auto" w:fill="FBFBF9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D92AB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P</w:t>
      </w:r>
      <w:r w:rsidRPr="0069085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lot</w:t>
      </w:r>
      <w:r w:rsidRPr="00D92AB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s</w:t>
      </w:r>
      <w:r w:rsidR="0032129D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 xml:space="preserve"> (using Adam)</w:t>
      </w:r>
      <w:r w:rsidRPr="00D92AB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:</w:t>
      </w:r>
    </w:p>
    <w:p w14:paraId="1C3A1AC7" w14:textId="77777777" w:rsidR="00312E06" w:rsidRDefault="0032129D" w:rsidP="00312E06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The plots for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bfgs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is not included as they did not pass test cases.</w:t>
      </w:r>
    </w:p>
    <w:p w14:paraId="326D6094" w14:textId="77777777" w:rsidR="00312E06" w:rsidRDefault="00690852" w:rsidP="00312E06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0927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Plots </w:t>
      </w:r>
      <w:r w:rsidRPr="0069085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showing the path for </w:t>
      </w:r>
      <w:proofErr w:type="spellStart"/>
      <w:r w:rsidRPr="00690852">
        <w:rPr>
          <w:rFonts w:ascii="Arial" w:eastAsia="Times New Roman" w:hAnsi="Arial" w:cs="Arial"/>
          <w:color w:val="000000" w:themeColor="text1"/>
          <w:sz w:val="21"/>
          <w:szCs w:val="21"/>
        </w:rPr>
        <w:t>Rosenbrock’s</w:t>
      </w:r>
      <w:proofErr w:type="spellEnd"/>
      <w:r w:rsidRPr="0069085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function with the objective contours and the path taken by algorithm from three different starting points.</w:t>
      </w:r>
      <w:r w:rsidR="00E407D3" w:rsidRPr="00E407D3">
        <w:rPr>
          <w:rFonts w:ascii="Arial" w:eastAsia="Times New Roman" w:hAnsi="Arial" w:cs="Arial"/>
          <w:noProof/>
          <w:color w:val="000000" w:themeColor="text1"/>
          <w:sz w:val="21"/>
          <w:szCs w:val="21"/>
        </w:rPr>
        <w:t xml:space="preserve"> </w:t>
      </w:r>
      <w:r w:rsidR="00370762">
        <w:rPr>
          <w:rFonts w:ascii="Arial" w:eastAsia="Times New Roman" w:hAnsi="Arial" w:cs="Arial"/>
          <w:noProof/>
          <w:color w:val="000000" w:themeColor="text1"/>
          <w:sz w:val="21"/>
          <w:szCs w:val="21"/>
        </w:rPr>
        <w:drawing>
          <wp:inline distT="0" distB="0" distL="0" distR="0" wp14:anchorId="16560A36" wp14:editId="137669B2">
            <wp:extent cx="4662531" cy="351322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78" cy="351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400B" w14:textId="3E50878F" w:rsidR="00690852" w:rsidRDefault="00690852" w:rsidP="00312E06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690852"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Convergence plots for the three simple functions (</w:t>
      </w:r>
      <w:proofErr w:type="spellStart"/>
      <w:r w:rsidRPr="00690852">
        <w:rPr>
          <w:rFonts w:ascii="Arial" w:eastAsia="Times New Roman" w:hAnsi="Arial" w:cs="Arial"/>
          <w:color w:val="000000" w:themeColor="text1"/>
          <w:sz w:val="21"/>
          <w:szCs w:val="21"/>
        </w:rPr>
        <w:t>Rosenbrock’s</w:t>
      </w:r>
      <w:proofErr w:type="spellEnd"/>
      <w:r w:rsidRPr="0069085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function, </w:t>
      </w:r>
      <w:proofErr w:type="spellStart"/>
      <w:r w:rsidRPr="00690852">
        <w:rPr>
          <w:rFonts w:ascii="Arial" w:eastAsia="Times New Roman" w:hAnsi="Arial" w:cs="Arial"/>
          <w:color w:val="000000" w:themeColor="text1"/>
          <w:sz w:val="21"/>
          <w:szCs w:val="21"/>
        </w:rPr>
        <w:t>Himmelblau’s</w:t>
      </w:r>
      <w:proofErr w:type="spellEnd"/>
      <w:r w:rsidRPr="00690852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function, and Powell’s function).</w:t>
      </w:r>
    </w:p>
    <w:p w14:paraId="03B31229" w14:textId="547F345F" w:rsidR="00395D8E" w:rsidRDefault="00A62343" w:rsidP="003C6DC1">
      <w:pPr>
        <w:shd w:val="clear" w:color="auto" w:fill="FBFB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noProof/>
          <w:color w:val="000000" w:themeColor="text1"/>
          <w:sz w:val="21"/>
          <w:szCs w:val="21"/>
        </w:rPr>
        <w:drawing>
          <wp:inline distT="0" distB="0" distL="0" distR="0" wp14:anchorId="170B9D48" wp14:editId="4CA5E6C8">
            <wp:extent cx="3900587" cy="3250489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43" cy="325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7D28" w14:textId="77777777" w:rsidR="00312E06" w:rsidRDefault="00312E06" w:rsidP="00312E0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References:</w:t>
      </w:r>
    </w:p>
    <w:p w14:paraId="2F08F15C" w14:textId="2E652F85" w:rsidR="00312E06" w:rsidRPr="00312E06" w:rsidRDefault="00312E06" w:rsidP="00312E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12E06">
        <w:rPr>
          <w:rFonts w:ascii="Arial" w:eastAsia="Times New Roman" w:hAnsi="Arial" w:cs="Arial"/>
          <w:color w:val="000000" w:themeColor="text1"/>
          <w:sz w:val="21"/>
          <w:szCs w:val="21"/>
        </w:rPr>
        <w:t>Algorithms for Optimization</w:t>
      </w:r>
      <w:r w:rsidRPr="00312E0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; </w:t>
      </w:r>
      <w:r w:rsidRPr="00312E0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Mykel J. </w:t>
      </w:r>
      <w:proofErr w:type="spellStart"/>
      <w:r w:rsidRPr="00312E06">
        <w:rPr>
          <w:rFonts w:ascii="Arial" w:eastAsia="Times New Roman" w:hAnsi="Arial" w:cs="Arial"/>
          <w:color w:val="000000" w:themeColor="text1"/>
          <w:sz w:val="21"/>
          <w:szCs w:val="21"/>
        </w:rPr>
        <w:t>Kochenderfer</w:t>
      </w:r>
      <w:proofErr w:type="spellEnd"/>
      <w:r w:rsidRPr="00312E0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r w:rsidRPr="00312E06">
        <w:rPr>
          <w:rFonts w:ascii="Arial" w:eastAsia="Times New Roman" w:hAnsi="Arial" w:cs="Arial"/>
          <w:color w:val="000000" w:themeColor="text1"/>
          <w:sz w:val="21"/>
          <w:szCs w:val="21"/>
        </w:rPr>
        <w:t>Tim A. Wheeler</w:t>
      </w:r>
    </w:p>
    <w:p w14:paraId="62C4AE72" w14:textId="682710E1" w:rsidR="00312E06" w:rsidRPr="00312E06" w:rsidRDefault="00D72D74" w:rsidP="00312E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1" w:history="1">
        <w:r>
          <w:rPr>
            <w:rStyle w:val="Hyperlink"/>
          </w:rPr>
          <w:t>http://www.seas.ucla.edu/~vandenbe/236C/lectures/qnewton.pdf</w:t>
        </w:r>
      </w:hyperlink>
    </w:p>
    <w:sectPr w:rsidR="00312E06" w:rsidRPr="0031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64B94"/>
    <w:multiLevelType w:val="multilevel"/>
    <w:tmpl w:val="6A165FB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9578BC"/>
    <w:multiLevelType w:val="multilevel"/>
    <w:tmpl w:val="3CF053BC"/>
    <w:lvl w:ilvl="0"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134927"/>
    <w:multiLevelType w:val="multilevel"/>
    <w:tmpl w:val="A950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52"/>
    <w:rsid w:val="00047A9C"/>
    <w:rsid w:val="000E19F9"/>
    <w:rsid w:val="001E465D"/>
    <w:rsid w:val="00302832"/>
    <w:rsid w:val="00312E06"/>
    <w:rsid w:val="0032129D"/>
    <w:rsid w:val="00370762"/>
    <w:rsid w:val="00395D8E"/>
    <w:rsid w:val="003C6DC1"/>
    <w:rsid w:val="00526F68"/>
    <w:rsid w:val="005F6EA4"/>
    <w:rsid w:val="00690852"/>
    <w:rsid w:val="007249F5"/>
    <w:rsid w:val="007C3302"/>
    <w:rsid w:val="00807EF3"/>
    <w:rsid w:val="00905CA1"/>
    <w:rsid w:val="009C768B"/>
    <w:rsid w:val="00A62343"/>
    <w:rsid w:val="00B1237B"/>
    <w:rsid w:val="00BA0927"/>
    <w:rsid w:val="00D72D74"/>
    <w:rsid w:val="00D92AB9"/>
    <w:rsid w:val="00E407D3"/>
    <w:rsid w:val="00F0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235C"/>
  <w15:chartTrackingRefBased/>
  <w15:docId w15:val="{8AFA0D5E-2DDF-4DAB-BA26-7A1546B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9F5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7249F5"/>
  </w:style>
  <w:style w:type="character" w:customStyle="1" w:styleId="ev">
    <w:name w:val="ev"/>
    <w:basedOn w:val="DefaultParagraphFont"/>
    <w:rsid w:val="007249F5"/>
  </w:style>
  <w:style w:type="paragraph" w:styleId="ListParagraph">
    <w:name w:val="List Paragraph"/>
    <w:basedOn w:val="Normal"/>
    <w:uiPriority w:val="34"/>
    <w:qFormat/>
    <w:rsid w:val="00047A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237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72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0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6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eas.ucla.edu/~vandenbe/236C/lectures/qnewton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renjith</dc:creator>
  <cp:keywords/>
  <dc:description/>
  <cp:lastModifiedBy>neethu renjith</cp:lastModifiedBy>
  <cp:revision>14</cp:revision>
  <cp:lastPrinted>2020-04-16T01:00:00Z</cp:lastPrinted>
  <dcterms:created xsi:type="dcterms:W3CDTF">2020-04-13T22:12:00Z</dcterms:created>
  <dcterms:modified xsi:type="dcterms:W3CDTF">2020-04-16T01:03:00Z</dcterms:modified>
</cp:coreProperties>
</file>