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371600" cy="418270"/>
            <wp:docPr id="1" name="Picture 1"/>
            <wp:cNvGraphicFramePr>
              <a:graphicFrameLocks noChangeAspect="1"/>
            </wp:cNvGraphicFramePr>
            <a:graphic>
              <a:graphicData uri="http://schemas.openxmlformats.org/drawingml/2006/picture">
                <pic:pic>
                  <pic:nvPicPr>
                    <pic:cNvPr id="0" name="nature_logo.png"/>
                    <pic:cNvPicPr/>
                  </pic:nvPicPr>
                  <pic:blipFill>
                    <a:blip r:embed="rId9"/>
                    <a:stretch>
                      <a:fillRect/>
                    </a:stretch>
                  </pic:blipFill>
                  <pic:spPr>
                    <a:xfrm>
                      <a:off x="0" y="0"/>
                      <a:ext cx="1371600" cy="418270"/>
                    </a:xfrm>
                    <a:prstGeom prst="rect"/>
                  </pic:spPr>
                </pic:pic>
              </a:graphicData>
            </a:graphic>
          </wp:inline>
        </w:drawing>
      </w:r>
    </w:p>
    <w:p>
      <w:pPr>
        <w:pStyle w:val="Heading1"/>
      </w:pPr>
      <w:r>
        <w:t>NatureMind — Oxfordshire Flood Resilience Report</w:t>
      </w:r>
    </w:p>
    <w:p>
      <w:pPr>
        <w:jc w:val="right"/>
      </w:pPr>
      <w:r>
        <w:t>Generated: 2025-11-09T20:51:11.878197 UTC | County: Oxfordshire | Event ID: 2755</w:t>
      </w:r>
    </w:p>
    <w:p>
      <w:r>
        <w:t xml:space="preserve"> </w:t>
      </w:r>
    </w:p>
    <w:p>
      <w:pPr>
        <w:pStyle w:val="Heading2"/>
      </w:pPr>
      <w:r>
        <w:t>Executive Summary</w:t>
      </w:r>
    </w:p>
    <w:p>
      <w:r>
        <w:t>Decision Brief: Wetland Project Sites for Flood Resilience in Oxfordshire</w:t>
        <w:br/>
        <w:br/>
        <w:t>Key Rationale:</w:t>
        <w:br/>
        <w:t>1. Flood Mitigation: Selected sites fall within high flood frequency zones, maximizing potential flood attenuation benefits.</w:t>
        <w:br/>
        <w:t>2. Ecological Potential: Proximity to wetland opportunity areas enhances ecological restoration and biodiversity.</w:t>
        <w:br/>
        <w:t>3. Infrastructure Safety: Sites chosen maintain a safe distance from critical infrastructure, minimizing disruption risks.</w:t>
        <w:br/>
        <w:br/>
        <w:t>Proposal Summaries:</w:t>
        <w:br/>
        <w:t xml:space="preserve">1. Site 675: </w:t>
        <w:br/>
        <w:t xml:space="preserve">   - Location: Centroid at 51.7041°N, -1.55257°W</w:t>
        <w:br/>
        <w:t xml:space="preserve">   - Area: 32.37 hectares</w:t>
        <w:br/>
        <w:t xml:space="preserve">   - Selection Rationale: High suitability score (10.425), significant flood frequency (3), and moderate distance from assets (717m), making it ideal for wetland development with minimal infrastructure risk.</w:t>
        <w:br/>
        <w:br/>
        <w:t xml:space="preserve">2. Site 294: </w:t>
        <w:br/>
        <w:t xml:space="preserve">   - Location: Centroid at 51.826°N, -1.16916°W</w:t>
        <w:br/>
        <w:t xml:space="preserve">   - Area: 14.54 hectares</w:t>
        <w:br/>
        <w:t xml:space="preserve">   - Selection Rationale: Offers a balance of flood mitigation (frequency 3) and ecological potential, with a large buffer from assets (3064m), ensuring low risk to existing infrastructure.</w:t>
        <w:br/>
        <w:br/>
        <w:t xml:space="preserve">3. Site 607: </w:t>
        <w:br/>
        <w:t xml:space="preserve">   - Location: Centroid at 51.7101°N, -1.49567°W</w:t>
        <w:br/>
        <w:t xml:space="preserve">   - Area: 10.50 hectares</w:t>
        <w:br/>
        <w:t xml:space="preserve">   - Selection Rationale: Despite a smaller area, it presents a strong suitability score (7.33) and a reasonable distance from assets (1387m), providing a strategic location for NbS interventions.</w:t>
        <w:br/>
        <w:br/>
        <w:t>Policy Context &amp; Regulatory Considerations:</w:t>
        <w:br/>
        <w:t>These proposals align with the Flood and Water Management Act (2010) and Climate Change Act (2008), which support sustainable flood management strategies. The Environment Agency's promotion of natural flood management techniques further endorses these projects. The Water Framework Directive and local Oxfordshire strategies provide a supportive policy environment for NbS adoption, emphasizing ecological benefits and sustainable water management.</w:t>
        <w:br/>
        <w:br/>
        <w:t>Stakeholders &amp; Next Steps:</w:t>
        <w:br/>
        <w:t>Key stakeholders include Oxfordshire County Council, the Environment Agency, local communities, and environmental NGOs. Next steps involve stakeholder engagement to refine project designs, secure funding through Environment Agency grants, and initiate detailed site assessments. Pre-application discussions with local authorities will ensure regulatory compliance and integration into broader flood risk strategies.</w:t>
        <w:br/>
        <w:br/>
        <w:t>Uncertainties / Validation Needs:</w:t>
        <w:br/>
        <w:t>Uncertainties remain regarding long-term ecological impacts and precise hydrological modeling. Validation through detailed site surveys and hydrological assessments is essential. Further analysis of potential co-benefits, such as biodiversity enhancement and carbon sequestration, will strengthen project proposals.</w:t>
        <w:br/>
        <w:br/>
        <w:t>Figures/Maps Available: See flood overlay map for spatial context and candidate site visualization.</w:t>
      </w:r>
    </w:p>
    <w:p>
      <w:pPr>
        <w:pStyle w:val="Heading2"/>
      </w:pPr>
      <w:r>
        <w:t>Figures &amp; Maps</w:t>
      </w:r>
    </w:p>
    <w:p>
      <w:r>
        <w:drawing>
          <wp:inline xmlns:a="http://schemas.openxmlformats.org/drawingml/2006/main" xmlns:pic="http://schemas.openxmlformats.org/drawingml/2006/picture">
            <wp:extent cx="3657600" cy="4254955"/>
            <wp:docPr id="2" name="Picture 2"/>
            <wp:cNvGraphicFramePr>
              <a:graphicFrameLocks noChangeAspect="1"/>
            </wp:cNvGraphicFramePr>
            <a:graphic>
              <a:graphicData uri="http://schemas.openxmlformats.org/drawingml/2006/picture">
                <pic:pic>
                  <pic:nvPicPr>
                    <pic:cNvPr id="0" name="flood_frequency_map.png"/>
                    <pic:cNvPicPr/>
                  </pic:nvPicPr>
                  <pic:blipFill>
                    <a:blip r:embed="rId10"/>
                    <a:stretch>
                      <a:fillRect/>
                    </a:stretch>
                  </pic:blipFill>
                  <pic:spPr>
                    <a:xfrm>
                      <a:off x="0" y="0"/>
                      <a:ext cx="3657600" cy="4254955"/>
                    </a:xfrm>
                    <a:prstGeom prst="rect"/>
                  </pic:spPr>
                </pic:pic>
              </a:graphicData>
            </a:graphic>
          </wp:inline>
        </w:drawing>
      </w:r>
    </w:p>
    <w:p>
      <w:pPr>
        <w:pStyle w:val="IntenseQuote"/>
      </w:pPr>
      <w:r>
        <w:t>Historical flood frequencies across Oxfordshire.</w:t>
      </w:r>
    </w:p>
    <w:p/>
    <w:p>
      <w:r>
        <w:drawing>
          <wp:inline xmlns:a="http://schemas.openxmlformats.org/drawingml/2006/main" xmlns:pic="http://schemas.openxmlformats.org/drawingml/2006/picture">
            <wp:extent cx="3657600" cy="4396475"/>
            <wp:docPr id="3" name="Picture 3"/>
            <wp:cNvGraphicFramePr>
              <a:graphicFrameLocks noChangeAspect="1"/>
            </wp:cNvGraphicFramePr>
            <a:graphic>
              <a:graphicData uri="http://schemas.openxmlformats.org/drawingml/2006/picture">
                <pic:pic>
                  <pic:nvPicPr>
                    <pic:cNvPr id="0" name="temporal_segmentation_map.png"/>
                    <pic:cNvPicPr/>
                  </pic:nvPicPr>
                  <pic:blipFill>
                    <a:blip r:embed="rId11"/>
                    <a:stretch>
                      <a:fillRect/>
                    </a:stretch>
                  </pic:blipFill>
                  <pic:spPr>
                    <a:xfrm>
                      <a:off x="0" y="0"/>
                      <a:ext cx="3657600" cy="4396475"/>
                    </a:xfrm>
                    <a:prstGeom prst="rect"/>
                  </pic:spPr>
                </pic:pic>
              </a:graphicData>
            </a:graphic>
          </wp:inline>
        </w:drawing>
      </w:r>
    </w:p>
    <w:p>
      <w:pPr>
        <w:pStyle w:val="IntenseQuote"/>
      </w:pPr>
      <w:r>
        <w:t>Temporal segmentation showing pre- and post-event flood zones.</w:t>
      </w:r>
    </w:p>
    <w:p/>
    <w:p>
      <w:r>
        <w:drawing>
          <wp:inline xmlns:a="http://schemas.openxmlformats.org/drawingml/2006/main" xmlns:pic="http://schemas.openxmlformats.org/drawingml/2006/picture">
            <wp:extent cx="3657600" cy="2831861"/>
            <wp:docPr id="4" name="Picture 4"/>
            <wp:cNvGraphicFramePr>
              <a:graphicFrameLocks noChangeAspect="1"/>
            </wp:cNvGraphicFramePr>
            <a:graphic>
              <a:graphicData uri="http://schemas.openxmlformats.org/drawingml/2006/picture">
                <pic:pic>
                  <pic:nvPicPr>
                    <pic:cNvPr id="0" name="finance_damage_by_asset.png"/>
                    <pic:cNvPicPr/>
                  </pic:nvPicPr>
                  <pic:blipFill>
                    <a:blip r:embed="rId12"/>
                    <a:stretch>
                      <a:fillRect/>
                    </a:stretch>
                  </pic:blipFill>
                  <pic:spPr>
                    <a:xfrm>
                      <a:off x="0" y="0"/>
                      <a:ext cx="3657600" cy="2831861"/>
                    </a:xfrm>
                    <a:prstGeom prst="rect"/>
                  </pic:spPr>
                </pic:pic>
              </a:graphicData>
            </a:graphic>
          </wp:inline>
        </w:drawing>
      </w:r>
    </w:p>
    <w:p>
      <w:pPr>
        <w:pStyle w:val="IntenseQuote"/>
      </w:pPr>
      <w:r>
        <w:t>Estimated damages by asset type.</w:t>
      </w:r>
    </w:p>
    <w:p/>
    <w:p>
      <w:r>
        <w:drawing>
          <wp:inline xmlns:a="http://schemas.openxmlformats.org/drawingml/2006/main" xmlns:pic="http://schemas.openxmlformats.org/drawingml/2006/picture">
            <wp:extent cx="3657600" cy="3171561"/>
            <wp:docPr id="5" name="Picture 5"/>
            <wp:cNvGraphicFramePr>
              <a:graphicFrameLocks noChangeAspect="1"/>
            </wp:cNvGraphicFramePr>
            <a:graphic>
              <a:graphicData uri="http://schemas.openxmlformats.org/drawingml/2006/picture">
                <pic:pic>
                  <pic:nvPicPr>
                    <pic:cNvPr id="0" name="finance_damage_proportion.png"/>
                    <pic:cNvPicPr/>
                  </pic:nvPicPr>
                  <pic:blipFill>
                    <a:blip r:embed="rId13"/>
                    <a:stretch>
                      <a:fillRect/>
                    </a:stretch>
                  </pic:blipFill>
                  <pic:spPr>
                    <a:xfrm>
                      <a:off x="0" y="0"/>
                      <a:ext cx="3657600" cy="3171561"/>
                    </a:xfrm>
                    <a:prstGeom prst="rect"/>
                  </pic:spPr>
                </pic:pic>
              </a:graphicData>
            </a:graphic>
          </wp:inline>
        </w:drawing>
      </w:r>
    </w:p>
    <w:p>
      <w:pPr>
        <w:pStyle w:val="IntenseQuote"/>
      </w:pPr>
      <w:r>
        <w:t>Proportion of total flood-related financial damage.</w:t>
      </w:r>
    </w:p>
    <w:p/>
    <w:p>
      <w:r>
        <w:drawing>
          <wp:inline xmlns:a="http://schemas.openxmlformats.org/drawingml/2006/main" xmlns:pic="http://schemas.openxmlformats.org/drawingml/2006/picture">
            <wp:extent cx="3657600" cy="2014728"/>
            <wp:docPr id="6" name="Picture 6"/>
            <wp:cNvGraphicFramePr>
              <a:graphicFrameLocks noChangeAspect="1"/>
            </wp:cNvGraphicFramePr>
            <a:graphic>
              <a:graphicData uri="http://schemas.openxmlformats.org/drawingml/2006/picture">
                <pic:pic>
                  <pic:nvPicPr>
                    <pic:cNvPr id="0" name="oxfordshire_planner_map_evt2755_thumb.png"/>
                    <pic:cNvPicPr/>
                  </pic:nvPicPr>
                  <pic:blipFill>
                    <a:blip r:embed="rId14"/>
                    <a:stretch>
                      <a:fillRect/>
                    </a:stretch>
                  </pic:blipFill>
                  <pic:spPr>
                    <a:xfrm>
                      <a:off x="0" y="0"/>
                      <a:ext cx="3657600" cy="2014728"/>
                    </a:xfrm>
                    <a:prstGeom prst="rect"/>
                  </pic:spPr>
                </pic:pic>
              </a:graphicData>
            </a:graphic>
          </wp:inline>
        </w:drawing>
      </w:r>
    </w:p>
    <w:p>
      <w:pPr>
        <w:pStyle w:val="IntenseQuote"/>
      </w:pPr>
      <w:r>
        <w:t>Planner-selected wetland proposals (snapshot view).</w:t>
      </w:r>
    </w:p>
    <w:p/>
    <w:p>
      <w:pPr>
        <w:pStyle w:val="Heading2"/>
      </w:pPr>
      <w:r>
        <w:t>Flood Event Overview</w:t>
      </w:r>
    </w:p>
    <w:p>
      <w:r>
        <w:t>Technical Report: Oxfordshire Flood Event (2755)</w:t>
        <w:br/>
        <w:br/>
        <w:br/>
        <w:br/>
        <w:t>The Oxfordshire flood event of 2755 resulted in significant infrastructure and economic impacts, with roads, railways, and substations being the most affected asset classes. The financial damage from this event is substantial, with present damages totaling approximately £5.5 billion. The flood affected 223.04 km of roads, 12.43 km of railways, and 11 substations. Despite the severity of the event, no healthcare facilities were flooded, indicating effective protective measures in place for critical infrastructure. This report provides a detailed analysis of the flood's impact, future risk projections, and policy recommendations to enhance resilience against similar events.</w:t>
        <w:br/>
        <w:br/>
        <w:t>2. Infrastructure &amp; Economic Impact</w:t>
        <w:br/>
        <w:br/>
        <w:t>Affected Asset Classes</w:t>
        <w:br/>
        <w:br/>
        <w:t>The flood's impact on infrastructure was extensive, with roads and railways suffering the most damage. The financial damage summary indicates that roads incurred a present damage of £2.31 billion, while railways faced damages amounting to £3.17 billion. Substations, although fewer in number, also experienced significant damage, with a combined present damage of £57.28 million.</w:t>
        <w:br/>
        <w:br/>
        <w:t>- Roads: The flood affected 223.04 km of the total 8475.25 km of roads, resulting in a present damage of £2.31 billion. This damage is projected to increase to £3.21 billion by 2080.</w:t>
        <w:br/>
        <w:t>- Railways: Out of 528.51 km of railways, 12.43 km were flooded, leading to a present damage of £3.17 billion. Future projections estimate this damage to rise to £5.26 billion by 2080.</w:t>
        <w:br/>
        <w:t>- Substations: Eleven substations were flooded out of a total of 397, with a present damage of £57.28 million. This damage is expected to increase to £112.69 million by 2080.</w:t>
        <w:br/>
        <w:br/>
        <w:t>The financial impact is visualized in the Finance Damage Proportion and Finance Damage By Asset figures, which illustrate the share of total financial damage per asset class and the total estimated flood damage by asset type, respectively.</w:t>
        <w:br/>
        <w:br/>
        <w:t>3. Nature-Based Attenuation</w:t>
        <w:br/>
        <w:br/>
        <w:t>Nature-based solutions, such as wetlands and woodlands, play a crucial role in mitigating flood impacts. In this event, the attenuated damage figures indicate that natural attenuation measures were effective in preventing additional financial losses. The present and attenuated damages are identical across all asset classes, suggesting that nature-based solutions successfully absorbed potential excess floodwaters, preventing further escalation of damages.</w:t>
        <w:br/>
        <w:br/>
        <w:t>4. Future Risk Outlook</w:t>
        <w:br/>
        <w:br/>
        <w:t>The projections for future flood damage highlight a concerning trend of increasing risk. By 2030, the expected damage across all asset classes is projected to rise, with roads and railways seeing the most significant increases. By 2080, the damage to roads is expected to reach £3.21 billion, while railways could face damages up to £5.26 billion. These projections underscore the need for proactive measures to mitigate future risks, as climate change is likely to exacerbate the frequency and severity of such events.</w:t>
        <w:br/>
        <w:br/>
        <w:t>5. Policy/Resilience Recommendations</w:t>
        <w:br/>
        <w:br/>
        <w:t>To enhance resilience against future flood events, the following policy recommendations are proposed:</w:t>
        <w:br/>
        <w:br/>
        <w:t>1. Infrastructure Investment: Prioritize investments in flood-resistant infrastructure, particularly for roads and railways, to reduce vulnerability and potential damages.</w:t>
        <w:br/>
        <w:t xml:space="preserve">   </w:t>
        <w:br/>
        <w:t>2. Nature-Based Solutions: Expand and maintain wetlands and woodlands to enhance natural flood attenuation capabilities. These solutions should be integrated into urban planning and development strategies.</w:t>
        <w:br/>
        <w:br/>
        <w:t>3. Early Warning Systems: Implement advanced flood forecasting and early warning systems to provide timely alerts and minimize economic and human impacts.</w:t>
        <w:br/>
        <w:br/>
        <w:t>4. Community Engagement: Increase public awareness and community engagement in flood risk management. Encourage local communities to participate in resilience-building activities and decision-making processes.</w:t>
        <w:br/>
        <w:br/>
        <w:t>5. Policy Integration: Ensure that flood risk management is integrated into broader climate adaptation policies. Collaborate with regional and national governments to align strategies and resources effectively.</w:t>
        <w:br/>
        <w:br/>
        <w:t>By adopting these recommendations, Oxfordshire can improve its resilience to future flood events, safeguarding its infrastructure and economy against the growing threat of climate change-induced flooding.</w:t>
      </w:r>
    </w:p>
    <w:p>
      <w:pPr>
        <w:pStyle w:val="Heading2"/>
      </w:pPr>
      <w:r>
        <w:t>Critical Infrastructure Exposure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40"/>
            </w:pPr>
            <w:r>
              <w:rPr>
                <w:b/>
                <w:sz w:val="16"/>
              </w:rPr>
              <w:t>poly_id</w:t>
            </w:r>
          </w:p>
        </w:tc>
        <w:tc>
          <w:tcPr>
            <w:tcW w:type="dxa" w:w="1440"/>
          </w:tcPr>
          <w:p>
            <w:pPr>
              <w:spacing w:after="40"/>
            </w:pPr>
            <w:r>
              <w:rPr>
                <w:b/>
                <w:sz w:val="16"/>
              </w:rPr>
              <w:t>total_intersection_area_m2</w:t>
            </w:r>
          </w:p>
        </w:tc>
        <w:tc>
          <w:tcPr>
            <w:tcW w:type="dxa" w:w="1440"/>
          </w:tcPr>
          <w:p>
            <w:pPr>
              <w:spacing w:after="40"/>
            </w:pPr>
            <w:r>
              <w:rPr>
                <w:b/>
                <w:sz w:val="16"/>
              </w:rPr>
              <w:t>mean_flood_freq</w:t>
            </w:r>
          </w:p>
        </w:tc>
        <w:tc>
          <w:tcPr>
            <w:tcW w:type="dxa" w:w="1440"/>
          </w:tcPr>
          <w:p>
            <w:pPr>
              <w:spacing w:after="40"/>
            </w:pPr>
            <w:r>
              <w:rPr>
                <w:b/>
                <w:sz w:val="16"/>
              </w:rPr>
              <w:t>asset_count</w:t>
            </w:r>
          </w:p>
        </w:tc>
        <w:tc>
          <w:tcPr>
            <w:tcW w:type="dxa" w:w="1440"/>
          </w:tcPr>
          <w:p>
            <w:pPr>
              <w:spacing w:after="40"/>
            </w:pPr>
            <w:r>
              <w:rPr>
                <w:b/>
                <w:sz w:val="16"/>
              </w:rPr>
              <w:t>asset_type</w:t>
            </w:r>
          </w:p>
        </w:tc>
        <w:tc>
          <w:tcPr>
            <w:tcW w:type="dxa" w:w="1440"/>
          </w:tcPr>
          <w:p>
            <w:pPr>
              <w:spacing w:after="40"/>
            </w:pPr>
            <w:r>
              <w:rPr>
                <w:b/>
                <w:sz w:val="16"/>
              </w:rPr>
              <w:t>risk_score</w:t>
            </w:r>
          </w:p>
        </w:tc>
      </w:tr>
      <w:tr>
        <w:tc>
          <w:tcPr>
            <w:tcW w:type="dxa" w:w="1440"/>
          </w:tcPr>
          <w:p>
            <w:pPr>
              <w:spacing w:after="40"/>
            </w:pPr>
            <w:r>
              <w:rPr>
                <w:sz w:val="16"/>
              </w:rPr>
              <w:t>24</w:t>
            </w:r>
          </w:p>
        </w:tc>
        <w:tc>
          <w:tcPr>
            <w:tcW w:type="dxa" w:w="1440"/>
          </w:tcPr>
          <w:p>
            <w:pPr>
              <w:spacing w:after="40"/>
            </w:pPr>
            <w:r>
              <w:rPr>
                <w:sz w:val="16"/>
              </w:rPr>
              <w:t>7281.7968805486225</w:t>
            </w:r>
          </w:p>
        </w:tc>
        <w:tc>
          <w:tcPr>
            <w:tcW w:type="dxa" w:w="1440"/>
          </w:tcPr>
          <w:p>
            <w:pPr>
              <w:spacing w:after="40"/>
            </w:pPr>
            <w:r>
              <w:rPr>
                <w:sz w:val="16"/>
              </w:rPr>
              <w:t>1.0</w:t>
            </w:r>
          </w:p>
        </w:tc>
        <w:tc>
          <w:tcPr>
            <w:tcW w:type="dxa" w:w="1440"/>
          </w:tcPr>
          <w:p>
            <w:pPr>
              <w:spacing w:after="40"/>
            </w:pPr>
            <w:r>
              <w:rPr>
                <w:sz w:val="16"/>
              </w:rPr>
              <w:t>2</w:t>
            </w:r>
          </w:p>
        </w:tc>
        <w:tc>
          <w:tcPr>
            <w:tcW w:type="dxa" w:w="1440"/>
          </w:tcPr>
          <w:p>
            <w:pPr>
              <w:spacing w:after="40"/>
            </w:pPr>
            <w:r>
              <w:rPr>
                <w:sz w:val="16"/>
              </w:rPr>
              <w:t>roads_damages</w:t>
            </w:r>
          </w:p>
        </w:tc>
        <w:tc>
          <w:tcPr>
            <w:tcW w:type="dxa" w:w="1440"/>
          </w:tcPr>
          <w:p>
            <w:pPr>
              <w:spacing w:after="40"/>
            </w:pPr>
            <w:r>
              <w:rPr>
                <w:sz w:val="16"/>
              </w:rPr>
              <w:t>7281.7968805486225</w:t>
            </w:r>
          </w:p>
        </w:tc>
      </w:tr>
      <w:tr>
        <w:tc>
          <w:tcPr>
            <w:tcW w:type="dxa" w:w="1440"/>
          </w:tcPr>
          <w:p>
            <w:pPr>
              <w:spacing w:after="40"/>
            </w:pPr>
            <w:r>
              <w:rPr>
                <w:sz w:val="16"/>
              </w:rPr>
              <w:t>185</w:t>
            </w:r>
          </w:p>
        </w:tc>
        <w:tc>
          <w:tcPr>
            <w:tcW w:type="dxa" w:w="1440"/>
          </w:tcPr>
          <w:p>
            <w:pPr>
              <w:spacing w:after="40"/>
            </w:pPr>
            <w:r>
              <w:rPr>
                <w:sz w:val="16"/>
              </w:rPr>
              <w:t>39210.98977958065</w:t>
            </w:r>
          </w:p>
        </w:tc>
        <w:tc>
          <w:tcPr>
            <w:tcW w:type="dxa" w:w="1440"/>
          </w:tcPr>
          <w:p>
            <w:pPr>
              <w:spacing w:after="40"/>
            </w:pPr>
            <w:r>
              <w:rPr>
                <w:sz w:val="16"/>
              </w:rPr>
              <w:t>1.0</w:t>
            </w:r>
          </w:p>
        </w:tc>
        <w:tc>
          <w:tcPr>
            <w:tcW w:type="dxa" w:w="1440"/>
          </w:tcPr>
          <w:p>
            <w:pPr>
              <w:spacing w:after="40"/>
            </w:pPr>
            <w:r>
              <w:rPr>
                <w:sz w:val="16"/>
              </w:rPr>
              <w:t>1</w:t>
            </w:r>
          </w:p>
        </w:tc>
        <w:tc>
          <w:tcPr>
            <w:tcW w:type="dxa" w:w="1440"/>
          </w:tcPr>
          <w:p>
            <w:pPr>
              <w:spacing w:after="40"/>
            </w:pPr>
            <w:r>
              <w:rPr>
                <w:sz w:val="16"/>
              </w:rPr>
              <w:t>roads_damages</w:t>
            </w:r>
          </w:p>
        </w:tc>
        <w:tc>
          <w:tcPr>
            <w:tcW w:type="dxa" w:w="1440"/>
          </w:tcPr>
          <w:p>
            <w:pPr>
              <w:spacing w:after="40"/>
            </w:pPr>
            <w:r>
              <w:rPr>
                <w:sz w:val="16"/>
              </w:rPr>
              <w:t>39210.98977958065</w:t>
            </w:r>
          </w:p>
        </w:tc>
      </w:tr>
      <w:tr>
        <w:tc>
          <w:tcPr>
            <w:tcW w:type="dxa" w:w="1440"/>
          </w:tcPr>
          <w:p>
            <w:pPr>
              <w:spacing w:after="40"/>
            </w:pPr>
            <w:r>
              <w:rPr>
                <w:sz w:val="16"/>
              </w:rPr>
              <w:t>207</w:t>
            </w:r>
          </w:p>
        </w:tc>
        <w:tc>
          <w:tcPr>
            <w:tcW w:type="dxa" w:w="1440"/>
          </w:tcPr>
          <w:p>
            <w:pPr>
              <w:spacing w:after="40"/>
            </w:pPr>
            <w:r>
              <w:rPr>
                <w:sz w:val="16"/>
              </w:rPr>
              <w:t>28351.229574399706</w:t>
            </w:r>
          </w:p>
        </w:tc>
        <w:tc>
          <w:tcPr>
            <w:tcW w:type="dxa" w:w="1440"/>
          </w:tcPr>
          <w:p>
            <w:pPr>
              <w:spacing w:after="40"/>
            </w:pPr>
            <w:r>
              <w:rPr>
                <w:sz w:val="16"/>
              </w:rPr>
              <w:t>1.0</w:t>
            </w:r>
          </w:p>
        </w:tc>
        <w:tc>
          <w:tcPr>
            <w:tcW w:type="dxa" w:w="1440"/>
          </w:tcPr>
          <w:p>
            <w:pPr>
              <w:spacing w:after="40"/>
            </w:pPr>
            <w:r>
              <w:rPr>
                <w:sz w:val="16"/>
              </w:rPr>
              <w:t>1</w:t>
            </w:r>
          </w:p>
        </w:tc>
        <w:tc>
          <w:tcPr>
            <w:tcW w:type="dxa" w:w="1440"/>
          </w:tcPr>
          <w:p>
            <w:pPr>
              <w:spacing w:after="40"/>
            </w:pPr>
            <w:r>
              <w:rPr>
                <w:sz w:val="16"/>
              </w:rPr>
              <w:t>roads_damages</w:t>
            </w:r>
          </w:p>
        </w:tc>
        <w:tc>
          <w:tcPr>
            <w:tcW w:type="dxa" w:w="1440"/>
          </w:tcPr>
          <w:p>
            <w:pPr>
              <w:spacing w:after="40"/>
            </w:pPr>
            <w:r>
              <w:rPr>
                <w:sz w:val="16"/>
              </w:rPr>
              <w:t>28351.229574399706</w:t>
            </w:r>
          </w:p>
        </w:tc>
      </w:tr>
      <w:tr>
        <w:tc>
          <w:tcPr>
            <w:tcW w:type="dxa" w:w="1440"/>
          </w:tcPr>
          <w:p>
            <w:pPr>
              <w:spacing w:after="40"/>
            </w:pPr>
            <w:r>
              <w:rPr>
                <w:sz w:val="16"/>
              </w:rPr>
              <w:t>225</w:t>
            </w:r>
          </w:p>
        </w:tc>
        <w:tc>
          <w:tcPr>
            <w:tcW w:type="dxa" w:w="1440"/>
          </w:tcPr>
          <w:p>
            <w:pPr>
              <w:spacing w:after="40"/>
            </w:pPr>
            <w:r>
              <w:rPr>
                <w:sz w:val="16"/>
              </w:rPr>
              <w:t>104588.62943407854</w:t>
            </w:r>
          </w:p>
        </w:tc>
        <w:tc>
          <w:tcPr>
            <w:tcW w:type="dxa" w:w="1440"/>
          </w:tcPr>
          <w:p>
            <w:pPr>
              <w:spacing w:after="40"/>
            </w:pPr>
            <w:r>
              <w:rPr>
                <w:sz w:val="16"/>
              </w:rPr>
              <w:t>1.0</w:t>
            </w:r>
          </w:p>
        </w:tc>
        <w:tc>
          <w:tcPr>
            <w:tcW w:type="dxa" w:w="1440"/>
          </w:tcPr>
          <w:p>
            <w:pPr>
              <w:spacing w:after="40"/>
            </w:pPr>
            <w:r>
              <w:rPr>
                <w:sz w:val="16"/>
              </w:rPr>
              <w:t>6</w:t>
            </w:r>
          </w:p>
        </w:tc>
        <w:tc>
          <w:tcPr>
            <w:tcW w:type="dxa" w:w="1440"/>
          </w:tcPr>
          <w:p>
            <w:pPr>
              <w:spacing w:after="40"/>
            </w:pPr>
            <w:r>
              <w:rPr>
                <w:sz w:val="16"/>
              </w:rPr>
              <w:t>roads_damages</w:t>
            </w:r>
          </w:p>
        </w:tc>
        <w:tc>
          <w:tcPr>
            <w:tcW w:type="dxa" w:w="1440"/>
          </w:tcPr>
          <w:p>
            <w:pPr>
              <w:spacing w:after="40"/>
            </w:pPr>
            <w:r>
              <w:rPr>
                <w:sz w:val="16"/>
              </w:rPr>
              <w:t>104588.62943407854</w:t>
            </w:r>
          </w:p>
        </w:tc>
      </w:tr>
      <w:tr>
        <w:tc>
          <w:tcPr>
            <w:tcW w:type="dxa" w:w="1440"/>
          </w:tcPr>
          <w:p>
            <w:pPr>
              <w:spacing w:after="40"/>
            </w:pPr>
            <w:r>
              <w:rPr>
                <w:sz w:val="16"/>
              </w:rPr>
              <w:t>272</w:t>
            </w:r>
          </w:p>
        </w:tc>
        <w:tc>
          <w:tcPr>
            <w:tcW w:type="dxa" w:w="1440"/>
          </w:tcPr>
          <w:p>
            <w:pPr>
              <w:spacing w:after="40"/>
            </w:pPr>
            <w:r>
              <w:rPr>
                <w:sz w:val="16"/>
              </w:rPr>
              <w:t>4742.813368401932</w:t>
            </w:r>
          </w:p>
        </w:tc>
        <w:tc>
          <w:tcPr>
            <w:tcW w:type="dxa" w:w="1440"/>
          </w:tcPr>
          <w:p>
            <w:pPr>
              <w:spacing w:after="40"/>
            </w:pPr>
            <w:r>
              <w:rPr>
                <w:sz w:val="16"/>
              </w:rPr>
              <w:t>1.0</w:t>
            </w:r>
          </w:p>
        </w:tc>
        <w:tc>
          <w:tcPr>
            <w:tcW w:type="dxa" w:w="1440"/>
          </w:tcPr>
          <w:p>
            <w:pPr>
              <w:spacing w:after="40"/>
            </w:pPr>
            <w:r>
              <w:rPr>
                <w:sz w:val="16"/>
              </w:rPr>
              <w:t>1</w:t>
            </w:r>
          </w:p>
        </w:tc>
        <w:tc>
          <w:tcPr>
            <w:tcW w:type="dxa" w:w="1440"/>
          </w:tcPr>
          <w:p>
            <w:pPr>
              <w:spacing w:after="40"/>
            </w:pPr>
            <w:r>
              <w:rPr>
                <w:sz w:val="16"/>
              </w:rPr>
              <w:t>roads_damages</w:t>
            </w:r>
          </w:p>
        </w:tc>
        <w:tc>
          <w:tcPr>
            <w:tcW w:type="dxa" w:w="1440"/>
          </w:tcPr>
          <w:p>
            <w:pPr>
              <w:spacing w:after="40"/>
            </w:pPr>
            <w:r>
              <w:rPr>
                <w:sz w:val="16"/>
              </w:rPr>
              <w:t>4742.813368401932</w:t>
            </w:r>
          </w:p>
        </w:tc>
      </w:tr>
      <w:tr>
        <w:tc>
          <w:tcPr>
            <w:tcW w:type="dxa" w:w="1440"/>
          </w:tcPr>
          <w:p>
            <w:pPr>
              <w:spacing w:after="40"/>
            </w:pPr>
            <w:r>
              <w:rPr>
                <w:sz w:val="16"/>
              </w:rPr>
              <w:t>276</w:t>
            </w:r>
          </w:p>
        </w:tc>
        <w:tc>
          <w:tcPr>
            <w:tcW w:type="dxa" w:w="1440"/>
          </w:tcPr>
          <w:p>
            <w:pPr>
              <w:spacing w:after="40"/>
            </w:pPr>
            <w:r>
              <w:rPr>
                <w:sz w:val="16"/>
              </w:rPr>
              <w:t>3853.998617618738</w:t>
            </w:r>
          </w:p>
        </w:tc>
        <w:tc>
          <w:tcPr>
            <w:tcW w:type="dxa" w:w="1440"/>
          </w:tcPr>
          <w:p>
            <w:pPr>
              <w:spacing w:after="40"/>
            </w:pPr>
            <w:r>
              <w:rPr>
                <w:sz w:val="16"/>
              </w:rPr>
              <w:t>1.0</w:t>
            </w:r>
          </w:p>
        </w:tc>
        <w:tc>
          <w:tcPr>
            <w:tcW w:type="dxa" w:w="1440"/>
          </w:tcPr>
          <w:p>
            <w:pPr>
              <w:spacing w:after="40"/>
            </w:pPr>
            <w:r>
              <w:rPr>
                <w:sz w:val="16"/>
              </w:rPr>
              <w:t>1</w:t>
            </w:r>
          </w:p>
        </w:tc>
        <w:tc>
          <w:tcPr>
            <w:tcW w:type="dxa" w:w="1440"/>
          </w:tcPr>
          <w:p>
            <w:pPr>
              <w:spacing w:after="40"/>
            </w:pPr>
            <w:r>
              <w:rPr>
                <w:sz w:val="16"/>
              </w:rPr>
              <w:t>roads_damages</w:t>
            </w:r>
          </w:p>
        </w:tc>
        <w:tc>
          <w:tcPr>
            <w:tcW w:type="dxa" w:w="1440"/>
          </w:tcPr>
          <w:p>
            <w:pPr>
              <w:spacing w:after="40"/>
            </w:pPr>
            <w:r>
              <w:rPr>
                <w:sz w:val="16"/>
              </w:rPr>
              <w:t>3853.998617618738</w:t>
            </w:r>
          </w:p>
        </w:tc>
      </w:tr>
      <w:tr>
        <w:tc>
          <w:tcPr>
            <w:tcW w:type="dxa" w:w="1440"/>
          </w:tcPr>
          <w:p>
            <w:pPr>
              <w:spacing w:after="40"/>
            </w:pPr>
            <w:r>
              <w:rPr>
                <w:sz w:val="16"/>
              </w:rPr>
              <w:t>322</w:t>
            </w:r>
          </w:p>
        </w:tc>
        <w:tc>
          <w:tcPr>
            <w:tcW w:type="dxa" w:w="1440"/>
          </w:tcPr>
          <w:p>
            <w:pPr>
              <w:spacing w:after="40"/>
            </w:pPr>
            <w:r>
              <w:rPr>
                <w:sz w:val="16"/>
              </w:rPr>
              <w:t>10413.066786777355</w:t>
            </w:r>
          </w:p>
        </w:tc>
        <w:tc>
          <w:tcPr>
            <w:tcW w:type="dxa" w:w="1440"/>
          </w:tcPr>
          <w:p>
            <w:pPr>
              <w:spacing w:after="40"/>
            </w:pPr>
            <w:r>
              <w:rPr>
                <w:sz w:val="16"/>
              </w:rPr>
              <w:t>2.0</w:t>
            </w:r>
          </w:p>
        </w:tc>
        <w:tc>
          <w:tcPr>
            <w:tcW w:type="dxa" w:w="1440"/>
          </w:tcPr>
          <w:p>
            <w:pPr>
              <w:spacing w:after="40"/>
            </w:pPr>
            <w:r>
              <w:rPr>
                <w:sz w:val="16"/>
              </w:rPr>
              <w:t>1</w:t>
            </w:r>
          </w:p>
        </w:tc>
        <w:tc>
          <w:tcPr>
            <w:tcW w:type="dxa" w:w="1440"/>
          </w:tcPr>
          <w:p>
            <w:pPr>
              <w:spacing w:after="40"/>
            </w:pPr>
            <w:r>
              <w:rPr>
                <w:sz w:val="16"/>
              </w:rPr>
              <w:t>roads_damages</w:t>
            </w:r>
          </w:p>
        </w:tc>
        <w:tc>
          <w:tcPr>
            <w:tcW w:type="dxa" w:w="1440"/>
          </w:tcPr>
          <w:p>
            <w:pPr>
              <w:spacing w:after="40"/>
            </w:pPr>
            <w:r>
              <w:rPr>
                <w:sz w:val="16"/>
              </w:rPr>
              <w:t>20826.13357355471</w:t>
            </w:r>
          </w:p>
        </w:tc>
      </w:tr>
      <w:tr>
        <w:tc>
          <w:tcPr>
            <w:tcW w:type="dxa" w:w="1440"/>
          </w:tcPr>
          <w:p>
            <w:pPr>
              <w:spacing w:after="40"/>
            </w:pPr>
            <w:r>
              <w:rPr>
                <w:sz w:val="16"/>
              </w:rPr>
              <w:t>327</w:t>
            </w:r>
          </w:p>
        </w:tc>
        <w:tc>
          <w:tcPr>
            <w:tcW w:type="dxa" w:w="1440"/>
          </w:tcPr>
          <w:p>
            <w:pPr>
              <w:spacing w:after="40"/>
            </w:pPr>
            <w:r>
              <w:rPr>
                <w:sz w:val="16"/>
              </w:rPr>
              <w:t>80712.95040025757</w:t>
            </w:r>
          </w:p>
        </w:tc>
        <w:tc>
          <w:tcPr>
            <w:tcW w:type="dxa" w:w="1440"/>
          </w:tcPr>
          <w:p>
            <w:pPr>
              <w:spacing w:after="40"/>
            </w:pPr>
            <w:r>
              <w:rPr>
                <w:sz w:val="16"/>
              </w:rPr>
              <w:t>1.0</w:t>
            </w:r>
          </w:p>
        </w:tc>
        <w:tc>
          <w:tcPr>
            <w:tcW w:type="dxa" w:w="1440"/>
          </w:tcPr>
          <w:p>
            <w:pPr>
              <w:spacing w:after="40"/>
            </w:pPr>
            <w:r>
              <w:rPr>
                <w:sz w:val="16"/>
              </w:rPr>
              <w:t>17</w:t>
            </w:r>
          </w:p>
        </w:tc>
        <w:tc>
          <w:tcPr>
            <w:tcW w:type="dxa" w:w="1440"/>
          </w:tcPr>
          <w:p>
            <w:pPr>
              <w:spacing w:after="40"/>
            </w:pPr>
            <w:r>
              <w:rPr>
                <w:sz w:val="16"/>
              </w:rPr>
              <w:t>roads_damages</w:t>
            </w:r>
          </w:p>
        </w:tc>
        <w:tc>
          <w:tcPr>
            <w:tcW w:type="dxa" w:w="1440"/>
          </w:tcPr>
          <w:p>
            <w:pPr>
              <w:spacing w:after="40"/>
            </w:pPr>
            <w:r>
              <w:rPr>
                <w:sz w:val="16"/>
              </w:rPr>
              <w:t>80712.95040025757</w:t>
            </w:r>
          </w:p>
        </w:tc>
      </w:tr>
      <w:tr>
        <w:tc>
          <w:tcPr>
            <w:tcW w:type="dxa" w:w="1440"/>
          </w:tcPr>
          <w:p>
            <w:pPr>
              <w:spacing w:after="40"/>
            </w:pPr>
            <w:r>
              <w:rPr>
                <w:sz w:val="16"/>
              </w:rPr>
              <w:t>328</w:t>
            </w:r>
          </w:p>
        </w:tc>
        <w:tc>
          <w:tcPr>
            <w:tcW w:type="dxa" w:w="1440"/>
          </w:tcPr>
          <w:p>
            <w:pPr>
              <w:spacing w:after="40"/>
            </w:pPr>
            <w:r>
              <w:rPr>
                <w:sz w:val="16"/>
              </w:rPr>
              <w:t>1785.8643925835304</w:t>
            </w:r>
          </w:p>
        </w:tc>
        <w:tc>
          <w:tcPr>
            <w:tcW w:type="dxa" w:w="1440"/>
          </w:tcPr>
          <w:p>
            <w:pPr>
              <w:spacing w:after="40"/>
            </w:pPr>
            <w:r>
              <w:rPr>
                <w:sz w:val="16"/>
              </w:rPr>
              <w:t>2.0</w:t>
            </w:r>
          </w:p>
        </w:tc>
        <w:tc>
          <w:tcPr>
            <w:tcW w:type="dxa" w:w="1440"/>
          </w:tcPr>
          <w:p>
            <w:pPr>
              <w:spacing w:after="40"/>
            </w:pPr>
            <w:r>
              <w:rPr>
                <w:sz w:val="16"/>
              </w:rPr>
              <w:t>1</w:t>
            </w:r>
          </w:p>
        </w:tc>
        <w:tc>
          <w:tcPr>
            <w:tcW w:type="dxa" w:w="1440"/>
          </w:tcPr>
          <w:p>
            <w:pPr>
              <w:spacing w:after="40"/>
            </w:pPr>
            <w:r>
              <w:rPr>
                <w:sz w:val="16"/>
              </w:rPr>
              <w:t>roads_damages</w:t>
            </w:r>
          </w:p>
        </w:tc>
        <w:tc>
          <w:tcPr>
            <w:tcW w:type="dxa" w:w="1440"/>
          </w:tcPr>
          <w:p>
            <w:pPr>
              <w:spacing w:after="40"/>
            </w:pPr>
            <w:r>
              <w:rPr>
                <w:sz w:val="16"/>
              </w:rPr>
              <w:t>3571.728785167061</w:t>
            </w:r>
          </w:p>
        </w:tc>
      </w:tr>
      <w:tr>
        <w:tc>
          <w:tcPr>
            <w:tcW w:type="dxa" w:w="1440"/>
          </w:tcPr>
          <w:p>
            <w:pPr>
              <w:spacing w:after="40"/>
            </w:pPr>
            <w:r>
              <w:rPr>
                <w:sz w:val="16"/>
              </w:rPr>
              <w:t>329</w:t>
            </w:r>
          </w:p>
        </w:tc>
        <w:tc>
          <w:tcPr>
            <w:tcW w:type="dxa" w:w="1440"/>
          </w:tcPr>
          <w:p>
            <w:pPr>
              <w:spacing w:after="40"/>
            </w:pPr>
            <w:r>
              <w:rPr>
                <w:sz w:val="16"/>
              </w:rPr>
              <w:t>51932.403034921714</w:t>
            </w:r>
          </w:p>
        </w:tc>
        <w:tc>
          <w:tcPr>
            <w:tcW w:type="dxa" w:w="1440"/>
          </w:tcPr>
          <w:p>
            <w:pPr>
              <w:spacing w:after="40"/>
            </w:pPr>
            <w:r>
              <w:rPr>
                <w:sz w:val="16"/>
              </w:rPr>
              <w:t>1.0</w:t>
            </w:r>
          </w:p>
        </w:tc>
        <w:tc>
          <w:tcPr>
            <w:tcW w:type="dxa" w:w="1440"/>
          </w:tcPr>
          <w:p>
            <w:pPr>
              <w:spacing w:after="40"/>
            </w:pPr>
            <w:r>
              <w:rPr>
                <w:sz w:val="16"/>
              </w:rPr>
              <w:t>2</w:t>
            </w:r>
          </w:p>
        </w:tc>
        <w:tc>
          <w:tcPr>
            <w:tcW w:type="dxa" w:w="1440"/>
          </w:tcPr>
          <w:p>
            <w:pPr>
              <w:spacing w:after="40"/>
            </w:pPr>
            <w:r>
              <w:rPr>
                <w:sz w:val="16"/>
              </w:rPr>
              <w:t>roads_damages</w:t>
            </w:r>
          </w:p>
        </w:tc>
        <w:tc>
          <w:tcPr>
            <w:tcW w:type="dxa" w:w="1440"/>
          </w:tcPr>
          <w:p>
            <w:pPr>
              <w:spacing w:after="40"/>
            </w:pPr>
            <w:r>
              <w:rPr>
                <w:sz w:val="16"/>
              </w:rPr>
              <w:t>51932.403034921714</w:t>
            </w:r>
          </w:p>
        </w:tc>
      </w:tr>
    </w:tbl>
    <w:p>
      <w:pPr>
        <w:pStyle w:val="IntenseQuote"/>
      </w:pPr>
      <w:r>
        <w:t>Summary: Key intersections between flood zones and vital infrastructure.</w:t>
      </w:r>
    </w:p>
    <w:p>
      <w:pPr>
        <w:pStyle w:val="Heading2"/>
      </w:pPr>
      <w:r>
        <w:t>Financial &amp; Damage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40"/>
            </w:pPr>
            <w:r>
              <w:rPr>
                <w:b/>
                <w:sz w:val="16"/>
              </w:rPr>
              <w:t>asset_type</w:t>
            </w:r>
          </w:p>
        </w:tc>
        <w:tc>
          <w:tcPr>
            <w:tcW w:type="dxa" w:w="1234"/>
          </w:tcPr>
          <w:p>
            <w:pPr>
              <w:spacing w:after="40"/>
            </w:pPr>
            <w:r>
              <w:rPr>
                <w:b/>
                <w:sz w:val="16"/>
              </w:rPr>
              <w:t>present_damage</w:t>
            </w:r>
          </w:p>
        </w:tc>
        <w:tc>
          <w:tcPr>
            <w:tcW w:type="dxa" w:w="1234"/>
          </w:tcPr>
          <w:p>
            <w:pPr>
              <w:spacing w:after="40"/>
            </w:pPr>
            <w:r>
              <w:rPr>
                <w:b/>
                <w:sz w:val="16"/>
              </w:rPr>
              <w:t>attenuated_damage</w:t>
            </w:r>
          </w:p>
        </w:tc>
        <w:tc>
          <w:tcPr>
            <w:tcW w:type="dxa" w:w="1234"/>
          </w:tcPr>
          <w:p>
            <w:pPr>
              <w:spacing w:after="40"/>
            </w:pPr>
            <w:r>
              <w:rPr>
                <w:b/>
                <w:sz w:val="16"/>
              </w:rPr>
              <w:t>expected_annual_damage</w:t>
            </w:r>
          </w:p>
        </w:tc>
        <w:tc>
          <w:tcPr>
            <w:tcW w:type="dxa" w:w="1234"/>
          </w:tcPr>
          <w:p>
            <w:pPr>
              <w:spacing w:after="40"/>
            </w:pPr>
            <w:r>
              <w:rPr>
                <w:b/>
                <w:sz w:val="16"/>
              </w:rPr>
              <w:t>damage_2030</w:t>
            </w:r>
          </w:p>
        </w:tc>
        <w:tc>
          <w:tcPr>
            <w:tcW w:type="dxa" w:w="1234"/>
          </w:tcPr>
          <w:p>
            <w:pPr>
              <w:spacing w:after="40"/>
            </w:pPr>
            <w:r>
              <w:rPr>
                <w:b/>
                <w:sz w:val="16"/>
              </w:rPr>
              <w:t>damage_2050</w:t>
            </w:r>
          </w:p>
        </w:tc>
        <w:tc>
          <w:tcPr>
            <w:tcW w:type="dxa" w:w="1234"/>
          </w:tcPr>
          <w:p>
            <w:pPr>
              <w:spacing w:after="40"/>
            </w:pPr>
            <w:r>
              <w:rPr>
                <w:b/>
                <w:sz w:val="16"/>
              </w:rPr>
              <w:t>damage_2080</w:t>
            </w:r>
          </w:p>
        </w:tc>
      </w:tr>
      <w:tr>
        <w:tc>
          <w:tcPr>
            <w:tcW w:type="dxa" w:w="1234"/>
          </w:tcPr>
          <w:p>
            <w:pPr>
              <w:spacing w:after="40"/>
            </w:pPr>
            <w:r>
              <w:rPr>
                <w:sz w:val="16"/>
              </w:rPr>
              <w:t>roads</w:t>
            </w:r>
          </w:p>
        </w:tc>
        <w:tc>
          <w:tcPr>
            <w:tcW w:type="dxa" w:w="1234"/>
          </w:tcPr>
          <w:p>
            <w:pPr>
              <w:spacing w:after="40"/>
            </w:pPr>
            <w:r>
              <w:rPr>
                <w:sz w:val="16"/>
              </w:rPr>
              <w:t>1646519960.307234</w:t>
            </w:r>
          </w:p>
        </w:tc>
        <w:tc>
          <w:tcPr>
            <w:tcW w:type="dxa" w:w="1234"/>
          </w:tcPr>
          <w:p>
            <w:pPr>
              <w:spacing w:after="40"/>
            </w:pPr>
            <w:r>
              <w:rPr>
                <w:sz w:val="16"/>
              </w:rPr>
              <w:t>1646519960.307234</w:t>
            </w:r>
          </w:p>
        </w:tc>
        <w:tc>
          <w:tcPr>
            <w:tcW w:type="dxa" w:w="1234"/>
          </w:tcPr>
          <w:p>
            <w:pPr>
              <w:spacing w:after="40"/>
            </w:pPr>
            <w:r>
              <w:rPr>
                <w:sz w:val="16"/>
              </w:rPr>
              <w:t>82325998.01536171</w:t>
            </w:r>
          </w:p>
        </w:tc>
        <w:tc>
          <w:tcPr>
            <w:tcW w:type="dxa" w:w="1234"/>
          </w:tcPr>
          <w:p>
            <w:pPr>
              <w:spacing w:after="40"/>
            </w:pPr>
            <w:r>
              <w:rPr>
                <w:sz w:val="16"/>
              </w:rPr>
              <w:t>1901730554.1548555</w:t>
            </w:r>
          </w:p>
        </w:tc>
        <w:tc>
          <w:tcPr>
            <w:tcW w:type="dxa" w:w="1234"/>
          </w:tcPr>
          <w:p>
            <w:pPr>
              <w:spacing w:after="40"/>
            </w:pPr>
            <w:r>
              <w:rPr>
                <w:sz w:val="16"/>
              </w:rPr>
              <w:t>2366872442.941649</w:t>
            </w:r>
          </w:p>
        </w:tc>
        <w:tc>
          <w:tcPr>
            <w:tcW w:type="dxa" w:w="1234"/>
          </w:tcPr>
          <w:p>
            <w:pPr>
              <w:spacing w:after="40"/>
            </w:pPr>
            <w:r>
              <w:rPr>
                <w:sz w:val="16"/>
              </w:rPr>
              <w:t>3210713922.599107</w:t>
            </w:r>
          </w:p>
        </w:tc>
      </w:tr>
      <w:tr>
        <w:tc>
          <w:tcPr>
            <w:tcW w:type="dxa" w:w="1234"/>
          </w:tcPr>
          <w:p>
            <w:pPr>
              <w:spacing w:after="40"/>
            </w:pPr>
            <w:r>
              <w:rPr>
                <w:sz w:val="16"/>
              </w:rPr>
              <w:t>roads</w:t>
            </w:r>
          </w:p>
        </w:tc>
        <w:tc>
          <w:tcPr>
            <w:tcW w:type="dxa" w:w="1234"/>
          </w:tcPr>
          <w:p>
            <w:pPr>
              <w:spacing w:after="40"/>
            </w:pPr>
            <w:r>
              <w:rPr>
                <w:sz w:val="16"/>
              </w:rPr>
              <w:t>664321340.1099038</w:t>
            </w:r>
          </w:p>
        </w:tc>
        <w:tc>
          <w:tcPr>
            <w:tcW w:type="dxa" w:w="1234"/>
          </w:tcPr>
          <w:p>
            <w:pPr>
              <w:spacing w:after="40"/>
            </w:pPr>
            <w:r>
              <w:rPr>
                <w:sz w:val="16"/>
              </w:rPr>
              <w:t>664321340.1099038</w:t>
            </w:r>
          </w:p>
        </w:tc>
        <w:tc>
          <w:tcPr>
            <w:tcW w:type="dxa" w:w="1234"/>
          </w:tcPr>
          <w:p>
            <w:pPr>
              <w:spacing w:after="40"/>
            </w:pPr>
            <w:r>
              <w:rPr>
                <w:sz w:val="16"/>
              </w:rPr>
              <w:t>33216067.00549519</w:t>
            </w:r>
          </w:p>
        </w:tc>
        <w:tc>
          <w:tcPr>
            <w:tcW w:type="dxa" w:w="1234"/>
          </w:tcPr>
          <w:p>
            <w:pPr>
              <w:spacing w:after="40"/>
            </w:pPr>
            <w:r>
              <w:rPr>
                <w:sz w:val="16"/>
              </w:rPr>
              <w:t>767291147.8269391</w:t>
            </w:r>
          </w:p>
        </w:tc>
        <w:tc>
          <w:tcPr>
            <w:tcW w:type="dxa" w:w="1234"/>
          </w:tcPr>
          <w:p>
            <w:pPr>
              <w:spacing w:after="40"/>
            </w:pPr>
            <w:r>
              <w:rPr>
                <w:sz w:val="16"/>
              </w:rPr>
              <w:t>954961926.4079868</w:t>
            </w:r>
          </w:p>
        </w:tc>
        <w:tc>
          <w:tcPr>
            <w:tcW w:type="dxa" w:w="1234"/>
          </w:tcPr>
          <w:p>
            <w:pPr>
              <w:spacing w:after="40"/>
            </w:pPr>
            <w:r>
              <w:rPr>
                <w:sz w:val="16"/>
              </w:rPr>
              <w:t>1295426613.2143126</w:t>
            </w:r>
          </w:p>
        </w:tc>
      </w:tr>
      <w:tr>
        <w:tc>
          <w:tcPr>
            <w:tcW w:type="dxa" w:w="1234"/>
          </w:tcPr>
          <w:p>
            <w:pPr>
              <w:spacing w:after="40"/>
            </w:pPr>
            <w:r>
              <w:rPr>
                <w:sz w:val="16"/>
              </w:rPr>
              <w:t>substations</w:t>
            </w:r>
          </w:p>
        </w:tc>
        <w:tc>
          <w:tcPr>
            <w:tcW w:type="dxa" w:w="1234"/>
          </w:tcPr>
          <w:p>
            <w:pPr>
              <w:spacing w:after="40"/>
            </w:pPr>
            <w:r>
              <w:rPr>
                <w:sz w:val="16"/>
              </w:rPr>
              <w:t>44080000.0</w:t>
            </w:r>
          </w:p>
        </w:tc>
        <w:tc>
          <w:tcPr>
            <w:tcW w:type="dxa" w:w="1234"/>
          </w:tcPr>
          <w:p>
            <w:pPr>
              <w:spacing w:after="40"/>
            </w:pPr>
            <w:r>
              <w:rPr>
                <w:sz w:val="16"/>
              </w:rPr>
              <w:t>44080000.0</w:t>
            </w:r>
          </w:p>
        </w:tc>
        <w:tc>
          <w:tcPr>
            <w:tcW w:type="dxa" w:w="1234"/>
          </w:tcPr>
          <w:p>
            <w:pPr>
              <w:spacing w:after="40"/>
            </w:pPr>
            <w:r>
              <w:rPr>
                <w:sz w:val="16"/>
              </w:rPr>
              <w:t>2204000.0</w:t>
            </w:r>
          </w:p>
        </w:tc>
        <w:tc>
          <w:tcPr>
            <w:tcW w:type="dxa" w:w="1234"/>
          </w:tcPr>
          <w:p>
            <w:pPr>
              <w:spacing w:after="40"/>
            </w:pPr>
            <w:r>
              <w:rPr>
                <w:sz w:val="16"/>
              </w:rPr>
              <w:t>50912400.00000001</w:t>
            </w:r>
          </w:p>
        </w:tc>
        <w:tc>
          <w:tcPr>
            <w:tcW w:type="dxa" w:w="1234"/>
          </w:tcPr>
          <w:p>
            <w:pPr>
              <w:spacing w:after="40"/>
            </w:pPr>
            <w:r>
              <w:rPr>
                <w:sz w:val="16"/>
              </w:rPr>
              <w:t>63365000.0</w:t>
            </w:r>
          </w:p>
        </w:tc>
        <w:tc>
          <w:tcPr>
            <w:tcW w:type="dxa" w:w="1234"/>
          </w:tcPr>
          <w:p>
            <w:pPr>
              <w:spacing w:after="40"/>
            </w:pPr>
            <w:r>
              <w:rPr>
                <w:sz w:val="16"/>
              </w:rPr>
              <w:t>85956000.00000001</w:t>
            </w:r>
          </w:p>
        </w:tc>
      </w:tr>
      <w:tr>
        <w:tc>
          <w:tcPr>
            <w:tcW w:type="dxa" w:w="1234"/>
          </w:tcPr>
          <w:p>
            <w:pPr>
              <w:spacing w:after="40"/>
            </w:pPr>
            <w:r>
              <w:rPr>
                <w:sz w:val="16"/>
              </w:rPr>
              <w:t>substations</w:t>
            </w:r>
          </w:p>
        </w:tc>
        <w:tc>
          <w:tcPr>
            <w:tcW w:type="dxa" w:w="1234"/>
          </w:tcPr>
          <w:p>
            <w:pPr>
              <w:spacing w:after="40"/>
            </w:pPr>
            <w:r>
              <w:rPr>
                <w:sz w:val="16"/>
              </w:rPr>
              <w:t>13200000.0</w:t>
            </w:r>
          </w:p>
        </w:tc>
        <w:tc>
          <w:tcPr>
            <w:tcW w:type="dxa" w:w="1234"/>
          </w:tcPr>
          <w:p>
            <w:pPr>
              <w:spacing w:after="40"/>
            </w:pPr>
            <w:r>
              <w:rPr>
                <w:sz w:val="16"/>
              </w:rPr>
              <w:t>13200000.0</w:t>
            </w:r>
          </w:p>
        </w:tc>
        <w:tc>
          <w:tcPr>
            <w:tcW w:type="dxa" w:w="1234"/>
          </w:tcPr>
          <w:p>
            <w:pPr>
              <w:spacing w:after="40"/>
            </w:pPr>
            <w:r>
              <w:rPr>
                <w:sz w:val="16"/>
              </w:rPr>
              <w:t>660000.0</w:t>
            </w:r>
          </w:p>
        </w:tc>
        <w:tc>
          <w:tcPr>
            <w:tcW w:type="dxa" w:w="1234"/>
          </w:tcPr>
          <w:p>
            <w:pPr>
              <w:spacing w:after="40"/>
            </w:pPr>
            <w:r>
              <w:rPr>
                <w:sz w:val="16"/>
              </w:rPr>
              <w:t>15246000.000000004</w:t>
            </w:r>
          </w:p>
        </w:tc>
        <w:tc>
          <w:tcPr>
            <w:tcW w:type="dxa" w:w="1234"/>
          </w:tcPr>
          <w:p>
            <w:pPr>
              <w:spacing w:after="40"/>
            </w:pPr>
            <w:r>
              <w:rPr>
                <w:sz w:val="16"/>
              </w:rPr>
              <w:t>18975000.0</w:t>
            </w:r>
          </w:p>
        </w:tc>
        <w:tc>
          <w:tcPr>
            <w:tcW w:type="dxa" w:w="1234"/>
          </w:tcPr>
          <w:p>
            <w:pPr>
              <w:spacing w:after="40"/>
            </w:pPr>
            <w:r>
              <w:rPr>
                <w:sz w:val="16"/>
              </w:rPr>
              <w:t>25740000.000000004</w:t>
            </w:r>
          </w:p>
        </w:tc>
      </w:tr>
      <w:tr>
        <w:tc>
          <w:tcPr>
            <w:tcW w:type="dxa" w:w="1234"/>
          </w:tcPr>
          <w:p>
            <w:pPr>
              <w:spacing w:after="40"/>
            </w:pPr>
            <w:r>
              <w:rPr>
                <w:sz w:val="16"/>
              </w:rPr>
              <w:t>schools</w:t>
            </w:r>
          </w:p>
        </w:tc>
        <w:tc>
          <w:tcPr>
            <w:tcW w:type="dxa" w:w="1234"/>
          </w:tcPr>
          <w:p>
            <w:pPr>
              <w:spacing w:after="40"/>
            </w:pPr>
            <w:r>
              <w:rPr>
                <w:sz w:val="16"/>
              </w:rPr>
              <w:t>16520000.0</w:t>
            </w:r>
          </w:p>
        </w:tc>
        <w:tc>
          <w:tcPr>
            <w:tcW w:type="dxa" w:w="1234"/>
          </w:tcPr>
          <w:p>
            <w:pPr>
              <w:spacing w:after="40"/>
            </w:pPr>
            <w:r>
              <w:rPr>
                <w:sz w:val="16"/>
              </w:rPr>
              <w:t>16520000.0</w:t>
            </w:r>
          </w:p>
        </w:tc>
        <w:tc>
          <w:tcPr>
            <w:tcW w:type="dxa" w:w="1234"/>
          </w:tcPr>
          <w:p>
            <w:pPr>
              <w:spacing w:after="40"/>
            </w:pPr>
            <w:r>
              <w:rPr>
                <w:sz w:val="16"/>
              </w:rPr>
              <w:t>826000.0</w:t>
            </w:r>
          </w:p>
        </w:tc>
        <w:tc>
          <w:tcPr>
            <w:tcW w:type="dxa" w:w="1234"/>
          </w:tcPr>
          <w:p>
            <w:pPr>
              <w:spacing w:after="40"/>
            </w:pPr>
            <w:r>
              <w:rPr>
                <w:sz w:val="16"/>
              </w:rPr>
              <w:t>19080600.000000004</w:t>
            </w:r>
          </w:p>
        </w:tc>
        <w:tc>
          <w:tcPr>
            <w:tcW w:type="dxa" w:w="1234"/>
          </w:tcPr>
          <w:p>
            <w:pPr>
              <w:spacing w:after="40"/>
            </w:pPr>
            <w:r>
              <w:rPr>
                <w:sz w:val="16"/>
              </w:rPr>
              <w:t>23747500.0</w:t>
            </w:r>
          </w:p>
        </w:tc>
        <w:tc>
          <w:tcPr>
            <w:tcW w:type="dxa" w:w="1234"/>
          </w:tcPr>
          <w:p>
            <w:pPr>
              <w:spacing w:after="40"/>
            </w:pPr>
            <w:r>
              <w:rPr>
                <w:sz w:val="16"/>
              </w:rPr>
              <w:t>32214000.000000004</w:t>
            </w:r>
          </w:p>
        </w:tc>
      </w:tr>
      <w:tr>
        <w:tc>
          <w:tcPr>
            <w:tcW w:type="dxa" w:w="1234"/>
          </w:tcPr>
          <w:p>
            <w:pPr>
              <w:spacing w:after="40"/>
            </w:pPr>
            <w:r>
              <w:rPr>
                <w:sz w:val="16"/>
              </w:rPr>
              <w:t>schools</w:t>
            </w:r>
          </w:p>
        </w:tc>
        <w:tc>
          <w:tcPr>
            <w:tcW w:type="dxa" w:w="1234"/>
          </w:tcPr>
          <w:p>
            <w:pPr>
              <w:spacing w:after="40"/>
            </w:pPr>
            <w:r>
              <w:rPr>
                <w:sz w:val="16"/>
              </w:rPr>
              <w:t>3600000.0</w:t>
            </w:r>
          </w:p>
        </w:tc>
        <w:tc>
          <w:tcPr>
            <w:tcW w:type="dxa" w:w="1234"/>
          </w:tcPr>
          <w:p>
            <w:pPr>
              <w:spacing w:after="40"/>
            </w:pPr>
            <w:r>
              <w:rPr>
                <w:sz w:val="16"/>
              </w:rPr>
              <w:t>3600000.0</w:t>
            </w:r>
          </w:p>
        </w:tc>
        <w:tc>
          <w:tcPr>
            <w:tcW w:type="dxa" w:w="1234"/>
          </w:tcPr>
          <w:p>
            <w:pPr>
              <w:spacing w:after="40"/>
            </w:pPr>
            <w:r>
              <w:rPr>
                <w:sz w:val="16"/>
              </w:rPr>
              <w:t>180000.0</w:t>
            </w:r>
          </w:p>
        </w:tc>
        <w:tc>
          <w:tcPr>
            <w:tcW w:type="dxa" w:w="1234"/>
          </w:tcPr>
          <w:p>
            <w:pPr>
              <w:spacing w:after="40"/>
            </w:pPr>
            <w:r>
              <w:rPr>
                <w:sz w:val="16"/>
              </w:rPr>
              <w:t>4158000.000000001</w:t>
            </w:r>
          </w:p>
        </w:tc>
        <w:tc>
          <w:tcPr>
            <w:tcW w:type="dxa" w:w="1234"/>
          </w:tcPr>
          <w:p>
            <w:pPr>
              <w:spacing w:after="40"/>
            </w:pPr>
            <w:r>
              <w:rPr>
                <w:sz w:val="16"/>
              </w:rPr>
              <w:t>5175000.0</w:t>
            </w:r>
          </w:p>
        </w:tc>
        <w:tc>
          <w:tcPr>
            <w:tcW w:type="dxa" w:w="1234"/>
          </w:tcPr>
          <w:p>
            <w:pPr>
              <w:spacing w:after="40"/>
            </w:pPr>
            <w:r>
              <w:rPr>
                <w:sz w:val="16"/>
              </w:rPr>
              <w:t>7020000.000000001</w:t>
            </w:r>
          </w:p>
        </w:tc>
      </w:tr>
      <w:tr>
        <w:tc>
          <w:tcPr>
            <w:tcW w:type="dxa" w:w="1234"/>
          </w:tcPr>
          <w:p>
            <w:pPr>
              <w:spacing w:after="40"/>
            </w:pPr>
            <w:r>
              <w:rPr>
                <w:sz w:val="16"/>
              </w:rPr>
              <w:t>water</w:t>
            </w:r>
          </w:p>
        </w:tc>
        <w:tc>
          <w:tcPr>
            <w:tcW w:type="dxa" w:w="1234"/>
          </w:tcPr>
          <w:p>
            <w:pPr>
              <w:spacing w:after="40"/>
            </w:pPr>
            <w:r>
              <w:rPr>
                <w:sz w:val="16"/>
              </w:rPr>
              <w:t>8250000.0</w:t>
            </w:r>
          </w:p>
        </w:tc>
        <w:tc>
          <w:tcPr>
            <w:tcW w:type="dxa" w:w="1234"/>
          </w:tcPr>
          <w:p>
            <w:pPr>
              <w:spacing w:after="40"/>
            </w:pPr>
            <w:r>
              <w:rPr>
                <w:sz w:val="16"/>
              </w:rPr>
              <w:t>8250000.0</w:t>
            </w:r>
          </w:p>
        </w:tc>
        <w:tc>
          <w:tcPr>
            <w:tcW w:type="dxa" w:w="1234"/>
          </w:tcPr>
          <w:p>
            <w:pPr>
              <w:spacing w:after="40"/>
            </w:pPr>
            <w:r>
              <w:rPr>
                <w:sz w:val="16"/>
              </w:rPr>
              <w:t>412500.0</w:t>
            </w:r>
          </w:p>
        </w:tc>
        <w:tc>
          <w:tcPr>
            <w:tcW w:type="dxa" w:w="1234"/>
          </w:tcPr>
          <w:p>
            <w:pPr>
              <w:spacing w:after="40"/>
            </w:pPr>
            <w:r>
              <w:rPr>
                <w:sz w:val="16"/>
              </w:rPr>
              <w:t>9528750.000000002</w:t>
            </w:r>
          </w:p>
        </w:tc>
        <w:tc>
          <w:tcPr>
            <w:tcW w:type="dxa" w:w="1234"/>
          </w:tcPr>
          <w:p>
            <w:pPr>
              <w:spacing w:after="40"/>
            </w:pPr>
            <w:r>
              <w:rPr>
                <w:sz w:val="16"/>
              </w:rPr>
              <w:t>11859375.0</w:t>
            </w:r>
          </w:p>
        </w:tc>
        <w:tc>
          <w:tcPr>
            <w:tcW w:type="dxa" w:w="1234"/>
          </w:tcPr>
          <w:p>
            <w:pPr>
              <w:spacing w:after="40"/>
            </w:pPr>
            <w:r>
              <w:rPr>
                <w:sz w:val="16"/>
              </w:rPr>
              <w:t>16087500.000000002</w:t>
            </w:r>
          </w:p>
        </w:tc>
      </w:tr>
      <w:tr>
        <w:tc>
          <w:tcPr>
            <w:tcW w:type="dxa" w:w="1234"/>
          </w:tcPr>
          <w:p>
            <w:pPr>
              <w:spacing w:after="40"/>
            </w:pPr>
            <w:r>
              <w:rPr>
                <w:sz w:val="16"/>
              </w:rPr>
              <w:t>water</w:t>
            </w:r>
          </w:p>
        </w:tc>
        <w:tc>
          <w:tcPr>
            <w:tcW w:type="dxa" w:w="1234"/>
          </w:tcPr>
          <w:p>
            <w:pPr>
              <w:spacing w:after="40"/>
            </w:pPr>
            <w:r>
              <w:rPr>
                <w:sz w:val="16"/>
              </w:rPr>
              <w:t>600000.0</w:t>
            </w:r>
          </w:p>
        </w:tc>
        <w:tc>
          <w:tcPr>
            <w:tcW w:type="dxa" w:w="1234"/>
          </w:tcPr>
          <w:p>
            <w:pPr>
              <w:spacing w:after="40"/>
            </w:pPr>
            <w:r>
              <w:rPr>
                <w:sz w:val="16"/>
              </w:rPr>
              <w:t>600000.0</w:t>
            </w:r>
          </w:p>
        </w:tc>
        <w:tc>
          <w:tcPr>
            <w:tcW w:type="dxa" w:w="1234"/>
          </w:tcPr>
          <w:p>
            <w:pPr>
              <w:spacing w:after="40"/>
            </w:pPr>
            <w:r>
              <w:rPr>
                <w:sz w:val="16"/>
              </w:rPr>
              <w:t>30000.0</w:t>
            </w:r>
          </w:p>
        </w:tc>
        <w:tc>
          <w:tcPr>
            <w:tcW w:type="dxa" w:w="1234"/>
          </w:tcPr>
          <w:p>
            <w:pPr>
              <w:spacing w:after="40"/>
            </w:pPr>
            <w:r>
              <w:rPr>
                <w:sz w:val="16"/>
              </w:rPr>
              <w:t>693000.0000000001</w:t>
            </w:r>
          </w:p>
        </w:tc>
        <w:tc>
          <w:tcPr>
            <w:tcW w:type="dxa" w:w="1234"/>
          </w:tcPr>
          <w:p>
            <w:pPr>
              <w:spacing w:after="40"/>
            </w:pPr>
            <w:r>
              <w:rPr>
                <w:sz w:val="16"/>
              </w:rPr>
              <w:t>862500.0</w:t>
            </w:r>
          </w:p>
        </w:tc>
        <w:tc>
          <w:tcPr>
            <w:tcW w:type="dxa" w:w="1234"/>
          </w:tcPr>
          <w:p>
            <w:pPr>
              <w:spacing w:after="40"/>
            </w:pPr>
            <w:r>
              <w:rPr>
                <w:sz w:val="16"/>
              </w:rPr>
              <w:t>1170000.0</w:t>
            </w:r>
          </w:p>
        </w:tc>
      </w:tr>
      <w:tr>
        <w:tc>
          <w:tcPr>
            <w:tcW w:type="dxa" w:w="1234"/>
          </w:tcPr>
          <w:p>
            <w:pPr>
              <w:spacing w:after="40"/>
            </w:pPr>
            <w:r>
              <w:rPr>
                <w:sz w:val="16"/>
              </w:rPr>
              <w:t>renewables</w:t>
            </w:r>
          </w:p>
        </w:tc>
        <w:tc>
          <w:tcPr>
            <w:tcW w:type="dxa" w:w="1234"/>
          </w:tcPr>
          <w:p>
            <w:pPr>
              <w:spacing w:after="40"/>
            </w:pPr>
            <w:r>
              <w:rPr>
                <w:sz w:val="16"/>
              </w:rPr>
              <w:t>32992500.0</w:t>
            </w:r>
          </w:p>
        </w:tc>
        <w:tc>
          <w:tcPr>
            <w:tcW w:type="dxa" w:w="1234"/>
          </w:tcPr>
          <w:p>
            <w:pPr>
              <w:spacing w:after="40"/>
            </w:pPr>
            <w:r>
              <w:rPr>
                <w:sz w:val="16"/>
              </w:rPr>
              <w:t>32992500.0</w:t>
            </w:r>
          </w:p>
        </w:tc>
        <w:tc>
          <w:tcPr>
            <w:tcW w:type="dxa" w:w="1234"/>
          </w:tcPr>
          <w:p>
            <w:pPr>
              <w:spacing w:after="40"/>
            </w:pPr>
            <w:r>
              <w:rPr>
                <w:sz w:val="16"/>
              </w:rPr>
              <w:t>1649625.0</w:t>
            </w:r>
          </w:p>
        </w:tc>
        <w:tc>
          <w:tcPr>
            <w:tcW w:type="dxa" w:w="1234"/>
          </w:tcPr>
          <w:p>
            <w:pPr>
              <w:spacing w:after="40"/>
            </w:pPr>
            <w:r>
              <w:rPr>
                <w:sz w:val="16"/>
              </w:rPr>
              <w:t>38106337.50000001</w:t>
            </w:r>
          </w:p>
        </w:tc>
        <w:tc>
          <w:tcPr>
            <w:tcW w:type="dxa" w:w="1234"/>
          </w:tcPr>
          <w:p>
            <w:pPr>
              <w:spacing w:after="40"/>
            </w:pPr>
            <w:r>
              <w:rPr>
                <w:sz w:val="16"/>
              </w:rPr>
              <w:t>47426718.75</w:t>
            </w:r>
          </w:p>
        </w:tc>
        <w:tc>
          <w:tcPr>
            <w:tcW w:type="dxa" w:w="1234"/>
          </w:tcPr>
          <w:p>
            <w:pPr>
              <w:spacing w:after="40"/>
            </w:pPr>
            <w:r>
              <w:rPr>
                <w:sz w:val="16"/>
              </w:rPr>
              <w:t>64335375.00000001</w:t>
            </w:r>
          </w:p>
        </w:tc>
      </w:tr>
      <w:tr>
        <w:tc>
          <w:tcPr>
            <w:tcW w:type="dxa" w:w="1234"/>
          </w:tcPr>
          <w:p>
            <w:pPr>
              <w:spacing w:after="40"/>
            </w:pPr>
            <w:r>
              <w:rPr>
                <w:sz w:val="16"/>
              </w:rPr>
              <w:t>renewables</w:t>
            </w:r>
          </w:p>
        </w:tc>
        <w:tc>
          <w:tcPr>
            <w:tcW w:type="dxa" w:w="1234"/>
          </w:tcPr>
          <w:p>
            <w:pPr>
              <w:spacing w:after="40"/>
            </w:pPr>
            <w:r>
              <w:rPr>
                <w:sz w:val="16"/>
              </w:rPr>
              <w:t>8400000.0</w:t>
            </w:r>
          </w:p>
        </w:tc>
        <w:tc>
          <w:tcPr>
            <w:tcW w:type="dxa" w:w="1234"/>
          </w:tcPr>
          <w:p>
            <w:pPr>
              <w:spacing w:after="40"/>
            </w:pPr>
            <w:r>
              <w:rPr>
                <w:sz w:val="16"/>
              </w:rPr>
              <w:t>8400000.0</w:t>
            </w:r>
          </w:p>
        </w:tc>
        <w:tc>
          <w:tcPr>
            <w:tcW w:type="dxa" w:w="1234"/>
          </w:tcPr>
          <w:p>
            <w:pPr>
              <w:spacing w:after="40"/>
            </w:pPr>
            <w:r>
              <w:rPr>
                <w:sz w:val="16"/>
              </w:rPr>
              <w:t>420000.0</w:t>
            </w:r>
          </w:p>
        </w:tc>
        <w:tc>
          <w:tcPr>
            <w:tcW w:type="dxa" w:w="1234"/>
          </w:tcPr>
          <w:p>
            <w:pPr>
              <w:spacing w:after="40"/>
            </w:pPr>
            <w:r>
              <w:rPr>
                <w:sz w:val="16"/>
              </w:rPr>
              <w:t>9702000.000000002</w:t>
            </w:r>
          </w:p>
        </w:tc>
        <w:tc>
          <w:tcPr>
            <w:tcW w:type="dxa" w:w="1234"/>
          </w:tcPr>
          <w:p>
            <w:pPr>
              <w:spacing w:after="40"/>
            </w:pPr>
            <w:r>
              <w:rPr>
                <w:sz w:val="16"/>
              </w:rPr>
              <w:t>12075000.0</w:t>
            </w:r>
          </w:p>
        </w:tc>
        <w:tc>
          <w:tcPr>
            <w:tcW w:type="dxa" w:w="1234"/>
          </w:tcPr>
          <w:p>
            <w:pPr>
              <w:spacing w:after="40"/>
            </w:pPr>
            <w:r>
              <w:rPr>
                <w:sz w:val="16"/>
              </w:rPr>
              <w:t>16380000.000000002</w:t>
            </w:r>
          </w:p>
        </w:tc>
      </w:tr>
    </w:tbl>
    <w:p>
      <w:pPr>
        <w:pStyle w:val="IntenseQuote"/>
      </w:pPr>
      <w:r>
        <w:t>Summary: Economic loss estimates by infrastructure type.</w:t>
      </w:r>
    </w:p>
    <w:p>
      <w:pPr>
        <w:pStyle w:val="Heading2"/>
      </w:pPr>
      <w:r>
        <w:t>Wetland Suitability &amp; Planner Proposals</w:t>
      </w:r>
    </w:p>
    <w:p>
      <w:r>
        <w:t>Top planner-selected wetland proposals: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40"/>
            </w:pPr>
            <w:r>
              <w:rPr>
                <w:b/>
                <w:sz w:val="16"/>
              </w:rPr>
              <w:t>poly_id</w:t>
            </w:r>
          </w:p>
        </w:tc>
        <w:tc>
          <w:tcPr>
            <w:tcW w:type="dxa" w:w="1234"/>
          </w:tcPr>
          <w:p>
            <w:pPr>
              <w:spacing w:after="40"/>
            </w:pPr>
            <w:r>
              <w:rPr>
                <w:b/>
                <w:sz w:val="16"/>
              </w:rPr>
              <w:t>intersect_area_ha</w:t>
            </w:r>
          </w:p>
        </w:tc>
        <w:tc>
          <w:tcPr>
            <w:tcW w:type="dxa" w:w="1234"/>
          </w:tcPr>
          <w:p>
            <w:pPr>
              <w:spacing w:after="40"/>
            </w:pPr>
            <w:r>
              <w:rPr>
                <w:b/>
                <w:sz w:val="16"/>
              </w:rPr>
              <w:t>flood_freq</w:t>
            </w:r>
          </w:p>
        </w:tc>
        <w:tc>
          <w:tcPr>
            <w:tcW w:type="dxa" w:w="1234"/>
          </w:tcPr>
          <w:p>
            <w:pPr>
              <w:spacing w:after="40"/>
            </w:pPr>
            <w:r>
              <w:rPr>
                <w:b/>
                <w:sz w:val="16"/>
              </w:rPr>
              <w:t>distance_to_assets_m</w:t>
            </w:r>
          </w:p>
        </w:tc>
        <w:tc>
          <w:tcPr>
            <w:tcW w:type="dxa" w:w="1234"/>
          </w:tcPr>
          <w:p>
            <w:pPr>
              <w:spacing w:after="40"/>
            </w:pPr>
            <w:r>
              <w:rPr>
                <w:b/>
                <w:sz w:val="16"/>
              </w:rPr>
              <w:t>suitability_score</w:t>
            </w:r>
          </w:p>
        </w:tc>
        <w:tc>
          <w:tcPr>
            <w:tcW w:type="dxa" w:w="1234"/>
          </w:tcPr>
          <w:p>
            <w:pPr>
              <w:spacing w:after="40"/>
            </w:pPr>
            <w:r>
              <w:rPr>
                <w:b/>
                <w:sz w:val="16"/>
              </w:rPr>
              <w:t>latitude</w:t>
            </w:r>
          </w:p>
        </w:tc>
        <w:tc>
          <w:tcPr>
            <w:tcW w:type="dxa" w:w="1234"/>
          </w:tcPr>
          <w:p>
            <w:pPr>
              <w:spacing w:after="40"/>
            </w:pPr>
            <w:r>
              <w:rPr>
                <w:b/>
                <w:sz w:val="16"/>
              </w:rPr>
              <w:t>longitude</w:t>
            </w:r>
          </w:p>
        </w:tc>
      </w:tr>
      <w:tr>
        <w:tc>
          <w:tcPr>
            <w:tcW w:type="dxa" w:w="1234"/>
          </w:tcPr>
          <w:p>
            <w:pPr>
              <w:spacing w:after="40"/>
            </w:pPr>
            <w:r>
              <w:rPr>
                <w:sz w:val="16"/>
              </w:rPr>
              <w:t>675.0</w:t>
            </w:r>
          </w:p>
        </w:tc>
        <w:tc>
          <w:tcPr>
            <w:tcW w:type="dxa" w:w="1234"/>
          </w:tcPr>
          <w:p>
            <w:pPr>
              <w:spacing w:after="40"/>
            </w:pPr>
            <w:r>
              <w:rPr>
                <w:sz w:val="16"/>
              </w:rPr>
              <w:t>32.36718763576388</w:t>
            </w:r>
          </w:p>
        </w:tc>
        <w:tc>
          <w:tcPr>
            <w:tcW w:type="dxa" w:w="1234"/>
          </w:tcPr>
          <w:p>
            <w:pPr>
              <w:spacing w:after="40"/>
            </w:pPr>
            <w:r>
              <w:rPr>
                <w:sz w:val="16"/>
              </w:rPr>
              <w:t>3.0</w:t>
            </w:r>
          </w:p>
        </w:tc>
        <w:tc>
          <w:tcPr>
            <w:tcW w:type="dxa" w:w="1234"/>
          </w:tcPr>
          <w:p>
            <w:pPr>
              <w:spacing w:after="40"/>
            </w:pPr>
            <w:r>
              <w:rPr>
                <w:sz w:val="16"/>
              </w:rPr>
              <w:t>716.9815689945342</w:t>
            </w:r>
          </w:p>
        </w:tc>
        <w:tc>
          <w:tcPr>
            <w:tcW w:type="dxa" w:w="1234"/>
          </w:tcPr>
          <w:p>
            <w:pPr>
              <w:spacing w:after="40"/>
            </w:pPr>
            <w:r>
              <w:rPr>
                <w:sz w:val="16"/>
              </w:rPr>
              <w:t>10.424995158694024</w:t>
            </w:r>
          </w:p>
        </w:tc>
        <w:tc>
          <w:tcPr>
            <w:tcW w:type="dxa" w:w="1234"/>
          </w:tcPr>
          <w:p>
            <w:pPr>
              <w:spacing w:after="40"/>
            </w:pPr>
            <w:r>
              <w:rPr>
                <w:sz w:val="16"/>
              </w:rPr>
              <w:t>51.704070384446375</w:t>
            </w:r>
          </w:p>
        </w:tc>
        <w:tc>
          <w:tcPr>
            <w:tcW w:type="dxa" w:w="1234"/>
          </w:tcPr>
          <w:p>
            <w:pPr>
              <w:spacing w:after="40"/>
            </w:pPr>
            <w:r>
              <w:rPr>
                <w:sz w:val="16"/>
              </w:rPr>
              <w:t>-1.5525665486789353</w:t>
            </w:r>
          </w:p>
        </w:tc>
      </w:tr>
      <w:tr>
        <w:tc>
          <w:tcPr>
            <w:tcW w:type="dxa" w:w="1234"/>
          </w:tcPr>
          <w:p>
            <w:pPr>
              <w:spacing w:after="40"/>
            </w:pPr>
            <w:r>
              <w:rPr>
                <w:sz w:val="16"/>
              </w:rPr>
              <w:t>294.0</w:t>
            </w:r>
          </w:p>
        </w:tc>
        <w:tc>
          <w:tcPr>
            <w:tcW w:type="dxa" w:w="1234"/>
          </w:tcPr>
          <w:p>
            <w:pPr>
              <w:spacing w:after="40"/>
            </w:pPr>
            <w:r>
              <w:rPr>
                <w:sz w:val="16"/>
              </w:rPr>
              <w:t>14.539703325591455</w:t>
            </w:r>
          </w:p>
        </w:tc>
        <w:tc>
          <w:tcPr>
            <w:tcW w:type="dxa" w:w="1234"/>
          </w:tcPr>
          <w:p>
            <w:pPr>
              <w:spacing w:after="40"/>
            </w:pPr>
            <w:r>
              <w:rPr>
                <w:sz w:val="16"/>
              </w:rPr>
              <w:t>3.0</w:t>
            </w:r>
          </w:p>
        </w:tc>
        <w:tc>
          <w:tcPr>
            <w:tcW w:type="dxa" w:w="1234"/>
          </w:tcPr>
          <w:p>
            <w:pPr>
              <w:spacing w:after="40"/>
            </w:pPr>
            <w:r>
              <w:rPr>
                <w:sz w:val="16"/>
              </w:rPr>
              <w:t>3064.408667630195</w:t>
            </w:r>
          </w:p>
        </w:tc>
        <w:tc>
          <w:tcPr>
            <w:tcW w:type="dxa" w:w="1234"/>
          </w:tcPr>
          <w:p>
            <w:pPr>
              <w:spacing w:after="40"/>
            </w:pPr>
            <w:r>
              <w:rPr>
                <w:sz w:val="16"/>
              </w:rPr>
              <w:t>8.230194761215026</w:t>
            </w:r>
          </w:p>
        </w:tc>
        <w:tc>
          <w:tcPr>
            <w:tcW w:type="dxa" w:w="1234"/>
          </w:tcPr>
          <w:p>
            <w:pPr>
              <w:spacing w:after="40"/>
            </w:pPr>
            <w:r>
              <w:rPr>
                <w:sz w:val="16"/>
              </w:rPr>
              <w:t>51.82596600346051</w:t>
            </w:r>
          </w:p>
        </w:tc>
        <w:tc>
          <w:tcPr>
            <w:tcW w:type="dxa" w:w="1234"/>
          </w:tcPr>
          <w:p>
            <w:pPr>
              <w:spacing w:after="40"/>
            </w:pPr>
            <w:r>
              <w:rPr>
                <w:sz w:val="16"/>
              </w:rPr>
              <w:t>-1.169162346643619</w:t>
            </w:r>
          </w:p>
        </w:tc>
      </w:tr>
      <w:tr>
        <w:tc>
          <w:tcPr>
            <w:tcW w:type="dxa" w:w="1234"/>
          </w:tcPr>
          <w:p>
            <w:pPr>
              <w:spacing w:after="40"/>
            </w:pPr>
            <w:r>
              <w:rPr>
                <w:sz w:val="16"/>
              </w:rPr>
              <w:t>607.0</w:t>
            </w:r>
          </w:p>
        </w:tc>
        <w:tc>
          <w:tcPr>
            <w:tcW w:type="dxa" w:w="1234"/>
          </w:tcPr>
          <w:p>
            <w:pPr>
              <w:spacing w:after="40"/>
            </w:pPr>
            <w:r>
              <w:rPr>
                <w:sz w:val="16"/>
              </w:rPr>
              <w:t>10.502312916665227</w:t>
            </w:r>
          </w:p>
        </w:tc>
        <w:tc>
          <w:tcPr>
            <w:tcW w:type="dxa" w:w="1234"/>
          </w:tcPr>
          <w:p>
            <w:pPr>
              <w:spacing w:after="40"/>
            </w:pPr>
            <w:r>
              <w:rPr>
                <w:sz w:val="16"/>
              </w:rPr>
              <w:t>3.0</w:t>
            </w:r>
          </w:p>
        </w:tc>
        <w:tc>
          <w:tcPr>
            <w:tcW w:type="dxa" w:w="1234"/>
          </w:tcPr>
          <w:p>
            <w:pPr>
              <w:spacing w:after="40"/>
            </w:pPr>
            <w:r>
              <w:rPr>
                <w:sz w:val="16"/>
              </w:rPr>
              <w:t>1387.327806140309</w:t>
            </w:r>
          </w:p>
        </w:tc>
        <w:tc>
          <w:tcPr>
            <w:tcW w:type="dxa" w:w="1234"/>
          </w:tcPr>
          <w:p>
            <w:pPr>
              <w:spacing w:after="40"/>
            </w:pPr>
            <w:r>
              <w:rPr>
                <w:sz w:val="16"/>
              </w:rPr>
              <w:t>7.3275601577142515</w:t>
            </w:r>
          </w:p>
        </w:tc>
        <w:tc>
          <w:tcPr>
            <w:tcW w:type="dxa" w:w="1234"/>
          </w:tcPr>
          <w:p>
            <w:pPr>
              <w:spacing w:after="40"/>
            </w:pPr>
            <w:r>
              <w:rPr>
                <w:sz w:val="16"/>
              </w:rPr>
              <w:t>51.710099610679855</w:t>
            </w:r>
          </w:p>
        </w:tc>
        <w:tc>
          <w:tcPr>
            <w:tcW w:type="dxa" w:w="1234"/>
          </w:tcPr>
          <w:p>
            <w:pPr>
              <w:spacing w:after="40"/>
            </w:pPr>
            <w:r>
              <w:rPr>
                <w:sz w:val="16"/>
              </w:rPr>
              <w:t>-1.4956707099122843</w:t>
            </w:r>
          </w:p>
        </w:tc>
      </w:tr>
    </w:tbl>
    <w:p>
      <w:pPr>
        <w:pStyle w:val="IntenseQuote"/>
      </w:pPr>
      <w:r>
        <w:t>Summary: Candidate sites evaluated by ecological, hydrological, and infrastructure proximity factors.</w:t>
      </w:r>
    </w:p>
    <w:p>
      <w:pPr>
        <w:pStyle w:val="Heading2"/>
      </w:pPr>
      <w:r>
        <w:t>Policy Alignment &amp; Compliance</w:t>
      </w:r>
    </w:p>
    <w:p>
      <w:r>
        <w:t>1. Key National and Local Flood Management and Planning Policies Relevant to NbS</w:t>
        <w:br/>
        <w:br/>
        <w:t>In the UK, flood management policies are guided by a combination of national legislation and local strategies. Key national policies include the Flood and Water Management Act (2010), which mandates local authorities to develop strategies for managing flood risks, and the Climate Change Act (2008), which requires adaptation programs to address climate risks. Locally, Oxfordshire's flood management policies emphasize sustainable drainage systems and collaborative approaches to reduce flood risk, as outlined in their Local Flood Risk Management Strategy.</w:t>
        <w:br/>
        <w:br/>
        <w:t>The Environment Agency plays a crucial role at both levels, setting strategic directions and working with local authorities like Oxfordshire County Council to implement flood risk management strategies. The agency's focus includes promoting natural flood management (NFM) techniques, which align with nature-based solutions (NbS) by utilizing natural processes to reduce flood risks.</w:t>
        <w:br/>
        <w:br/>
        <w:t>2. Policy Drivers Supporting or Constraining NbS vs Grey Infrastructure</w:t>
        <w:br/>
        <w:br/>
        <w:t>Nature-based solutions are supported by policies that emphasize sustainable and holistic flood risk management. The UK government's guidance on flood risk and coastal change encourages the integration of NFM techniques in strategic plans and development projects. This approach is bolstered by the Water Framework Directive, which advocates for environmental improvements through sustainable water management practices.</w:t>
        <w:br/>
        <w:br/>
        <w:t>However, constraints arise from traditional reliance on grey infrastructure, such as flood barriers and drainage systems, which are often perceived as more reliable and immediate solutions. The challenge lies in shifting perceptions and demonstrating the long-term benefits of NbS, which include enhanced biodiversity and ecosystem services.</w:t>
        <w:br/>
        <w:br/>
        <w:t>3. Requirements/Incentives for NbS</w:t>
        <w:br/>
        <w:br/>
        <w:t>Incentives for adopting NbS include grant funding opportunities from the Environment Agency and other governmental bodies. Oxfordshire County Council, for instance, coordinates with partners to submit bids for funding that prioritize sustainable flood management projects. Additionally, the Strategic Flood Risk Assessment informs land use planning by identifying areas suitable for NFM, thereby safeguarding land for future flood management infrastructure.</w:t>
        <w:br/>
        <w:br/>
        <w:t>Developers are encouraged to consider NFM early in the design process, with pre-application discussions with the Environment Agency and local flood authorities facilitating the integration of NbS into development projects.</w:t>
        <w:br/>
        <w:br/>
        <w:t>4. Alignment with TNFD, SDGs, and Climate Adaptation Frameworks</w:t>
        <w:br/>
        <w:br/>
        <w:t>Nature-based solutions align well with international frameworks such as the Taskforce on Nature-related Financial Disclosures (TNFD), which promotes the integration of nature-related risks into financial decision-making. NbS also contribute to several Sustainable Development Goals (SDGs), including SDG 13 (Climate Action) and SDG 15 (Life on Land), by enhancing climate resilience and protecting terrestrial ecosystems.</w:t>
        <w:br/>
        <w:br/>
        <w:t>Furthermore, the UK’s commitment to climate adaptation is reflected in policies that encourage NbS as part of broader climate resilience strategies. The Climate Resilience Strategy Board, for example, engages stakeholders in integrating flood management into climate adaptation efforts.</w:t>
        <w:br/>
        <w:br/>
        <w:t>5. Governance and Council Responsibilities</w:t>
        <w:br/>
        <w:br/>
        <w:t>Governance of flood risk management involves multiple stakeholders, including national bodies like the Environment Agency and local authorities such as Oxfordshire County Council. The council is responsible for surface water and groundwater flooding management, highway drainage, and strategic leadership in local flood risk management.</w:t>
        <w:br/>
        <w:br/>
        <w:t>Collaborative governance is emphasized, with partnerships between local authorities, the Environment Agency, and other stakeholders being crucial for effective flood risk management. This collaboration extends to emergency planning and community engagement, ensuring a coordinated response to flood events.</w:t>
        <w:br/>
        <w:br/>
        <w:t>6. Environmental Protection or Land-Use Restrictions</w:t>
        <w:br/>
        <w:br/>
        <w:t>Environmental protection is a key consideration in flood risk management, with policies like the Conservation of Habitats and Species Regulations (2010) ensuring that flood management practices do not compromise biodiversity. The Strategic Environmental Assessment Directive requires that environmental impacts are considered in planning processes, supporting the integration of NbS.</w:t>
        <w:br/>
        <w:br/>
        <w:t>Land-use restrictions play a role in safeguarding areas for flood management. The Strategic Flood Risk Assessment identifies land that may be needed for future flood risk infrastructure, ensuring that these areas are protected from incompatible development.</w:t>
        <w:br/>
        <w:br/>
        <w:t>Conclusion</w:t>
        <w:br/>
        <w:br/>
        <w:t>Current and future UK and Oxfordshire policies demonstrate a clear alignment with nature-based infrastructure interventions for flood resilience. While traditional grey infrastructure remains a component of flood management strategies, there is a growing emphasis on sustainable, holistic approaches that incorporate NbS. This shift is supported by national legislation, local strategies, and international frameworks, all of which recognize the multifaceted benefits of integrating natural processes into flood risk management. Collaborative governance, financial incentives, and strategic planning are key drivers in advancing NbS, positioning them as a viable and beneficial alternative to conventional flood management solutions.</w:t>
      </w:r>
    </w:p>
    <w:p>
      <w:pPr>
        <w:pStyle w:val="ListBullet"/>
      </w:pPr>
      <w:r>
        <w:t>score: 0.85</w:t>
      </w:r>
    </w:p>
    <w:p>
      <w:pPr>
        <w:pStyle w:val="ListBullet"/>
      </w:pPr>
      <w:r>
        <w:t>category: Fully Compliant</w:t>
      </w:r>
    </w:p>
    <w:p>
      <w:pPr>
        <w:pStyle w:val="ListBullet"/>
      </w:pPr>
      <w:r>
        <w:t>rationale: The Stage 2 technical and environmental indicators confirm the hydrological suitability and environmental enhancement potential of the proposed NbS intervention, indicating sound technical feasibility without conflicts from spatial constraints or elevated risk levels. Stage 3's policy summary illustrates strong alignment with both national and local flood-risk management frameworks, particularly those of Oxfordshire councils and the Environment Agency, which prioritize sustainable drainage and natural flood management techniques consistent with NbS principles. The policy context offers supportive incentives, collaborative governance structures, and adherence to environmental protections and land-use restrictions that the proposal respects. Moreover, the alignment with broader frameworks such as TNFD, SDGs, and climate adaptation strategies further underlines the intervention’s compliance. Given the comprehensive policy support coupled with confirmed technical feasibility, the intervention merits a high compliance score indicative of full adherence to both environmental and planning requirements.</w:t>
      </w:r>
    </w:p>
    <w:p>
      <w:pPr>
        <w:pStyle w:val="Heading2"/>
      </w:pPr>
      <w:r>
        <w:t>Appendix: File Inventory</w:t>
      </w:r>
    </w:p>
    <w:p>
      <w:r>
        <w:t>• NatureMind_Final_Report.docx</w:t>
      </w:r>
    </w:p>
    <w:p>
      <w:r>
        <w:t>• NatureMind_Final_Report.pdf</w:t>
      </w:r>
    </w:p>
    <w:p>
      <w:r>
        <w:t>• after_2007.gpkg</w:t>
      </w:r>
    </w:p>
    <w:p>
      <w:r>
        <w:t>• before_2007.gpkg</w:t>
      </w:r>
    </w:p>
    <w:p>
      <w:r>
        <w:t>• finance_damage_by_asset.meta.json</w:t>
      </w:r>
    </w:p>
    <w:p>
      <w:r>
        <w:t>• finance_damage_by_asset.png</w:t>
      </w:r>
    </w:p>
    <w:p>
      <w:r>
        <w:t>• finance_damage_proportion.meta.json</w:t>
      </w:r>
    </w:p>
    <w:p>
      <w:r>
        <w:t>• finance_damage_proportion.png</w:t>
      </w:r>
    </w:p>
    <w:p/>
    <w:p>
      <w:r>
        <w:t>• flood_asset_intersections.csv</w:t>
      </w:r>
    </w:p>
    <w:p>
      <w:r>
        <w:t>• flood_event_2007.gpkg</w:t>
      </w:r>
    </w:p>
    <w:p>
      <w:r>
        <w:t>• flood_event_2755.gpkg</w:t>
      </w:r>
    </w:p>
    <w:p>
      <w:r>
        <w:t>• flood_frequency_map.meta.json</w:t>
      </w:r>
    </w:p>
    <w:p>
      <w:r>
        <w:t>• flood_frequency_map.png</w:t>
      </w:r>
    </w:p>
    <w:p>
      <w:r>
        <w:t>• flood_frequency_summary.csv</w:t>
      </w:r>
    </w:p>
    <w:p>
      <w:r>
        <w:t>• infra_headline_summary_evt2755.csv</w:t>
      </w:r>
    </w:p>
    <w:p>
      <w:r>
        <w:t>• infra_health_by_distance_band_evt2755.csv</w:t>
      </w:r>
    </w:p>
    <w:p/>
    <w:p>
      <w:r>
        <w:t>• infra_power_lines_by_distance_band_evt2755.csv</w:t>
      </w:r>
    </w:p>
    <w:p>
      <w:r>
        <w:t>• infra_rail_by_distance_band_evt2755.csv</w:t>
      </w:r>
    </w:p>
    <w:p>
      <w:r>
        <w:t>• infra_renewables_by_distance_band_evt2755.csv</w:t>
      </w:r>
    </w:p>
    <w:p>
      <w:r>
        <w:t>• infra_roads_by_distance_band_evt2755.csv</w:t>
      </w:r>
    </w:p>
    <w:p>
      <w:r>
        <w:t>• infra_schools_by_distance_band_evt2755.csv</w:t>
      </w:r>
    </w:p>
    <w:p>
      <w:r>
        <w:t>• infra_substations_by_distance_band_evt2755.csv</w:t>
      </w:r>
    </w:p>
    <w:p>
      <w:r>
        <w:t>• infra_water_by_distance_band_evt2755.csv</w:t>
      </w:r>
    </w:p>
    <w:p>
      <w:r>
        <w:t>• oxfordshire_boundary.gpkg</w:t>
      </w:r>
    </w:p>
    <w:p/>
    <w:p>
      <w:r>
        <w:t>• oxfordshire_compliance_results.json</w:t>
      </w:r>
    </w:p>
    <w:p>
      <w:r>
        <w:t>• oxfordshire_damage_and_nature_values.gpkg</w:t>
      </w:r>
    </w:p>
    <w:p>
      <w:r>
        <w:t>• oxfordshire_damage_summary.csv</w:t>
      </w:r>
    </w:p>
    <w:p>
      <w:r>
        <w:t>• oxfordshire_event_2007_risk_all_assets.meta.json</w:t>
      </w:r>
    </w:p>
    <w:p>
      <w:r>
        <w:t>• oxfordshire_event_2007_risk_all_assets_summary.csv</w:t>
      </w:r>
    </w:p>
    <w:p>
      <w:r>
        <w:t>• oxfordshire_event_2007_risk_summary.csv</w:t>
      </w:r>
    </w:p>
    <w:p>
      <w:r>
        <w:t>• oxfordshire_event_2755_critical_infra_outputs.gpkg</w:t>
      </w:r>
    </w:p>
    <w:p>
      <w:r>
        <w:t>• oxfordshire_event_2755_damage_outputs.gpkg</w:t>
      </w:r>
    </w:p>
    <w:p/>
    <w:p>
      <w:r>
        <w:t>• oxfordshire_event_2755_risk_all_assets.gpkg</w:t>
      </w:r>
    </w:p>
    <w:p>
      <w:r>
        <w:t>• oxfordshire_event_2755_risk_summary.csv</w:t>
      </w:r>
    </w:p>
    <w:p>
      <w:r>
        <w:t>• oxfordshire_final_summary_event_2755.json</w:t>
      </w:r>
    </w:p>
    <w:p>
      <w:r>
        <w:t>• oxfordshire_final_summary_event_2755.txt</w:t>
      </w:r>
    </w:p>
    <w:p>
      <w:r>
        <w:t>• oxfordshire_final_summary_event_2755_metrics.csv</w:t>
      </w:r>
    </w:p>
    <w:p>
      <w:r>
        <w:t>• oxfordshire_flood_event_2007.gpkg</w:t>
      </w:r>
    </w:p>
    <w:p>
      <w:r>
        <w:t>• oxfordshire_flood_events.gpkg</w:t>
      </w:r>
    </w:p>
    <w:p>
      <w:r>
        <w:t>• oxfordshire_flood_events_all.gpkg</w:t>
      </w:r>
    </w:p>
    <w:p/>
    <w:p>
      <w:r>
        <w:t>• oxfordshire_flood_events_all.meta.json</w:t>
      </w:r>
    </w:p>
    <w:p>
      <w:r>
        <w:t>• oxfordshire_flood_frequency_outputs.gpkg</w:t>
      </w:r>
    </w:p>
    <w:p>
      <w:r>
        <w:t>• oxfordshire_planner_brief_evt2755.txt</w:t>
      </w:r>
    </w:p>
    <w:p>
      <w:r>
        <w:t>• oxfordshire_planner_map_evt2755.html</w:t>
      </w:r>
    </w:p>
    <w:p>
      <w:r>
        <w:t>• oxfordshire_planner_map_evt2755_thumb.png</w:t>
      </w:r>
    </w:p>
    <w:p>
      <w:r>
        <w:t>• oxfordshire_planner_proposals_evt2755.csv</w:t>
      </w:r>
    </w:p>
    <w:p>
      <w:r>
        <w:t>• oxfordshire_policy_summary.txt</w:t>
      </w:r>
    </w:p>
    <w:p>
      <w:r>
        <w:t>• temporal_segmentation.meta.json</w:t>
      </w:r>
    </w:p>
    <w:p/>
    <w:p>
      <w:r>
        <w:t>• temporal_segmentation_map.meta.json</w:t>
      </w:r>
    </w:p>
    <w:p>
      <w:r>
        <w:t>• temporal_segmentation_map.png</w:t>
      </w:r>
    </w:p>
    <w:p>
      <w:r>
        <w:t>• wetland_suitability_ranked.csv</w:t>
      </w:r>
    </w:p>
    <w:p>
      <w:r>
        <w:t xml:space="preserve"> </w:t>
      </w:r>
    </w:p>
    <w:p>
      <w:r>
        <w:t>––––––––––––––––––––––––––––––––––––––––––––––––––</w:t>
      </w:r>
    </w:p>
    <w:p>
      <w:pPr>
        <w:jc w:val="center"/>
      </w:pPr>
      <w:r>
        <w:rPr>
          <w:i/>
          <w:sz w:val="20"/>
        </w:rPr>
        <w:t>This concise briefing has been generated automatically by NatureMind AI using the available inputs.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