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D40511"/>
          <w:sz w:val="52"/>
        </w:rPr>
        <w:t>DHL Document Intelligence</w:t>
        <w:br/>
        <w:t>Fine-Tuning Complete Guide</w:t>
      </w:r>
    </w:p>
    <w:p/>
    <w:p>
      <w:pPr>
        <w:jc w:val="center"/>
      </w:pPr>
      <w:r>
        <w:rPr>
          <w:color w:val="444444"/>
          <w:sz w:val="26"/>
        </w:rPr>
        <w:t>A Beginner-Friendly Reference</w:t>
        <w:br/>
        <w:t>Covering Dataset · Model · Training · Concepts</w:t>
      </w:r>
    </w:p>
    <w:p/>
    <w:p>
      <w:pPr>
        <w:jc w:val="center"/>
      </w:pPr>
      <w:r>
        <w:rPr>
          <w:sz w:val="21"/>
        </w:rPr>
        <w:t>Prepared: 21 April 2026</w:t>
      </w:r>
    </w:p>
    <w:p>
      <w:r>
        <w:br w:type="page"/>
      </w:r>
    </w:p>
    <w:p>
      <w:pPr>
        <w:pStyle w:val="Heading1"/>
      </w:pPr>
      <w:r>
        <w:rPr>
          <w:color w:val="D40511"/>
        </w:rPr>
        <w:t>1. What Are We Building? (Big Picture)</w:t>
      </w:r>
    </w:p>
    <w:p>
      <w:r>
        <w:rPr>
          <w:sz w:val="21"/>
        </w:rPr>
        <w:t>Imagine DHL receives hundreds of PDFs every day from customers — invoices, packing lists, certificates, airway bills — all mixed together. A human employee would need to open each PDF, figure out what type of document it is, find the important information, and enter it into the system. That takes time and is prone to errors.</w:t>
      </w:r>
    </w:p>
    <w:p/>
    <w:p>
      <w:r>
        <w:rPr>
          <w:sz w:val="21"/>
        </w:rPr>
        <w:t>We are training an Artificial Intelligence model to do this automatically. The model will look at a page image of any DHL document and:</w:t>
      </w:r>
    </w:p>
    <w:p>
      <w:pPr>
        <w:pStyle w:val="ListBullet"/>
      </w:pPr>
      <w:r>
        <w:rPr>
          <w:sz w:val="21"/>
        </w:rPr>
        <w:t>CLASSIFY it — tell us 'this is a Commercial Invoice'</w:t>
      </w:r>
    </w:p>
    <w:p>
      <w:pPr>
        <w:pStyle w:val="ListBullet"/>
      </w:pPr>
      <w:r>
        <w:rPr>
          <w:sz w:val="21"/>
        </w:rPr>
        <w:t>SPLIT a mixed packet — 'pages 1-2 are one invoice, page 3 is a packing list, page 4 is a bill of lading'</w:t>
      </w:r>
    </w:p>
    <w:p>
      <w:pPr>
        <w:pStyle w:val="ListBullet"/>
      </w:pPr>
      <w:r>
        <w:rPr>
          <w:sz w:val="21"/>
        </w:rPr>
        <w:t>EXTRACT data — pull out specific fields like shipper name, invoice number, total value</w:t>
      </w:r>
    </w:p>
    <w:p/>
    <w:tbl>
      <w:tblPr>
        <w:tblStyle w:val="TableGrid"/>
        <w:tblW w:type="auto" w:w="0"/>
        <w:tblLook w:firstColumn="1" w:firstRow="1" w:lastColumn="0" w:lastRow="0" w:noHBand="0" w:noVBand="1" w:val="04A0"/>
      </w:tblPr>
      <w:tblGrid>
        <w:gridCol w:w="9066"/>
      </w:tblGrid>
      <w:tr>
        <w:tc>
          <w:tcPr>
            <w:tcW w:type="dxa" w:w="9066"/>
            <w:shd w:val="clear" w:color="auto" w:fill="FFF3CD"/>
          </w:tcPr>
          <w:p>
            <w:r>
              <w:rPr>
                <w:sz w:val="21"/>
              </w:rPr>
              <w:t>Think of it like training a new employee who learns by studying thousands of examples. The more examples they see, the better they get at recognizing document types and reading them.</w:t>
            </w:r>
          </w:p>
        </w:tc>
      </w:tr>
    </w:tbl>
    <w:p>
      <w:r>
        <w:br w:type="page"/>
      </w:r>
    </w:p>
    <w:p>
      <w:pPr>
        <w:pStyle w:val="Heading1"/>
      </w:pPr>
      <w:r>
        <w:rPr>
          <w:color w:val="D40511"/>
        </w:rPr>
        <w:t>2. The 12 Document Classes</w:t>
      </w:r>
    </w:p>
    <w:p>
      <w:r>
        <w:rPr>
          <w:sz w:val="21"/>
        </w:rPr>
        <w:t>We trained the AI on 12 types of DHL logistics documents. Each type has its own purpose, fields, and layout. Here is each class explained simply:</w:t>
      </w:r>
    </w:p>
    <w:p/>
    <w:p>
      <w:pPr>
        <w:pStyle w:val="Heading3"/>
      </w:pPr>
      <w:r>
        <w:rPr>
          <w:color w:val="007B83"/>
        </w:rPr>
        <w:t>Class 01: Commercial Invoice</w:t>
      </w:r>
    </w:p>
    <w:p>
      <w:r>
        <w:rPr>
          <w:b/>
          <w:sz w:val="21"/>
        </w:rPr>
        <w:t xml:space="preserve">What it is: </w:t>
      </w:r>
      <w:r>
        <w:rPr>
          <w:sz w:val="21"/>
        </w:rPr>
        <w:t>The most important document in any international shipment. Created by the seller/shipper.</w:t>
      </w:r>
    </w:p>
    <w:p>
      <w:r>
        <w:rPr>
          <w:b/>
          <w:sz w:val="21"/>
        </w:rPr>
        <w:t xml:space="preserve">Key fields: </w:t>
      </w:r>
      <w:r>
        <w:rPr>
          <w:sz w:val="21"/>
        </w:rPr>
        <w:t>Who is sending? To whom? What goods? What value? HS (tariff) codes. Currency. Incoterms.</w:t>
      </w:r>
    </w:p>
    <w:p>
      <w:r>
        <w:rPr>
          <w:b/>
          <w:sz w:val="21"/>
        </w:rPr>
        <w:t xml:space="preserve">Why it matters: </w:t>
      </w:r>
      <w:r>
        <w:rPr>
          <w:sz w:val="21"/>
        </w:rPr>
        <w:t>Used by customs to calculate import duty. Every international shipment needs one.</w:t>
      </w:r>
    </w:p>
    <w:p/>
    <w:p>
      <w:pPr>
        <w:pStyle w:val="Heading3"/>
      </w:pPr>
      <w:r>
        <w:rPr>
          <w:color w:val="007B83"/>
        </w:rPr>
        <w:t>Class 02: House Bill of Lading (HBL)</w:t>
      </w:r>
    </w:p>
    <w:p>
      <w:r>
        <w:rPr>
          <w:b/>
          <w:sz w:val="21"/>
        </w:rPr>
        <w:t xml:space="preserve">What it is: </w:t>
      </w:r>
      <w:r>
        <w:rPr>
          <w:sz w:val="21"/>
        </w:rPr>
        <w:t>The 'receipt' for ocean freight. DHL or freight forwarder issues this to the shipper.</w:t>
      </w:r>
    </w:p>
    <w:p>
      <w:r>
        <w:rPr>
          <w:b/>
          <w:sz w:val="21"/>
        </w:rPr>
        <w:t xml:space="preserve">Key fields: </w:t>
      </w:r>
      <w:r>
        <w:rPr>
          <w:sz w:val="21"/>
        </w:rPr>
        <w:t>B/L number. Vessel name. Port of loading &amp; discharge. Container numbers. Freight terms (paid/collect).</w:t>
      </w:r>
    </w:p>
    <w:p>
      <w:r>
        <w:rPr>
          <w:b/>
          <w:sz w:val="21"/>
        </w:rPr>
        <w:t xml:space="preserve">Why it matters: </w:t>
      </w:r>
      <w:r>
        <w:rPr>
          <w:sz w:val="21"/>
        </w:rPr>
        <w:t>The shipper uses the B/L to claim their cargo at the destination port.</w:t>
      </w:r>
    </w:p>
    <w:p/>
    <w:p>
      <w:pPr>
        <w:pStyle w:val="Heading3"/>
      </w:pPr>
      <w:r>
        <w:rPr>
          <w:color w:val="007B83"/>
        </w:rPr>
        <w:t>Class 03: Certificate of Origin (COO)</w:t>
      </w:r>
    </w:p>
    <w:p>
      <w:r>
        <w:rPr>
          <w:b/>
          <w:sz w:val="21"/>
        </w:rPr>
        <w:t xml:space="preserve">What it is: </w:t>
      </w:r>
      <w:r>
        <w:rPr>
          <w:sz w:val="21"/>
        </w:rPr>
        <w:t>Proves where the goods were manufactured. Required for preferential customs duty under trade agreements.</w:t>
      </w:r>
    </w:p>
    <w:p>
      <w:r>
        <w:rPr>
          <w:b/>
          <w:sz w:val="21"/>
        </w:rPr>
        <w:t xml:space="preserve">Key fields: </w:t>
      </w:r>
      <w:r>
        <w:rPr>
          <w:sz w:val="21"/>
        </w:rPr>
        <w:t>Exporter details. Goods description. HS code. Origin criterion (A/B/C/D). Country of origin.</w:t>
      </w:r>
    </w:p>
    <w:p>
      <w:r>
        <w:rPr>
          <w:b/>
          <w:sz w:val="21"/>
        </w:rPr>
        <w:t xml:space="preserve">Why it matters: </w:t>
      </w:r>
      <w:r>
        <w:rPr>
          <w:sz w:val="21"/>
        </w:rPr>
        <w:t>Without a COO, goods may be taxed at the full rate instead of a reduced trade-agreement rate.</w:t>
      </w:r>
    </w:p>
    <w:p/>
    <w:p>
      <w:pPr>
        <w:pStyle w:val="Heading3"/>
      </w:pPr>
      <w:r>
        <w:rPr>
          <w:color w:val="007B83"/>
        </w:rPr>
        <w:t>Class 04: Shipper's Letter of Instruction (SLI)</w:t>
      </w:r>
    </w:p>
    <w:p>
      <w:r>
        <w:rPr>
          <w:b/>
          <w:sz w:val="21"/>
        </w:rPr>
        <w:t xml:space="preserve">What it is: </w:t>
      </w:r>
      <w:r>
        <w:rPr>
          <w:sz w:val="21"/>
        </w:rPr>
        <w:t>A form the shipper fills out to tell DHL how to handle the export. Legally authorizes DHL to act.</w:t>
      </w:r>
    </w:p>
    <w:p>
      <w:r>
        <w:rPr>
          <w:b/>
          <w:sz w:val="21"/>
        </w:rPr>
        <w:t xml:space="preserve">Key fields: </w:t>
      </w:r>
      <w:r>
        <w:rPr>
          <w:sz w:val="21"/>
        </w:rPr>
        <w:t>Shipper (USPPI) details. Consignee. Commodity codes (Schedule B). Export license info. Incoterms.</w:t>
      </w:r>
    </w:p>
    <w:p>
      <w:r>
        <w:rPr>
          <w:b/>
          <w:sz w:val="21"/>
        </w:rPr>
        <w:t xml:space="preserve">Why it matters: </w:t>
      </w:r>
      <w:r>
        <w:rPr>
          <w:sz w:val="21"/>
        </w:rPr>
        <w:t>DHL needs this to file export declarations on behalf of the shipper in the US system.</w:t>
      </w:r>
    </w:p>
    <w:p/>
    <w:p>
      <w:pPr>
        <w:pStyle w:val="Heading3"/>
      </w:pPr>
      <w:r>
        <w:rPr>
          <w:color w:val="007B83"/>
        </w:rPr>
        <w:t>Class 05: Dangerous Goods Declaration (DGD)</w:t>
      </w:r>
    </w:p>
    <w:p>
      <w:r>
        <w:rPr>
          <w:b/>
          <w:sz w:val="21"/>
        </w:rPr>
        <w:t xml:space="preserve">What it is: </w:t>
      </w:r>
      <w:r>
        <w:rPr>
          <w:sz w:val="21"/>
        </w:rPr>
        <w:t>Required whenever hazardous materials are shipped by air or sea. Only trained people can complete it.</w:t>
      </w:r>
    </w:p>
    <w:p>
      <w:r>
        <w:rPr>
          <w:b/>
          <w:sz w:val="21"/>
        </w:rPr>
        <w:t xml:space="preserve">Key fields: </w:t>
      </w:r>
      <w:r>
        <w:rPr>
          <w:sz w:val="21"/>
        </w:rPr>
        <w:t>UN number. Proper shipping name. Hazard class. Packing group. Quantity. Emergency contact.</w:t>
      </w:r>
    </w:p>
    <w:p>
      <w:r>
        <w:rPr>
          <w:b/>
          <w:sz w:val="21"/>
        </w:rPr>
        <w:t xml:space="preserve">Why it matters: </w:t>
      </w:r>
      <w:r>
        <w:rPr>
          <w:sz w:val="21"/>
        </w:rPr>
        <w:t>Airlines can refuse shipment or face heavy fines if DG declaration is missing or incorrect.</w:t>
      </w:r>
    </w:p>
    <w:p/>
    <w:p>
      <w:pPr>
        <w:pStyle w:val="Heading3"/>
      </w:pPr>
      <w:r>
        <w:rPr>
          <w:color w:val="007B83"/>
        </w:rPr>
        <w:t>Class 06: Verified Gross Mass (VGM)</w:t>
      </w:r>
    </w:p>
    <w:p>
      <w:r>
        <w:rPr>
          <w:b/>
          <w:sz w:val="21"/>
        </w:rPr>
        <w:t xml:space="preserve">What it is: </w:t>
      </w:r>
      <w:r>
        <w:rPr>
          <w:sz w:val="21"/>
        </w:rPr>
        <w:t>The verified weight of a packed container. Mandatory since 2016 (SOLAS regulation) before loading onto a ship.</w:t>
      </w:r>
    </w:p>
    <w:p>
      <w:r>
        <w:rPr>
          <w:b/>
          <w:sz w:val="21"/>
        </w:rPr>
        <w:t xml:space="preserve">Key fields: </w:t>
      </w:r>
      <w:r>
        <w:rPr>
          <w:sz w:val="21"/>
        </w:rPr>
        <w:t>Container number. Tare weight. Cargo weight. Total VGM. Method used (1=weigh container, 2=sum of items).</w:t>
      </w:r>
    </w:p>
    <w:p>
      <w:r>
        <w:rPr>
          <w:b/>
          <w:sz w:val="21"/>
        </w:rPr>
        <w:t xml:space="preserve">Why it matters: </w:t>
      </w:r>
      <w:r>
        <w:rPr>
          <w:sz w:val="21"/>
        </w:rPr>
        <w:t>If container weight is wrong, it can destabilize a ship — this law prevents accidents at sea.</w:t>
      </w:r>
    </w:p>
    <w:p/>
    <w:p>
      <w:pPr>
        <w:pStyle w:val="Heading3"/>
      </w:pPr>
      <w:r>
        <w:rPr>
          <w:color w:val="007B83"/>
        </w:rPr>
        <w:t>Class 07: House Airway Bill (HAWB)</w:t>
      </w:r>
    </w:p>
    <w:p>
      <w:r>
        <w:rPr>
          <w:b/>
          <w:sz w:val="21"/>
        </w:rPr>
        <w:t xml:space="preserve">What it is: </w:t>
      </w:r>
      <w:r>
        <w:rPr>
          <w:sz w:val="21"/>
        </w:rPr>
        <w:t>The 'receipt' for air freight. Issued by DHL/freight forwarder to the shipper.</w:t>
      </w:r>
    </w:p>
    <w:p>
      <w:r>
        <w:rPr>
          <w:b/>
          <w:sz w:val="21"/>
        </w:rPr>
        <w:t xml:space="preserve">Key fields: </w:t>
      </w:r>
      <w:r>
        <w:rPr>
          <w:sz w:val="21"/>
        </w:rPr>
        <w:t>HAWB number. Airports (departure &amp; destination). Weight. Chargeable weight. Rate. Total charges.</w:t>
      </w:r>
    </w:p>
    <w:p>
      <w:r>
        <w:rPr>
          <w:b/>
          <w:sz w:val="21"/>
        </w:rPr>
        <w:t xml:space="preserve">Why it matters: </w:t>
      </w:r>
      <w:r>
        <w:rPr>
          <w:sz w:val="21"/>
        </w:rPr>
        <w:t>Like a B/L but for air. The shipper uses it to track and claim their cargo.</w:t>
      </w:r>
    </w:p>
    <w:p/>
    <w:p>
      <w:pPr>
        <w:pStyle w:val="Heading3"/>
      </w:pPr>
      <w:r>
        <w:rPr>
          <w:color w:val="007B83"/>
        </w:rPr>
        <w:t>Class 08: Packing List</w:t>
      </w:r>
    </w:p>
    <w:p>
      <w:r>
        <w:rPr>
          <w:b/>
          <w:sz w:val="21"/>
        </w:rPr>
        <w:t xml:space="preserve">What it is: </w:t>
      </w:r>
      <w:r>
        <w:rPr>
          <w:sz w:val="21"/>
        </w:rPr>
        <w:t>Detailed list of every item in every package in the shipment.</w:t>
      </w:r>
    </w:p>
    <w:p>
      <w:r>
        <w:rPr>
          <w:b/>
          <w:sz w:val="21"/>
        </w:rPr>
        <w:t xml:space="preserve">Key fields: </w:t>
      </w:r>
      <w:r>
        <w:rPr>
          <w:sz w:val="21"/>
        </w:rPr>
        <w:t>Package marks. Number of packages. Description. Net weight. Gross weight. Dimensions. CBM (volume).</w:t>
      </w:r>
    </w:p>
    <w:p>
      <w:r>
        <w:rPr>
          <w:b/>
          <w:sz w:val="21"/>
        </w:rPr>
        <w:t xml:space="preserve">Why it matters: </w:t>
      </w:r>
      <w:r>
        <w:rPr>
          <w:sz w:val="21"/>
        </w:rPr>
        <w:t>Used by customs to check contents match the invoice. Used by receiver to verify delivery.</w:t>
      </w:r>
    </w:p>
    <w:p/>
    <w:p>
      <w:pPr>
        <w:pStyle w:val="Heading3"/>
      </w:pPr>
      <w:r>
        <w:rPr>
          <w:color w:val="007B83"/>
        </w:rPr>
        <w:t>Class 09: Customs Declaration (CN23/CN22)</w:t>
      </w:r>
    </w:p>
    <w:p>
      <w:r>
        <w:rPr>
          <w:b/>
          <w:sz w:val="21"/>
        </w:rPr>
        <w:t xml:space="preserve">What it is: </w:t>
      </w:r>
      <w:r>
        <w:rPr>
          <w:sz w:val="21"/>
        </w:rPr>
        <w:t>Postal/parcel customs form attached to the outside of international parcels.</w:t>
      </w:r>
    </w:p>
    <w:p>
      <w:r>
        <w:rPr>
          <w:b/>
          <w:sz w:val="21"/>
        </w:rPr>
        <w:t xml:space="preserve">Key fields: </w:t>
      </w:r>
      <w:r>
        <w:rPr>
          <w:sz w:val="21"/>
        </w:rPr>
        <w:t>Sender name &amp; address. Addressee. Category (gift/sale/sample). Item descriptions. Value. HS code.</w:t>
      </w:r>
    </w:p>
    <w:p>
      <w:r>
        <w:rPr>
          <w:b/>
          <w:sz w:val="21"/>
        </w:rPr>
        <w:t xml:space="preserve">Why it matters: </w:t>
      </w:r>
      <w:r>
        <w:rPr>
          <w:sz w:val="21"/>
        </w:rPr>
        <w:t>Required by every postal service for international parcels — postal equivalent of a commercial invoice.</w:t>
      </w:r>
    </w:p>
    <w:p/>
    <w:p>
      <w:pPr>
        <w:pStyle w:val="Heading3"/>
      </w:pPr>
      <w:r>
        <w:rPr>
          <w:color w:val="007B83"/>
        </w:rPr>
        <w:t>Class 10: Cargo Manifest</w:t>
      </w:r>
    </w:p>
    <w:p>
      <w:r>
        <w:rPr>
          <w:b/>
          <w:sz w:val="21"/>
        </w:rPr>
        <w:t xml:space="preserve">What it is: </w:t>
      </w:r>
      <w:r>
        <w:rPr>
          <w:sz w:val="21"/>
        </w:rPr>
        <w:t>A summary list of ALL cargo on a specific vessel or aircraft, prepared by the carrier.</w:t>
      </w:r>
    </w:p>
    <w:p>
      <w:r>
        <w:rPr>
          <w:b/>
          <w:sz w:val="21"/>
        </w:rPr>
        <w:t xml:space="preserve">Key fields: </w:t>
      </w:r>
      <w:r>
        <w:rPr>
          <w:sz w:val="21"/>
        </w:rPr>
        <w:t>Vessel or flight. All AWB/B/L numbers. Each shipper &amp; consignee. Weight per shipment. Total cargo.</w:t>
      </w:r>
    </w:p>
    <w:p>
      <w:r>
        <w:rPr>
          <w:b/>
          <w:sz w:val="21"/>
        </w:rPr>
        <w:t xml:space="preserve">Why it matters: </w:t>
      </w:r>
      <w:r>
        <w:rPr>
          <w:sz w:val="21"/>
        </w:rPr>
        <w:t>Customs authorities require the manifest before the vessel/aircraft arrives to plan inspections.</w:t>
      </w:r>
    </w:p>
    <w:p/>
    <w:p>
      <w:pPr>
        <w:pStyle w:val="Heading3"/>
      </w:pPr>
      <w:r>
        <w:rPr>
          <w:color w:val="007B83"/>
        </w:rPr>
        <w:t>Class 11: Import/Export License (EEI/CBP 7501)</w:t>
      </w:r>
    </w:p>
    <w:p>
      <w:r>
        <w:rPr>
          <w:b/>
          <w:sz w:val="21"/>
        </w:rPr>
        <w:t xml:space="preserve">What it is: </w:t>
      </w:r>
      <w:r>
        <w:rPr>
          <w:sz w:val="21"/>
        </w:rPr>
        <w:t>Government forms for controlled goods. In the US: CBP Form 7501 for imports, EEI for exports.</w:t>
      </w:r>
    </w:p>
    <w:p>
      <w:r>
        <w:rPr>
          <w:b/>
          <w:sz w:val="21"/>
        </w:rPr>
        <w:t xml:space="preserve">Key fields: </w:t>
      </w:r>
      <w:r>
        <w:rPr>
          <w:sz w:val="21"/>
        </w:rPr>
        <w:t>Entry number. Importer/exporter. HTS codes. Country of origin. Entered value. Duty rate. Duty amount.</w:t>
      </w:r>
    </w:p>
    <w:p>
      <w:r>
        <w:rPr>
          <w:b/>
          <w:sz w:val="21"/>
        </w:rPr>
        <w:t xml:space="preserve">Why it matters: </w:t>
      </w:r>
      <w:r>
        <w:rPr>
          <w:sz w:val="21"/>
        </w:rPr>
        <w:t>Required for controlled goods (technology, weapons-related, dual-use items) or for customs entry.</w:t>
      </w:r>
    </w:p>
    <w:p/>
    <w:p>
      <w:pPr>
        <w:pStyle w:val="Heading3"/>
      </w:pPr>
      <w:r>
        <w:rPr>
          <w:color w:val="007B83"/>
        </w:rPr>
        <w:t>Class 12: Power of Attorney (POA)</w:t>
      </w:r>
    </w:p>
    <w:p>
      <w:r>
        <w:rPr>
          <w:b/>
          <w:sz w:val="21"/>
        </w:rPr>
        <w:t xml:space="preserve">What it is: </w:t>
      </w:r>
      <w:r>
        <w:rPr>
          <w:sz w:val="21"/>
        </w:rPr>
        <w:t>A legal document where a company gives DHL the authority to act as their customs agent.</w:t>
      </w:r>
    </w:p>
    <w:p>
      <w:r>
        <w:rPr>
          <w:b/>
          <w:sz w:val="21"/>
        </w:rPr>
        <w:t xml:space="preserve">Key fields: </w:t>
      </w:r>
      <w:r>
        <w:rPr>
          <w:sz w:val="21"/>
        </w:rPr>
        <w:t>Grantor (the company). Grantee (DHL). Scope (export/import/both). EIN/tax ID. Notary signature.</w:t>
      </w:r>
    </w:p>
    <w:p>
      <w:r>
        <w:rPr>
          <w:b/>
          <w:sz w:val="21"/>
        </w:rPr>
        <w:t xml:space="preserve">Why it matters: </w:t>
      </w:r>
      <w:r>
        <w:rPr>
          <w:sz w:val="21"/>
        </w:rPr>
        <w:t>Without a POA, DHL cannot legally file customs declarations on behalf of the customer.</w:t>
      </w:r>
    </w:p>
    <w:p/>
    <w:p>
      <w:r>
        <w:br w:type="page"/>
      </w:r>
    </w:p>
    <w:p>
      <w:pPr>
        <w:pStyle w:val="Heading1"/>
      </w:pPr>
      <w:r>
        <w:rPr>
          <w:color w:val="D40511"/>
        </w:rPr>
        <w:t>3. Our Synthetic Dataset — How It Was Built</w:t>
      </w:r>
    </w:p>
    <w:p>
      <w:pPr>
        <w:pStyle w:val="Heading2"/>
      </w:pPr>
      <w:r>
        <w:rPr>
          <w:color w:val="1A1A2E"/>
        </w:rPr>
        <w:t>3.1 Why Synthetic Data?</w:t>
      </w:r>
    </w:p>
    <w:p>
      <w:r>
        <w:rPr>
          <w:sz w:val="21"/>
        </w:rPr>
        <w:t>We cannot use real DHL customer documents for training because they contain sensitive personal and business information (names, addresses, shipment values). Instead, we generated synthetic (fake but realistic) documents using Python.</w:t>
      </w:r>
    </w:p>
    <w:p>
      <w:pPr>
        <w:pStyle w:val="ListBullet"/>
      </w:pPr>
      <w:r>
        <w:rPr>
          <w:sz w:val="21"/>
        </w:rPr>
        <w:t>All company names, addresses, and values are randomly generated — they look real but belong to no one.</w:t>
      </w:r>
    </w:p>
    <w:p>
      <w:pPr>
        <w:pStyle w:val="ListBullet"/>
      </w:pPr>
      <w:r>
        <w:rPr>
          <w:sz w:val="21"/>
        </w:rPr>
        <w:t>All 12 document classes have the correct field structure, table layouts, and terminology.</w:t>
      </w:r>
    </w:p>
    <w:p>
      <w:pPr>
        <w:pStyle w:val="ListBullet"/>
      </w:pPr>
      <w:r>
        <w:rPr>
          <w:sz w:val="21"/>
        </w:rPr>
        <w:t>We created multiple visual styles per class to mimic the real world where every company uses a different template.</w:t>
      </w:r>
    </w:p>
    <w:p/>
    <w:p>
      <w:pPr>
        <w:pStyle w:val="Heading2"/>
      </w:pPr>
      <w:r>
        <w:rPr>
          <w:color w:val="1A1A2E"/>
        </w:rPr>
        <w:t>3.2 Three Datasets — Three Jobs</w:t>
      </w:r>
    </w:p>
    <w:p>
      <w:r>
        <w:rPr>
          <w:sz w:val="21"/>
        </w:rPr>
        <w:t>We created three separate datasets, each serving a different purpose:</w:t>
      </w:r>
    </w:p>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1A2E"/>
          </w:tcPr>
          <w:p>
            <w:pPr>
              <w:jc w:val="center"/>
            </w:pPr>
            <w:r>
              <w:rPr>
                <w:b/>
                <w:color w:val="FFFFFF"/>
                <w:sz w:val="19"/>
              </w:rPr>
              <w:t>Dataset</w:t>
            </w:r>
          </w:p>
        </w:tc>
        <w:tc>
          <w:tcPr>
            <w:tcW w:type="dxa" w:w="2266"/>
            <w:shd w:val="clear" w:color="auto" w:fill="1A1A2E"/>
          </w:tcPr>
          <w:p>
            <w:pPr>
              <w:jc w:val="center"/>
            </w:pPr>
            <w:r>
              <w:rPr>
                <w:b/>
                <w:color w:val="FFFFFF"/>
                <w:sz w:val="19"/>
              </w:rPr>
              <w:t>Purpose</w:t>
            </w:r>
          </w:p>
        </w:tc>
        <w:tc>
          <w:tcPr>
            <w:tcW w:type="dxa" w:w="2266"/>
            <w:shd w:val="clear" w:color="auto" w:fill="1A1A2E"/>
          </w:tcPr>
          <w:p>
            <w:pPr>
              <w:jc w:val="center"/>
            </w:pPr>
            <w:r>
              <w:rPr>
                <w:b/>
                <w:color w:val="FFFFFF"/>
                <w:sz w:val="19"/>
              </w:rPr>
              <w:t>PDFs</w:t>
            </w:r>
          </w:p>
        </w:tc>
        <w:tc>
          <w:tcPr>
            <w:tcW w:type="dxa" w:w="2266"/>
            <w:shd w:val="clear" w:color="auto" w:fill="1A1A2E"/>
          </w:tcPr>
          <w:p>
            <w:pPr>
              <w:jc w:val="center"/>
            </w:pPr>
            <w:r>
              <w:rPr>
                <w:b/>
                <w:color w:val="FFFFFF"/>
                <w:sz w:val="19"/>
              </w:rPr>
              <w:t>What's Inside</w:t>
            </w:r>
          </w:p>
        </w:tc>
      </w:tr>
      <w:tr>
        <w:tc>
          <w:tcPr>
            <w:tcW w:type="dxa" w:w="2266"/>
            <w:shd w:val="clear" w:color="auto" w:fill="F5F5F5"/>
          </w:tcPr>
          <w:p>
            <w:r>
              <w:rPr>
                <w:sz w:val="19"/>
              </w:rPr>
              <w:t>Synthetic_Data/</w:t>
            </w:r>
          </w:p>
        </w:tc>
        <w:tc>
          <w:tcPr>
            <w:tcW w:type="dxa" w:w="2266"/>
            <w:shd w:val="clear" w:color="auto" w:fill="F5F5F5"/>
          </w:tcPr>
          <w:p>
            <w:r>
              <w:rPr>
                <w:sz w:val="19"/>
              </w:rPr>
              <w:t>Classification + Extraction training</w:t>
            </w:r>
          </w:p>
        </w:tc>
        <w:tc>
          <w:tcPr>
            <w:tcW w:type="dxa" w:w="2266"/>
            <w:shd w:val="clear" w:color="auto" w:fill="F5F5F5"/>
          </w:tcPr>
          <w:p>
            <w:r>
              <w:rPr>
                <w:sz w:val="19"/>
              </w:rPr>
              <w:t>12,000</w:t>
            </w:r>
          </w:p>
        </w:tc>
        <w:tc>
          <w:tcPr>
            <w:tcW w:type="dxa" w:w="2266"/>
            <w:shd w:val="clear" w:color="auto" w:fill="F5F5F5"/>
          </w:tcPr>
          <w:p>
            <w:r>
              <w:rPr>
                <w:sz w:val="19"/>
              </w:rPr>
              <w:t>One document per PDF (1 page). 1,000 per class. 3-4 visual format variants.</w:t>
            </w:r>
          </w:p>
        </w:tc>
      </w:tr>
      <w:tr>
        <w:tc>
          <w:tcPr>
            <w:tcW w:type="dxa" w:w="2266"/>
          </w:tcPr>
          <w:p>
            <w:r>
              <w:rPr>
                <w:sz w:val="19"/>
              </w:rPr>
              <w:t>Synthetic_Data_MultiPage/</w:t>
            </w:r>
          </w:p>
        </w:tc>
        <w:tc>
          <w:tcPr>
            <w:tcW w:type="dxa" w:w="2266"/>
          </w:tcPr>
          <w:p>
            <w:r>
              <w:rPr>
                <w:sz w:val="19"/>
              </w:rPr>
              <w:t>Teaching CONTINUATION pages</w:t>
            </w:r>
          </w:p>
        </w:tc>
        <w:tc>
          <w:tcPr>
            <w:tcW w:type="dxa" w:w="2266"/>
          </w:tcPr>
          <w:p>
            <w:r>
              <w:rPr>
                <w:sz w:val="19"/>
              </w:rPr>
              <w:t>3,000</w:t>
            </w:r>
          </w:p>
        </w:tc>
        <w:tc>
          <w:tcPr>
            <w:tcW w:type="dxa" w:w="2266"/>
          </w:tcPr>
          <w:p>
            <w:r>
              <w:rPr>
                <w:sz w:val="19"/>
              </w:rPr>
              <w:t>Two-page documents. Page 1 = first page, Page 2 = continuation of same document.</w:t>
            </w:r>
          </w:p>
        </w:tc>
      </w:tr>
      <w:tr>
        <w:tc>
          <w:tcPr>
            <w:tcW w:type="dxa" w:w="2266"/>
            <w:shd w:val="clear" w:color="auto" w:fill="F5F5F5"/>
          </w:tcPr>
          <w:p>
            <w:r>
              <w:rPr>
                <w:sz w:val="19"/>
              </w:rPr>
              <w:t>Synthetic_Data_Splitting_v2/</w:t>
            </w:r>
          </w:p>
        </w:tc>
        <w:tc>
          <w:tcPr>
            <w:tcW w:type="dxa" w:w="2266"/>
            <w:shd w:val="clear" w:color="auto" w:fill="F5F5F5"/>
          </w:tcPr>
          <w:p>
            <w:r>
              <w:rPr>
                <w:sz w:val="19"/>
              </w:rPr>
              <w:t>Splitting task training</w:t>
            </w:r>
          </w:p>
        </w:tc>
        <w:tc>
          <w:tcPr>
            <w:tcW w:type="dxa" w:w="2266"/>
            <w:shd w:val="clear" w:color="auto" w:fill="F5F5F5"/>
          </w:tcPr>
          <w:p>
            <w:r>
              <w:rPr>
                <w:sz w:val="19"/>
              </w:rPr>
              <w:t>5,000</w:t>
            </w:r>
          </w:p>
        </w:tc>
        <w:tc>
          <w:tcPr>
            <w:tcW w:type="dxa" w:w="2266"/>
            <w:shd w:val="clear" w:color="auto" w:fill="F5F5F5"/>
          </w:tcPr>
          <w:p>
            <w:r>
              <w:rPr>
                <w:sz w:val="19"/>
              </w:rPr>
              <w:t>Multi-document packets. Each PDF has 2-10 pages of DIFFERENT document types mixed together.</w:t>
            </w:r>
          </w:p>
        </w:tc>
      </w:tr>
    </w:tbl>
    <w:p/>
    <w:p>
      <w:pPr>
        <w:pStyle w:val="Heading2"/>
      </w:pPr>
      <w:r>
        <w:rPr>
          <w:color w:val="1A1A2E"/>
        </w:rPr>
        <w:t>3.3 Format Variants — Why Multiple Layouts?</w:t>
      </w:r>
    </w:p>
    <w:p>
      <w:r>
        <w:rPr>
          <w:sz w:val="21"/>
        </w:rPr>
        <w:t>In real life, every company creates Commercial Invoices differently. A small exporter might use a simple Word template. A large corporation uses SAP software which generates a completely different layout. DHL has its own template. A freight forwarder has yet another format.</w:t>
      </w:r>
    </w:p>
    <w:p/>
    <w:p>
      <w:r>
        <w:rPr>
          <w:sz w:val="21"/>
        </w:rPr>
        <w:t>If we train the model on ONLY one layout, it will fail on the others. So for each of the 12 classes, we created 3-4 visually different formats:</w:t>
      </w:r>
    </w:p>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1A2E"/>
          </w:tcPr>
          <w:p>
            <w:pPr>
              <w:jc w:val="center"/>
            </w:pPr>
            <w:r>
              <w:rPr>
                <w:b/>
                <w:color w:val="FFFFFF"/>
                <w:sz w:val="19"/>
              </w:rPr>
              <w:t>Class</w:t>
            </w:r>
          </w:p>
        </w:tc>
        <w:tc>
          <w:tcPr>
            <w:tcW w:type="dxa" w:w="1813"/>
            <w:shd w:val="clear" w:color="auto" w:fill="1A1A2E"/>
          </w:tcPr>
          <w:p>
            <w:pPr>
              <w:jc w:val="center"/>
            </w:pPr>
            <w:r>
              <w:rPr>
                <w:b/>
                <w:color w:val="FFFFFF"/>
                <w:sz w:val="19"/>
              </w:rPr>
              <w:t>Format 1</w:t>
            </w:r>
          </w:p>
        </w:tc>
        <w:tc>
          <w:tcPr>
            <w:tcW w:type="dxa" w:w="1813"/>
            <w:shd w:val="clear" w:color="auto" w:fill="1A1A2E"/>
          </w:tcPr>
          <w:p>
            <w:pPr>
              <w:jc w:val="center"/>
            </w:pPr>
            <w:r>
              <w:rPr>
                <w:b/>
                <w:color w:val="FFFFFF"/>
                <w:sz w:val="19"/>
              </w:rPr>
              <w:t>Format 2</w:t>
            </w:r>
          </w:p>
        </w:tc>
        <w:tc>
          <w:tcPr>
            <w:tcW w:type="dxa" w:w="1813"/>
            <w:shd w:val="clear" w:color="auto" w:fill="1A1A2E"/>
          </w:tcPr>
          <w:p>
            <w:pPr>
              <w:jc w:val="center"/>
            </w:pPr>
            <w:r>
              <w:rPr>
                <w:b/>
                <w:color w:val="FFFFFF"/>
                <w:sz w:val="19"/>
              </w:rPr>
              <w:t>Format 3</w:t>
            </w:r>
          </w:p>
        </w:tc>
        <w:tc>
          <w:tcPr>
            <w:tcW w:type="dxa" w:w="1813"/>
            <w:shd w:val="clear" w:color="auto" w:fill="1A1A2E"/>
          </w:tcPr>
          <w:p>
            <w:pPr>
              <w:jc w:val="center"/>
            </w:pPr>
            <w:r>
              <w:rPr>
                <w:b/>
                <w:color w:val="FFFFFF"/>
                <w:sz w:val="19"/>
              </w:rPr>
              <w:t>Format 4</w:t>
            </w:r>
          </w:p>
        </w:tc>
      </w:tr>
      <w:tr>
        <w:tc>
          <w:tcPr>
            <w:tcW w:type="dxa" w:w="1813"/>
            <w:shd w:val="clear" w:color="auto" w:fill="F5F5F5"/>
          </w:tcPr>
          <w:p>
            <w:r>
              <w:rPr>
                <w:sz w:val="19"/>
              </w:rPr>
              <w:t>Commercial Invoice</w:t>
            </w:r>
          </w:p>
        </w:tc>
        <w:tc>
          <w:tcPr>
            <w:tcW w:type="dxa" w:w="1813"/>
            <w:shd w:val="clear" w:color="auto" w:fill="F5F5F5"/>
          </w:tcPr>
          <w:p>
            <w:r>
              <w:rPr>
                <w:sz w:val="19"/>
              </w:rPr>
              <w:t>DHL Express (red header)</w:t>
            </w:r>
          </w:p>
        </w:tc>
        <w:tc>
          <w:tcPr>
            <w:tcW w:type="dxa" w:w="1813"/>
            <w:shd w:val="clear" w:color="auto" w:fill="F5F5F5"/>
          </w:tcPr>
          <w:p>
            <w:r>
              <w:rPr>
                <w:sz w:val="19"/>
              </w:rPr>
              <w:t>Corporate/SAP (bank details, duty)</w:t>
            </w:r>
          </w:p>
        </w:tc>
        <w:tc>
          <w:tcPr>
            <w:tcW w:type="dxa" w:w="1813"/>
            <w:shd w:val="clear" w:color="auto" w:fill="F5F5F5"/>
          </w:tcPr>
          <w:p>
            <w:r>
              <w:rPr>
                <w:sz w:val="19"/>
              </w:rPr>
              <w:t>Freight Forwarder (marks &amp; numbers)</w:t>
            </w:r>
          </w:p>
        </w:tc>
        <w:tc>
          <w:tcPr>
            <w:tcW w:type="dxa" w:w="1813"/>
            <w:shd w:val="clear" w:color="auto" w:fill="F5F5F5"/>
          </w:tcPr>
          <w:p>
            <w:r>
              <w:rPr>
                <w:sz w:val="19"/>
              </w:rPr>
              <w:t>E-commerce/ERP (SKU-based)</w:t>
            </w:r>
          </w:p>
        </w:tc>
      </w:tr>
      <w:tr>
        <w:tc>
          <w:tcPr>
            <w:tcW w:type="dxa" w:w="1813"/>
          </w:tcPr>
          <w:p>
            <w:r>
              <w:rPr>
                <w:sz w:val="19"/>
              </w:rPr>
              <w:t>House B/L</w:t>
            </w:r>
          </w:p>
        </w:tc>
        <w:tc>
          <w:tcPr>
            <w:tcW w:type="dxa" w:w="1813"/>
          </w:tcPr>
          <w:p>
            <w:r>
              <w:rPr>
                <w:sz w:val="19"/>
              </w:rPr>
              <w:t>Standard Ocean HBL</w:t>
            </w:r>
          </w:p>
        </w:tc>
        <w:tc>
          <w:tcPr>
            <w:tcW w:type="dxa" w:w="1813"/>
          </w:tcPr>
          <w:p>
            <w:r>
              <w:rPr>
                <w:sz w:val="19"/>
              </w:rPr>
              <w:t>FIATA Multimodal</w:t>
            </w:r>
          </w:p>
        </w:tc>
        <w:tc>
          <w:tcPr>
            <w:tcW w:type="dxa" w:w="1813"/>
          </w:tcPr>
          <w:p>
            <w:r>
              <w:rPr>
                <w:sz w:val="19"/>
              </w:rPr>
              <w:t>Short-Form BOL</w:t>
            </w:r>
          </w:p>
        </w:tc>
        <w:tc>
          <w:tcPr>
            <w:tcW w:type="dxa" w:w="1813"/>
          </w:tcPr>
          <w:p>
            <w:r>
              <w:rPr>
                <w:sz w:val="19"/>
              </w:rPr>
              <w:t>-</w:t>
            </w:r>
          </w:p>
        </w:tc>
      </w:tr>
      <w:tr>
        <w:tc>
          <w:tcPr>
            <w:tcW w:type="dxa" w:w="1813"/>
            <w:shd w:val="clear" w:color="auto" w:fill="F5F5F5"/>
          </w:tcPr>
          <w:p>
            <w:r>
              <w:rPr>
                <w:sz w:val="19"/>
              </w:rPr>
              <w:t>Certificate of Origin</w:t>
            </w:r>
          </w:p>
        </w:tc>
        <w:tc>
          <w:tcPr>
            <w:tcW w:type="dxa" w:w="1813"/>
            <w:shd w:val="clear" w:color="auto" w:fill="F5F5F5"/>
          </w:tcPr>
          <w:p>
            <w:r>
              <w:rPr>
                <w:sz w:val="19"/>
              </w:rPr>
              <w:t>Chamber of Commerce</w:t>
            </w:r>
          </w:p>
        </w:tc>
        <w:tc>
          <w:tcPr>
            <w:tcW w:type="dxa" w:w="1813"/>
            <w:shd w:val="clear" w:color="auto" w:fill="F5F5F5"/>
          </w:tcPr>
          <w:p>
            <w:r>
              <w:rPr>
                <w:sz w:val="19"/>
              </w:rPr>
              <w:t>FTA/USMCA Numbered</w:t>
            </w:r>
          </w:p>
        </w:tc>
        <w:tc>
          <w:tcPr>
            <w:tcW w:type="dxa" w:w="1813"/>
            <w:shd w:val="clear" w:color="auto" w:fill="F5F5F5"/>
          </w:tcPr>
          <w:p>
            <w:r>
              <w:rPr>
                <w:sz w:val="19"/>
              </w:rPr>
              <w:t>EUR.1 Movement Cert</w:t>
            </w:r>
          </w:p>
        </w:tc>
        <w:tc>
          <w:tcPr>
            <w:tcW w:type="dxa" w:w="1813"/>
            <w:shd w:val="clear" w:color="auto" w:fill="F5F5F5"/>
          </w:tcPr>
          <w:p>
            <w:r>
              <w:rPr>
                <w:sz w:val="19"/>
              </w:rPr>
              <w:t>-</w:t>
            </w:r>
          </w:p>
        </w:tc>
      </w:tr>
      <w:tr>
        <w:tc>
          <w:tcPr>
            <w:tcW w:type="dxa" w:w="1813"/>
          </w:tcPr>
          <w:p>
            <w:r>
              <w:rPr>
                <w:sz w:val="19"/>
              </w:rPr>
              <w:t>All 12 classes</w:t>
            </w:r>
          </w:p>
        </w:tc>
        <w:tc>
          <w:tcPr>
            <w:tcW w:type="dxa" w:w="1813"/>
          </w:tcPr>
          <w:p>
            <w:r>
              <w:rPr>
                <w:sz w:val="19"/>
              </w:rPr>
              <w:t>3-4 distinct visual styles</w:t>
            </w:r>
          </w:p>
        </w:tc>
        <w:tc>
          <w:tcPr>
            <w:tcW w:type="dxa" w:w="1813"/>
          </w:tcPr>
          <w:p>
            <w:r>
              <w:rPr>
                <w:sz w:val="19"/>
              </w:rPr>
              <w:t>Different color schemes</w:t>
            </w:r>
          </w:p>
        </w:tc>
        <w:tc>
          <w:tcPr>
            <w:tcW w:type="dxa" w:w="1813"/>
          </w:tcPr>
          <w:p>
            <w:r>
              <w:rPr>
                <w:sz w:val="19"/>
              </w:rPr>
              <w:t>Different table structures</w:t>
            </w:r>
          </w:p>
        </w:tc>
        <w:tc>
          <w:tcPr>
            <w:tcW w:type="dxa" w:w="1813"/>
          </w:tcPr>
          <w:p>
            <w:r>
              <w:rPr>
                <w:sz w:val="19"/>
              </w:rPr>
              <w:t>Different terminology</w:t>
            </w:r>
          </w:p>
        </w:tc>
      </w:tr>
    </w:tbl>
    <w:p/>
    <w:tbl>
      <w:tblPr>
        <w:tblStyle w:val="TableGrid"/>
        <w:tblW w:type="auto" w:w="0"/>
        <w:tblLook w:firstColumn="1" w:firstRow="1" w:lastColumn="0" w:lastRow="0" w:noHBand="0" w:noVBand="1" w:val="04A0"/>
      </w:tblPr>
      <w:tblGrid>
        <w:gridCol w:w="9066"/>
      </w:tblGrid>
      <w:tr>
        <w:tc>
          <w:tcPr>
            <w:tcW w:type="dxa" w:w="9066"/>
            <w:shd w:val="clear" w:color="auto" w:fill="FFF3CD"/>
          </w:tcPr>
          <w:p>
            <w:r>
              <w:rPr>
                <w:sz w:val="21"/>
              </w:rPr>
              <w:t>Key insight: The AI must learn the CONCEPT of 'Commercial Invoice' — not just one specific layout. Multiple format variants force the model to learn what makes a CI a CI, regardless of how it looks visually.</w:t>
            </w:r>
          </w:p>
        </w:tc>
      </w:tr>
    </w:tbl>
    <w:p>
      <w:r>
        <w:br w:type="page"/>
      </w:r>
    </w:p>
    <w:p>
      <w:pPr>
        <w:pStyle w:val="Heading2"/>
      </w:pPr>
      <w:r>
        <w:rPr>
          <w:color w:val="1A1A2E"/>
        </w:rPr>
        <w:t>3.4 Class-by-Class Dataset Details</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shd w:val="clear" w:color="auto" w:fill="1A1A2E"/>
          </w:tcPr>
          <w:p>
            <w:pPr>
              <w:jc w:val="center"/>
            </w:pPr>
            <w:r>
              <w:rPr>
                <w:b/>
                <w:color w:val="FFFFFF"/>
                <w:sz w:val="19"/>
              </w:rPr>
              <w:t>Class</w:t>
            </w:r>
          </w:p>
        </w:tc>
        <w:tc>
          <w:tcPr>
            <w:tcW w:type="dxa" w:w="1511"/>
            <w:shd w:val="clear" w:color="auto" w:fill="1A1A2E"/>
          </w:tcPr>
          <w:p>
            <w:pPr>
              <w:jc w:val="center"/>
            </w:pPr>
            <w:r>
              <w:rPr>
                <w:b/>
                <w:color w:val="FFFFFF"/>
                <w:sz w:val="19"/>
              </w:rPr>
              <w:t>Single-Doc</w:t>
            </w:r>
          </w:p>
        </w:tc>
        <w:tc>
          <w:tcPr>
            <w:tcW w:type="dxa" w:w="1511"/>
            <w:shd w:val="clear" w:color="auto" w:fill="1A1A2E"/>
          </w:tcPr>
          <w:p>
            <w:pPr>
              <w:jc w:val="center"/>
            </w:pPr>
            <w:r>
              <w:rPr>
                <w:b/>
                <w:color w:val="FFFFFF"/>
                <w:sz w:val="19"/>
              </w:rPr>
              <w:t>Multi-Page Pool</w:t>
            </w:r>
          </w:p>
        </w:tc>
        <w:tc>
          <w:tcPr>
            <w:tcW w:type="dxa" w:w="1511"/>
            <w:shd w:val="clear" w:color="auto" w:fill="1A1A2E"/>
          </w:tcPr>
          <w:p>
            <w:pPr>
              <w:jc w:val="center"/>
            </w:pPr>
            <w:r>
              <w:rPr>
                <w:b/>
                <w:color w:val="FFFFFF"/>
                <w:sz w:val="19"/>
              </w:rPr>
              <w:t>Splitting Coverage</w:t>
            </w:r>
          </w:p>
        </w:tc>
        <w:tc>
          <w:tcPr>
            <w:tcW w:type="dxa" w:w="1511"/>
            <w:shd w:val="clear" w:color="auto" w:fill="1A1A2E"/>
          </w:tcPr>
          <w:p>
            <w:pPr>
              <w:jc w:val="center"/>
            </w:pPr>
            <w:r>
              <w:rPr>
                <w:b/>
                <w:color w:val="FFFFFF"/>
                <w:sz w:val="19"/>
              </w:rPr>
              <w:t>Formats</w:t>
            </w:r>
          </w:p>
        </w:tc>
        <w:tc>
          <w:tcPr>
            <w:tcW w:type="dxa" w:w="1511"/>
            <w:shd w:val="clear" w:color="auto" w:fill="1A1A2E"/>
          </w:tcPr>
          <w:p>
            <w:pPr>
              <w:jc w:val="center"/>
            </w:pPr>
            <w:r>
              <w:rPr>
                <w:b/>
                <w:color w:val="FFFFFF"/>
                <w:sz w:val="19"/>
              </w:rPr>
              <w:t>Diversity</w:t>
            </w:r>
          </w:p>
        </w:tc>
      </w:tr>
      <w:tr>
        <w:tc>
          <w:tcPr>
            <w:tcW w:type="dxa" w:w="1511"/>
            <w:shd w:val="clear" w:color="auto" w:fill="F5F5F5"/>
          </w:tcPr>
          <w:p>
            <w:r>
              <w:rPr>
                <w:sz w:val="19"/>
              </w:rPr>
              <w:t>01 Commercial Invoice</w:t>
            </w:r>
          </w:p>
        </w:tc>
        <w:tc>
          <w:tcPr>
            <w:tcW w:type="dxa" w:w="1511"/>
            <w:shd w:val="clear" w:color="auto" w:fill="F5F5F5"/>
          </w:tcPr>
          <w:p>
            <w:r>
              <w:rPr>
                <w:sz w:val="19"/>
              </w:rPr>
              <w:t>1,000 single-doc</w:t>
            </w:r>
          </w:p>
        </w:tc>
        <w:tc>
          <w:tcPr>
            <w:tcW w:type="dxa" w:w="1511"/>
            <w:shd w:val="clear" w:color="auto" w:fill="F5F5F5"/>
          </w:tcPr>
          <w:p>
            <w:r>
              <w:rPr>
                <w:sz w:val="19"/>
              </w:rPr>
              <w:t>500 2-page (multi)</w:t>
            </w:r>
          </w:p>
        </w:tc>
        <w:tc>
          <w:tcPr>
            <w:tcW w:type="dxa" w:w="1511"/>
            <w:shd w:val="clear" w:color="auto" w:fill="F5F5F5"/>
          </w:tcPr>
          <w:p>
            <w:r>
              <w:rPr>
                <w:sz w:val="19"/>
              </w:rPr>
              <w:t>100% in splitting</w:t>
            </w:r>
          </w:p>
        </w:tc>
        <w:tc>
          <w:tcPr>
            <w:tcW w:type="dxa" w:w="1511"/>
            <w:shd w:val="clear" w:color="auto" w:fill="F5F5F5"/>
          </w:tcPr>
          <w:p>
            <w:r>
              <w:rPr>
                <w:sz w:val="19"/>
              </w:rPr>
              <w:t>4</w:t>
            </w:r>
          </w:p>
        </w:tc>
        <w:tc>
          <w:tcPr>
            <w:tcW w:type="dxa" w:w="1511"/>
            <w:shd w:val="clear" w:color="auto" w:fill="F5F5F5"/>
          </w:tcPr>
          <w:p>
            <w:r>
              <w:rPr>
                <w:sz w:val="19"/>
              </w:rPr>
              <w:t>1-10 line items, 10 currencies, 24 countries, all Incoterms</w:t>
            </w:r>
          </w:p>
        </w:tc>
      </w:tr>
      <w:tr>
        <w:tc>
          <w:tcPr>
            <w:tcW w:type="dxa" w:w="1511"/>
          </w:tcPr>
          <w:p>
            <w:r>
              <w:rPr>
                <w:sz w:val="19"/>
              </w:rPr>
              <w:t>02 House Bill of Lading</w:t>
            </w:r>
          </w:p>
        </w:tc>
        <w:tc>
          <w:tcPr>
            <w:tcW w:type="dxa" w:w="1511"/>
          </w:tcPr>
          <w:p>
            <w:r>
              <w:rPr>
                <w:sz w:val="19"/>
              </w:rPr>
              <w:t>1,000 single-doc</w:t>
            </w:r>
          </w:p>
        </w:tc>
        <w:tc>
          <w:tcPr>
            <w:tcW w:type="dxa" w:w="1511"/>
          </w:tcPr>
          <w:p>
            <w:r>
              <w:rPr>
                <w:sz w:val="19"/>
              </w:rPr>
              <w:t>300 2-page (multi)</w:t>
            </w:r>
          </w:p>
        </w:tc>
        <w:tc>
          <w:tcPr>
            <w:tcW w:type="dxa" w:w="1511"/>
          </w:tcPr>
          <w:p>
            <w:r>
              <w:rPr>
                <w:sz w:val="19"/>
              </w:rPr>
              <w:t>32.3% in splitting</w:t>
            </w:r>
          </w:p>
        </w:tc>
        <w:tc>
          <w:tcPr>
            <w:tcW w:type="dxa" w:w="1511"/>
          </w:tcPr>
          <w:p>
            <w:r>
              <w:rPr>
                <w:sz w:val="19"/>
              </w:rPr>
              <w:t>3</w:t>
            </w:r>
          </w:p>
        </w:tc>
        <w:tc>
          <w:tcPr>
            <w:tcW w:type="dxa" w:w="1511"/>
          </w:tcPr>
          <w:p>
            <w:r>
              <w:rPr>
                <w:sz w:val="19"/>
              </w:rPr>
              <w:t>10-40 containers, global ports, vessel names</w:t>
            </w:r>
          </w:p>
        </w:tc>
      </w:tr>
      <w:tr>
        <w:tc>
          <w:tcPr>
            <w:tcW w:type="dxa" w:w="1511"/>
            <w:shd w:val="clear" w:color="auto" w:fill="F5F5F5"/>
          </w:tcPr>
          <w:p>
            <w:r>
              <w:rPr>
                <w:sz w:val="19"/>
              </w:rPr>
              <w:t>03 Certificate of Origin</w:t>
            </w:r>
          </w:p>
        </w:tc>
        <w:tc>
          <w:tcPr>
            <w:tcW w:type="dxa" w:w="1511"/>
            <w:shd w:val="clear" w:color="auto" w:fill="F5F5F5"/>
          </w:tcPr>
          <w:p>
            <w:r>
              <w:rPr>
                <w:sz w:val="19"/>
              </w:rPr>
              <w:t>1,000 single-doc</w:t>
            </w:r>
          </w:p>
        </w:tc>
        <w:tc>
          <w:tcPr>
            <w:tcW w:type="dxa" w:w="1511"/>
            <w:shd w:val="clear" w:color="auto" w:fill="F5F5F5"/>
          </w:tcPr>
          <w:p>
            <w:r>
              <w:rPr>
                <w:sz w:val="19"/>
              </w:rPr>
              <w:t>No multi</w:t>
            </w:r>
          </w:p>
        </w:tc>
        <w:tc>
          <w:tcPr>
            <w:tcW w:type="dxa" w:w="1511"/>
            <w:shd w:val="clear" w:color="auto" w:fill="F5F5F5"/>
          </w:tcPr>
          <w:p>
            <w:r>
              <w:rPr>
                <w:sz w:val="19"/>
              </w:rPr>
              <w:t>22.7% in splitting</w:t>
            </w:r>
          </w:p>
        </w:tc>
        <w:tc>
          <w:tcPr>
            <w:tcW w:type="dxa" w:w="1511"/>
            <w:shd w:val="clear" w:color="auto" w:fill="F5F5F5"/>
          </w:tcPr>
          <w:p>
            <w:r>
              <w:rPr>
                <w:sz w:val="19"/>
              </w:rPr>
              <w:t>3</w:t>
            </w:r>
          </w:p>
        </w:tc>
        <w:tc>
          <w:tcPr>
            <w:tcW w:type="dxa" w:w="1511"/>
            <w:shd w:val="clear" w:color="auto" w:fill="F5F5F5"/>
          </w:tcPr>
          <w:p>
            <w:r>
              <w:rPr>
                <w:sz w:val="19"/>
              </w:rPr>
              <w:t>FTA types (USMCA/CPTPP/EUR.1), origin criteria A-D</w:t>
            </w:r>
          </w:p>
        </w:tc>
      </w:tr>
      <w:tr>
        <w:tc>
          <w:tcPr>
            <w:tcW w:type="dxa" w:w="1511"/>
          </w:tcPr>
          <w:p>
            <w:r>
              <w:rPr>
                <w:sz w:val="19"/>
              </w:rPr>
              <w:t>04 SLI</w:t>
            </w:r>
          </w:p>
        </w:tc>
        <w:tc>
          <w:tcPr>
            <w:tcW w:type="dxa" w:w="1511"/>
          </w:tcPr>
          <w:p>
            <w:r>
              <w:rPr>
                <w:sz w:val="19"/>
              </w:rPr>
              <w:t>1,000 single-doc</w:t>
            </w:r>
          </w:p>
        </w:tc>
        <w:tc>
          <w:tcPr>
            <w:tcW w:type="dxa" w:w="1511"/>
          </w:tcPr>
          <w:p>
            <w:r>
              <w:rPr>
                <w:sz w:val="19"/>
              </w:rPr>
              <w:t>300 2-page (multi)</w:t>
            </w:r>
          </w:p>
        </w:tc>
        <w:tc>
          <w:tcPr>
            <w:tcW w:type="dxa" w:w="1511"/>
          </w:tcPr>
          <w:p>
            <w:r>
              <w:rPr>
                <w:sz w:val="19"/>
              </w:rPr>
              <w:t>26.8% in splitting</w:t>
            </w:r>
          </w:p>
        </w:tc>
        <w:tc>
          <w:tcPr>
            <w:tcW w:type="dxa" w:w="1511"/>
          </w:tcPr>
          <w:p>
            <w:r>
              <w:rPr>
                <w:sz w:val="19"/>
              </w:rPr>
              <w:t>3</w:t>
            </w:r>
          </w:p>
        </w:tc>
        <w:tc>
          <w:tcPr>
            <w:tcW w:type="dxa" w:w="1511"/>
          </w:tcPr>
          <w:p>
            <w:r>
              <w:rPr>
                <w:sz w:val="19"/>
              </w:rPr>
              <w:t>18-40 Schedule B items, EEI/ECCN codes, all export modes</w:t>
            </w:r>
          </w:p>
        </w:tc>
      </w:tr>
      <w:tr>
        <w:tc>
          <w:tcPr>
            <w:tcW w:type="dxa" w:w="1511"/>
            <w:shd w:val="clear" w:color="auto" w:fill="F5F5F5"/>
          </w:tcPr>
          <w:p>
            <w:r>
              <w:rPr>
                <w:sz w:val="19"/>
              </w:rPr>
              <w:t>05 DGD</w:t>
            </w:r>
          </w:p>
        </w:tc>
        <w:tc>
          <w:tcPr>
            <w:tcW w:type="dxa" w:w="1511"/>
            <w:shd w:val="clear" w:color="auto" w:fill="F5F5F5"/>
          </w:tcPr>
          <w:p>
            <w:r>
              <w:rPr>
                <w:sz w:val="19"/>
              </w:rPr>
              <w:t>1,000 single-doc</w:t>
            </w:r>
          </w:p>
        </w:tc>
        <w:tc>
          <w:tcPr>
            <w:tcW w:type="dxa" w:w="1511"/>
            <w:shd w:val="clear" w:color="auto" w:fill="F5F5F5"/>
          </w:tcPr>
          <w:p>
            <w:r>
              <w:rPr>
                <w:sz w:val="19"/>
              </w:rPr>
              <w:t>300 2-page (multi)</w:t>
            </w:r>
          </w:p>
        </w:tc>
        <w:tc>
          <w:tcPr>
            <w:tcW w:type="dxa" w:w="1511"/>
            <w:shd w:val="clear" w:color="auto" w:fill="F5F5F5"/>
          </w:tcPr>
          <w:p>
            <w:r>
              <w:rPr>
                <w:sz w:val="19"/>
              </w:rPr>
              <w:t>25.5% in splitting</w:t>
            </w:r>
          </w:p>
        </w:tc>
        <w:tc>
          <w:tcPr>
            <w:tcW w:type="dxa" w:w="1511"/>
            <w:shd w:val="clear" w:color="auto" w:fill="F5F5F5"/>
          </w:tcPr>
          <w:p>
            <w:r>
              <w:rPr>
                <w:sz w:val="19"/>
              </w:rPr>
              <w:t>3</w:t>
            </w:r>
          </w:p>
        </w:tc>
        <w:tc>
          <w:tcPr>
            <w:tcW w:type="dxa" w:w="1511"/>
            <w:shd w:val="clear" w:color="auto" w:fill="F5F5F5"/>
          </w:tcPr>
          <w:p>
            <w:r>
              <w:rPr>
                <w:sz w:val="19"/>
              </w:rPr>
              <w:t>10 UN numbers, IATA/IMDG formats, non-DG declarations</w:t>
            </w:r>
          </w:p>
        </w:tc>
      </w:tr>
      <w:tr>
        <w:tc>
          <w:tcPr>
            <w:tcW w:type="dxa" w:w="1511"/>
          </w:tcPr>
          <w:p>
            <w:r>
              <w:rPr>
                <w:sz w:val="19"/>
              </w:rPr>
              <w:t>06 VGM</w:t>
            </w:r>
          </w:p>
        </w:tc>
        <w:tc>
          <w:tcPr>
            <w:tcW w:type="dxa" w:w="1511"/>
          </w:tcPr>
          <w:p>
            <w:r>
              <w:rPr>
                <w:sz w:val="19"/>
              </w:rPr>
              <w:t>1,000 single-doc</w:t>
            </w:r>
          </w:p>
        </w:tc>
        <w:tc>
          <w:tcPr>
            <w:tcW w:type="dxa" w:w="1511"/>
          </w:tcPr>
          <w:p>
            <w:r>
              <w:rPr>
                <w:sz w:val="19"/>
              </w:rPr>
              <w:t>300 2-page (multi)</w:t>
            </w:r>
          </w:p>
        </w:tc>
        <w:tc>
          <w:tcPr>
            <w:tcW w:type="dxa" w:w="1511"/>
          </w:tcPr>
          <w:p>
            <w:r>
              <w:rPr>
                <w:sz w:val="19"/>
              </w:rPr>
              <w:t>25.7% in splitting</w:t>
            </w:r>
          </w:p>
        </w:tc>
        <w:tc>
          <w:tcPr>
            <w:tcW w:type="dxa" w:w="1511"/>
          </w:tcPr>
          <w:p>
            <w:r>
              <w:rPr>
                <w:sz w:val="19"/>
              </w:rPr>
              <w:t>3</w:t>
            </w:r>
          </w:p>
        </w:tc>
        <w:tc>
          <w:tcPr>
            <w:tcW w:type="dxa" w:w="1511"/>
          </w:tcPr>
          <w:p>
            <w:r>
              <w:rPr>
                <w:sz w:val="19"/>
              </w:rPr>
              <w:t>Method 1 &amp; 2, 35-50 containers for multi-page</w:t>
            </w:r>
          </w:p>
        </w:tc>
      </w:tr>
      <w:tr>
        <w:tc>
          <w:tcPr>
            <w:tcW w:type="dxa" w:w="1511"/>
            <w:shd w:val="clear" w:color="auto" w:fill="F5F5F5"/>
          </w:tcPr>
          <w:p>
            <w:r>
              <w:rPr>
                <w:sz w:val="19"/>
              </w:rPr>
              <w:t>07 HAWB</w:t>
            </w:r>
          </w:p>
        </w:tc>
        <w:tc>
          <w:tcPr>
            <w:tcW w:type="dxa" w:w="1511"/>
            <w:shd w:val="clear" w:color="auto" w:fill="F5F5F5"/>
          </w:tcPr>
          <w:p>
            <w:r>
              <w:rPr>
                <w:sz w:val="19"/>
              </w:rPr>
              <w:t>1,000 single-doc</w:t>
            </w:r>
          </w:p>
        </w:tc>
        <w:tc>
          <w:tcPr>
            <w:tcW w:type="dxa" w:w="1511"/>
            <w:shd w:val="clear" w:color="auto" w:fill="F5F5F5"/>
          </w:tcPr>
          <w:p>
            <w:r>
              <w:rPr>
                <w:sz w:val="19"/>
              </w:rPr>
              <w:t>No multi</w:t>
            </w:r>
          </w:p>
        </w:tc>
        <w:tc>
          <w:tcPr>
            <w:tcW w:type="dxa" w:w="1511"/>
            <w:shd w:val="clear" w:color="auto" w:fill="F5F5F5"/>
          </w:tcPr>
          <w:p>
            <w:r>
              <w:rPr>
                <w:sz w:val="19"/>
              </w:rPr>
              <w:t>41.6% in splitting</w:t>
            </w:r>
          </w:p>
        </w:tc>
        <w:tc>
          <w:tcPr>
            <w:tcW w:type="dxa" w:w="1511"/>
            <w:shd w:val="clear" w:color="auto" w:fill="F5F5F5"/>
          </w:tcPr>
          <w:p>
            <w:r>
              <w:rPr>
                <w:sz w:val="19"/>
              </w:rPr>
              <w:t>3</w:t>
            </w:r>
          </w:p>
        </w:tc>
        <w:tc>
          <w:tcPr>
            <w:tcW w:type="dxa" w:w="1511"/>
            <w:shd w:val="clear" w:color="auto" w:fill="F5F5F5"/>
          </w:tcPr>
          <w:p>
            <w:r>
              <w:rPr>
                <w:sz w:val="19"/>
              </w:rPr>
              <w:t>IATA standard, Express, Consolidated styles</w:t>
            </w:r>
          </w:p>
        </w:tc>
      </w:tr>
      <w:tr>
        <w:tc>
          <w:tcPr>
            <w:tcW w:type="dxa" w:w="1511"/>
          </w:tcPr>
          <w:p>
            <w:r>
              <w:rPr>
                <w:sz w:val="19"/>
              </w:rPr>
              <w:t>08 Packing List</w:t>
            </w:r>
          </w:p>
        </w:tc>
        <w:tc>
          <w:tcPr>
            <w:tcW w:type="dxa" w:w="1511"/>
          </w:tcPr>
          <w:p>
            <w:r>
              <w:rPr>
                <w:sz w:val="19"/>
              </w:rPr>
              <w:t>1,000 single-doc</w:t>
            </w:r>
          </w:p>
        </w:tc>
        <w:tc>
          <w:tcPr>
            <w:tcW w:type="dxa" w:w="1511"/>
          </w:tcPr>
          <w:p>
            <w:r>
              <w:rPr>
                <w:sz w:val="19"/>
              </w:rPr>
              <w:t>500 2-page (multi)</w:t>
            </w:r>
          </w:p>
        </w:tc>
        <w:tc>
          <w:tcPr>
            <w:tcW w:type="dxa" w:w="1511"/>
          </w:tcPr>
          <w:p>
            <w:r>
              <w:rPr>
                <w:sz w:val="19"/>
              </w:rPr>
              <w:t>58.8% in splitting</w:t>
            </w:r>
          </w:p>
        </w:tc>
        <w:tc>
          <w:tcPr>
            <w:tcW w:type="dxa" w:w="1511"/>
          </w:tcPr>
          <w:p>
            <w:r>
              <w:rPr>
                <w:sz w:val="19"/>
              </w:rPr>
              <w:t>3</w:t>
            </w:r>
          </w:p>
        </w:tc>
        <w:tc>
          <w:tcPr>
            <w:tcW w:type="dxa" w:w="1511"/>
          </w:tcPr>
          <w:p>
            <w:r>
              <w:rPr>
                <w:sz w:val="19"/>
              </w:rPr>
              <w:t>40-60 items for multi-page, warehouse/e-commerce styles</w:t>
            </w:r>
          </w:p>
        </w:tc>
      </w:tr>
      <w:tr>
        <w:tc>
          <w:tcPr>
            <w:tcW w:type="dxa" w:w="1511"/>
            <w:shd w:val="clear" w:color="auto" w:fill="F5F5F5"/>
          </w:tcPr>
          <w:p>
            <w:r>
              <w:rPr>
                <w:sz w:val="19"/>
              </w:rPr>
              <w:t>09 Customs Declaration</w:t>
            </w:r>
          </w:p>
        </w:tc>
        <w:tc>
          <w:tcPr>
            <w:tcW w:type="dxa" w:w="1511"/>
            <w:shd w:val="clear" w:color="auto" w:fill="F5F5F5"/>
          </w:tcPr>
          <w:p>
            <w:r>
              <w:rPr>
                <w:sz w:val="19"/>
              </w:rPr>
              <w:t>1,000 single-doc</w:t>
            </w:r>
          </w:p>
        </w:tc>
        <w:tc>
          <w:tcPr>
            <w:tcW w:type="dxa" w:w="1511"/>
            <w:shd w:val="clear" w:color="auto" w:fill="F5F5F5"/>
          </w:tcPr>
          <w:p>
            <w:r>
              <w:rPr>
                <w:sz w:val="19"/>
              </w:rPr>
              <w:t>No multi</w:t>
            </w:r>
          </w:p>
        </w:tc>
        <w:tc>
          <w:tcPr>
            <w:tcW w:type="dxa" w:w="1511"/>
            <w:shd w:val="clear" w:color="auto" w:fill="F5F5F5"/>
          </w:tcPr>
          <w:p>
            <w:r>
              <w:rPr>
                <w:sz w:val="19"/>
              </w:rPr>
              <w:t>31.4% in splitting</w:t>
            </w:r>
          </w:p>
        </w:tc>
        <w:tc>
          <w:tcPr>
            <w:tcW w:type="dxa" w:w="1511"/>
            <w:shd w:val="clear" w:color="auto" w:fill="F5F5F5"/>
          </w:tcPr>
          <w:p>
            <w:r>
              <w:rPr>
                <w:sz w:val="19"/>
              </w:rPr>
              <w:t>3</w:t>
            </w:r>
          </w:p>
        </w:tc>
        <w:tc>
          <w:tcPr>
            <w:tcW w:type="dxa" w:w="1511"/>
            <w:shd w:val="clear" w:color="auto" w:fill="F5F5F5"/>
          </w:tcPr>
          <w:p>
            <w:r>
              <w:rPr>
                <w:sz w:val="19"/>
              </w:rPr>
              <w:t>CN22, CN23, US CBP informal entry</w:t>
            </w:r>
          </w:p>
        </w:tc>
      </w:tr>
      <w:tr>
        <w:tc>
          <w:tcPr>
            <w:tcW w:type="dxa" w:w="1511"/>
          </w:tcPr>
          <w:p>
            <w:r>
              <w:rPr>
                <w:sz w:val="19"/>
              </w:rPr>
              <w:t>10 Cargo Manifest</w:t>
            </w:r>
          </w:p>
        </w:tc>
        <w:tc>
          <w:tcPr>
            <w:tcW w:type="dxa" w:w="1511"/>
          </w:tcPr>
          <w:p>
            <w:r>
              <w:rPr>
                <w:sz w:val="19"/>
              </w:rPr>
              <w:t>1,000 single-doc</w:t>
            </w:r>
          </w:p>
        </w:tc>
        <w:tc>
          <w:tcPr>
            <w:tcW w:type="dxa" w:w="1511"/>
          </w:tcPr>
          <w:p>
            <w:r>
              <w:rPr>
                <w:sz w:val="19"/>
              </w:rPr>
              <w:t>500 2-page (multi)</w:t>
            </w:r>
          </w:p>
        </w:tc>
        <w:tc>
          <w:tcPr>
            <w:tcW w:type="dxa" w:w="1511"/>
          </w:tcPr>
          <w:p>
            <w:r>
              <w:rPr>
                <w:sz w:val="19"/>
              </w:rPr>
              <w:t>24.2% in splitting</w:t>
            </w:r>
          </w:p>
        </w:tc>
        <w:tc>
          <w:tcPr>
            <w:tcW w:type="dxa" w:w="1511"/>
          </w:tcPr>
          <w:p>
            <w:r>
              <w:rPr>
                <w:sz w:val="19"/>
              </w:rPr>
              <w:t>3</w:t>
            </w:r>
          </w:p>
        </w:tc>
        <w:tc>
          <w:tcPr>
            <w:tcW w:type="dxa" w:w="1511"/>
          </w:tcPr>
          <w:p>
            <w:r>
              <w:rPr>
                <w:sz w:val="19"/>
              </w:rPr>
              <w:t>Air &amp; Ocean, 45-65 entries for multi-page</w:t>
            </w:r>
          </w:p>
        </w:tc>
      </w:tr>
      <w:tr>
        <w:tc>
          <w:tcPr>
            <w:tcW w:type="dxa" w:w="1511"/>
            <w:shd w:val="clear" w:color="auto" w:fill="F5F5F5"/>
          </w:tcPr>
          <w:p>
            <w:r>
              <w:rPr>
                <w:sz w:val="19"/>
              </w:rPr>
              <w:t>11 Import/Export License</w:t>
            </w:r>
          </w:p>
        </w:tc>
        <w:tc>
          <w:tcPr>
            <w:tcW w:type="dxa" w:w="1511"/>
            <w:shd w:val="clear" w:color="auto" w:fill="F5F5F5"/>
          </w:tcPr>
          <w:p>
            <w:r>
              <w:rPr>
                <w:sz w:val="19"/>
              </w:rPr>
              <w:t>1,000 single-doc</w:t>
            </w:r>
          </w:p>
        </w:tc>
        <w:tc>
          <w:tcPr>
            <w:tcW w:type="dxa" w:w="1511"/>
            <w:shd w:val="clear" w:color="auto" w:fill="F5F5F5"/>
          </w:tcPr>
          <w:p>
            <w:r>
              <w:rPr>
                <w:sz w:val="19"/>
              </w:rPr>
              <w:t>300 2-page (multi)</w:t>
            </w:r>
          </w:p>
        </w:tc>
        <w:tc>
          <w:tcPr>
            <w:tcW w:type="dxa" w:w="1511"/>
            <w:shd w:val="clear" w:color="auto" w:fill="F5F5F5"/>
          </w:tcPr>
          <w:p>
            <w:r>
              <w:rPr>
                <w:sz w:val="19"/>
              </w:rPr>
              <w:t>33.5% in splitting</w:t>
            </w:r>
          </w:p>
        </w:tc>
        <w:tc>
          <w:tcPr>
            <w:tcW w:type="dxa" w:w="1511"/>
            <w:shd w:val="clear" w:color="auto" w:fill="F5F5F5"/>
          </w:tcPr>
          <w:p>
            <w:r>
              <w:rPr>
                <w:sz w:val="19"/>
              </w:rPr>
              <w:t>3</w:t>
            </w:r>
          </w:p>
        </w:tc>
        <w:tc>
          <w:tcPr>
            <w:tcW w:type="dxa" w:w="1511"/>
            <w:shd w:val="clear" w:color="auto" w:fill="F5F5F5"/>
          </w:tcPr>
          <w:p>
            <w:r>
              <w:rPr>
                <w:sz w:val="19"/>
              </w:rPr>
              <w:t>CBP 7501, EEI filing, formal license document</w:t>
            </w:r>
          </w:p>
        </w:tc>
      </w:tr>
      <w:tr>
        <w:tc>
          <w:tcPr>
            <w:tcW w:type="dxa" w:w="1511"/>
          </w:tcPr>
          <w:p>
            <w:r>
              <w:rPr>
                <w:sz w:val="19"/>
              </w:rPr>
              <w:t>12 Power of Attorney</w:t>
            </w:r>
          </w:p>
        </w:tc>
        <w:tc>
          <w:tcPr>
            <w:tcW w:type="dxa" w:w="1511"/>
          </w:tcPr>
          <w:p>
            <w:r>
              <w:rPr>
                <w:sz w:val="19"/>
              </w:rPr>
              <w:t>1,000 single-doc</w:t>
            </w:r>
          </w:p>
        </w:tc>
        <w:tc>
          <w:tcPr>
            <w:tcW w:type="dxa" w:w="1511"/>
          </w:tcPr>
          <w:p>
            <w:r>
              <w:rPr>
                <w:sz w:val="19"/>
              </w:rPr>
              <w:t>No multi</w:t>
            </w:r>
          </w:p>
        </w:tc>
        <w:tc>
          <w:tcPr>
            <w:tcW w:type="dxa" w:w="1511"/>
          </w:tcPr>
          <w:p>
            <w:r>
              <w:rPr>
                <w:sz w:val="19"/>
              </w:rPr>
              <w:t>31.1% in splitting</w:t>
            </w:r>
          </w:p>
        </w:tc>
        <w:tc>
          <w:tcPr>
            <w:tcW w:type="dxa" w:w="1511"/>
          </w:tcPr>
          <w:p>
            <w:r>
              <w:rPr>
                <w:sz w:val="19"/>
              </w:rPr>
              <w:t>3</w:t>
            </w:r>
          </w:p>
        </w:tc>
        <w:tc>
          <w:tcPr>
            <w:tcW w:type="dxa" w:w="1511"/>
          </w:tcPr>
          <w:p>
            <w:r>
              <w:rPr>
                <w:sz w:val="19"/>
              </w:rPr>
              <w:t>Export/Import/Both scopes, legal &amp; simplified styles</w:t>
            </w:r>
          </w:p>
        </w:tc>
      </w:tr>
    </w:tbl>
    <w:p>
      <w:r>
        <w:br w:type="page"/>
      </w:r>
    </w:p>
    <w:p>
      <w:pPr>
        <w:pStyle w:val="Heading2"/>
      </w:pPr>
      <w:r>
        <w:rPr>
          <w:color w:val="1A1A2E"/>
        </w:rPr>
        <w:t>3.5 The Splitting Dataset — How It Works</w:t>
      </w:r>
    </w:p>
    <w:p>
      <w:r>
        <w:rPr>
          <w:sz w:val="21"/>
        </w:rPr>
        <w:t>Real DHL document packets often arrive as one big PDF with multiple documents inside. The splitting dataset teaches the model to find document boundaries.</w:t>
      </w:r>
    </w:p>
    <w:p/>
    <w:p>
      <w:r>
        <w:rPr>
          <w:b/>
          <w:sz w:val="21"/>
        </w:rPr>
        <w:t>Example of a 7-page packet (packet_0002.pdf):</w:t>
      </w:r>
    </w:p>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1A2E"/>
          </w:tcPr>
          <w:p>
            <w:pPr>
              <w:jc w:val="center"/>
            </w:pPr>
            <w:r>
              <w:rPr>
                <w:b/>
                <w:color w:val="FFFFFF"/>
                <w:sz w:val="19"/>
              </w:rPr>
              <w:t>Page</w:t>
            </w:r>
          </w:p>
        </w:tc>
        <w:tc>
          <w:tcPr>
            <w:tcW w:type="dxa" w:w="2266"/>
            <w:shd w:val="clear" w:color="auto" w:fill="1A1A2E"/>
          </w:tcPr>
          <w:p>
            <w:pPr>
              <w:jc w:val="center"/>
            </w:pPr>
            <w:r>
              <w:rPr>
                <w:b/>
                <w:color w:val="FFFFFF"/>
                <w:sz w:val="19"/>
              </w:rPr>
              <w:t>What's on the page</w:t>
            </w:r>
          </w:p>
        </w:tc>
        <w:tc>
          <w:tcPr>
            <w:tcW w:type="dxa" w:w="2266"/>
            <w:shd w:val="clear" w:color="auto" w:fill="1A1A2E"/>
          </w:tcPr>
          <w:p>
            <w:pPr>
              <w:jc w:val="center"/>
            </w:pPr>
            <w:r>
              <w:rPr>
                <w:b/>
                <w:color w:val="FFFFFF"/>
                <w:sz w:val="19"/>
              </w:rPr>
              <w:t>Label the model should output</w:t>
            </w:r>
          </w:p>
        </w:tc>
        <w:tc>
          <w:tcPr>
            <w:tcW w:type="dxa" w:w="2266"/>
            <w:shd w:val="clear" w:color="auto" w:fill="1A1A2E"/>
          </w:tcPr>
          <w:p>
            <w:pPr>
              <w:jc w:val="center"/>
            </w:pPr>
            <w:r>
              <w:rPr>
                <w:b/>
                <w:color w:val="FFFFFF"/>
                <w:sz w:val="19"/>
              </w:rPr>
              <w:t>Why</w:t>
            </w:r>
          </w:p>
        </w:tc>
      </w:tr>
      <w:tr>
        <w:tc>
          <w:tcPr>
            <w:tcW w:type="dxa" w:w="2266"/>
            <w:shd w:val="clear" w:color="auto" w:fill="F5F5F5"/>
          </w:tcPr>
          <w:p>
            <w:r>
              <w:rPr>
                <w:sz w:val="19"/>
              </w:rPr>
              <w:t>Page 1</w:t>
            </w:r>
          </w:p>
        </w:tc>
        <w:tc>
          <w:tcPr>
            <w:tcW w:type="dxa" w:w="2266"/>
            <w:shd w:val="clear" w:color="auto" w:fill="F5F5F5"/>
          </w:tcPr>
          <w:p>
            <w:r>
              <w:rPr>
                <w:sz w:val="19"/>
              </w:rPr>
              <w:t>A Commercial Invoice — first page (has company header, invoice title)</w:t>
            </w:r>
          </w:p>
        </w:tc>
        <w:tc>
          <w:tcPr>
            <w:tcW w:type="dxa" w:w="2266"/>
            <w:shd w:val="clear" w:color="auto" w:fill="F5F5F5"/>
          </w:tcPr>
          <w:p>
            <w:r>
              <w:rPr>
                <w:sz w:val="19"/>
              </w:rPr>
              <w:t>Commercial Invoice | START</w:t>
            </w:r>
          </w:p>
        </w:tc>
        <w:tc>
          <w:tcPr>
            <w:tcW w:type="dxa" w:w="2266"/>
            <w:shd w:val="clear" w:color="auto" w:fill="F5F5F5"/>
          </w:tcPr>
          <w:p>
            <w:r>
              <w:rPr>
                <w:sz w:val="19"/>
              </w:rPr>
              <w:t>It's the beginning of a new document</w:t>
            </w:r>
          </w:p>
        </w:tc>
      </w:tr>
      <w:tr>
        <w:tc>
          <w:tcPr>
            <w:tcW w:type="dxa" w:w="2266"/>
          </w:tcPr>
          <w:p>
            <w:r>
              <w:rPr>
                <w:sz w:val="19"/>
              </w:rPr>
              <w:t>Page 2</w:t>
            </w:r>
          </w:p>
        </w:tc>
        <w:tc>
          <w:tcPr>
            <w:tcW w:type="dxa" w:w="2266"/>
          </w:tcPr>
          <w:p>
            <w:r>
              <w:rPr>
                <w:sz w:val="19"/>
              </w:rPr>
              <w:t>SAME Commercial Invoice — continuation (table rows continue, no header)</w:t>
            </w:r>
          </w:p>
        </w:tc>
        <w:tc>
          <w:tcPr>
            <w:tcW w:type="dxa" w:w="2266"/>
          </w:tcPr>
          <w:p>
            <w:r>
              <w:rPr>
                <w:sz w:val="19"/>
              </w:rPr>
              <w:t>Commercial Invoice | CONTINUATION</w:t>
            </w:r>
          </w:p>
        </w:tc>
        <w:tc>
          <w:tcPr>
            <w:tcW w:type="dxa" w:w="2266"/>
          </w:tcPr>
          <w:p>
            <w:r>
              <w:rPr>
                <w:sz w:val="19"/>
              </w:rPr>
              <w:t>Same invoice, page 2 is a continuation</w:t>
            </w:r>
          </w:p>
        </w:tc>
      </w:tr>
      <w:tr>
        <w:tc>
          <w:tcPr>
            <w:tcW w:type="dxa" w:w="2266"/>
            <w:shd w:val="clear" w:color="auto" w:fill="F5F5F5"/>
          </w:tcPr>
          <w:p>
            <w:r>
              <w:rPr>
                <w:sz w:val="19"/>
              </w:rPr>
              <w:t>Page 3</w:t>
            </w:r>
          </w:p>
        </w:tc>
        <w:tc>
          <w:tcPr>
            <w:tcW w:type="dxa" w:w="2266"/>
            <w:shd w:val="clear" w:color="auto" w:fill="F5F5F5"/>
          </w:tcPr>
          <w:p>
            <w:r>
              <w:rPr>
                <w:sz w:val="19"/>
              </w:rPr>
              <w:t>A DIFFERENT Commercial Invoice (different company, different invoice#)</w:t>
            </w:r>
          </w:p>
        </w:tc>
        <w:tc>
          <w:tcPr>
            <w:tcW w:type="dxa" w:w="2266"/>
            <w:shd w:val="clear" w:color="auto" w:fill="F5F5F5"/>
          </w:tcPr>
          <w:p>
            <w:r>
              <w:rPr>
                <w:sz w:val="19"/>
              </w:rPr>
              <w:t>Commercial Invoice | START</w:t>
            </w:r>
          </w:p>
        </w:tc>
        <w:tc>
          <w:tcPr>
            <w:tcW w:type="dxa" w:w="2266"/>
            <w:shd w:val="clear" w:color="auto" w:fill="F5F5F5"/>
          </w:tcPr>
          <w:p>
            <w:r>
              <w:rPr>
                <w:sz w:val="19"/>
              </w:rPr>
              <w:t>New document! Even though same class</w:t>
            </w:r>
          </w:p>
        </w:tc>
      </w:tr>
      <w:tr>
        <w:tc>
          <w:tcPr>
            <w:tcW w:type="dxa" w:w="2266"/>
          </w:tcPr>
          <w:p>
            <w:r>
              <w:rPr>
                <w:sz w:val="19"/>
              </w:rPr>
              <w:t>Page 4</w:t>
            </w:r>
          </w:p>
        </w:tc>
        <w:tc>
          <w:tcPr>
            <w:tcW w:type="dxa" w:w="2266"/>
          </w:tcPr>
          <w:p>
            <w:r>
              <w:rPr>
                <w:sz w:val="19"/>
              </w:rPr>
              <w:t>Packing List (new document begins)</w:t>
            </w:r>
          </w:p>
        </w:tc>
        <w:tc>
          <w:tcPr>
            <w:tcW w:type="dxa" w:w="2266"/>
          </w:tcPr>
          <w:p>
            <w:r>
              <w:rPr>
                <w:sz w:val="19"/>
              </w:rPr>
              <w:t>Packing List | START</w:t>
            </w:r>
          </w:p>
        </w:tc>
        <w:tc>
          <w:tcPr>
            <w:tcW w:type="dxa" w:w="2266"/>
          </w:tcPr>
          <w:p>
            <w:r>
              <w:rPr>
                <w:sz w:val="19"/>
              </w:rPr>
              <w:t>Class changed = boundary</w:t>
            </w:r>
          </w:p>
        </w:tc>
      </w:tr>
      <w:tr>
        <w:tc>
          <w:tcPr>
            <w:tcW w:type="dxa" w:w="2266"/>
            <w:shd w:val="clear" w:color="auto" w:fill="F5F5F5"/>
          </w:tcPr>
          <w:p>
            <w:r>
              <w:rPr>
                <w:sz w:val="19"/>
              </w:rPr>
              <w:t>Page 5</w:t>
            </w:r>
          </w:p>
        </w:tc>
        <w:tc>
          <w:tcPr>
            <w:tcW w:type="dxa" w:w="2266"/>
            <w:shd w:val="clear" w:color="auto" w:fill="F5F5F5"/>
          </w:tcPr>
          <w:p>
            <w:r>
              <w:rPr>
                <w:sz w:val="19"/>
              </w:rPr>
              <w:t>Same Packing List continues (more items)</w:t>
            </w:r>
          </w:p>
        </w:tc>
        <w:tc>
          <w:tcPr>
            <w:tcW w:type="dxa" w:w="2266"/>
            <w:shd w:val="clear" w:color="auto" w:fill="F5F5F5"/>
          </w:tcPr>
          <w:p>
            <w:r>
              <w:rPr>
                <w:sz w:val="19"/>
              </w:rPr>
              <w:t>Packing List | CONTINUATION</w:t>
            </w:r>
          </w:p>
        </w:tc>
        <w:tc>
          <w:tcPr>
            <w:tcW w:type="dxa" w:w="2266"/>
            <w:shd w:val="clear" w:color="auto" w:fill="F5F5F5"/>
          </w:tcPr>
          <w:p>
            <w:r>
              <w:rPr>
                <w:sz w:val="19"/>
              </w:rPr>
              <w:t>Same PL, just continues</w:t>
            </w:r>
          </w:p>
        </w:tc>
      </w:tr>
      <w:tr>
        <w:tc>
          <w:tcPr>
            <w:tcW w:type="dxa" w:w="2266"/>
          </w:tcPr>
          <w:p>
            <w:r>
              <w:rPr>
                <w:sz w:val="19"/>
              </w:rPr>
              <w:t>Page 6</w:t>
            </w:r>
          </w:p>
        </w:tc>
        <w:tc>
          <w:tcPr>
            <w:tcW w:type="dxa" w:w="2266"/>
          </w:tcPr>
          <w:p>
            <w:r>
              <w:rPr>
                <w:sz w:val="19"/>
              </w:rPr>
              <w:t>Certificate of Origin</w:t>
            </w:r>
          </w:p>
        </w:tc>
        <w:tc>
          <w:tcPr>
            <w:tcW w:type="dxa" w:w="2266"/>
          </w:tcPr>
          <w:p>
            <w:r>
              <w:rPr>
                <w:sz w:val="19"/>
              </w:rPr>
              <w:t>Certificate of Origin | START</w:t>
            </w:r>
          </w:p>
        </w:tc>
        <w:tc>
          <w:tcPr>
            <w:tcW w:type="dxa" w:w="2266"/>
          </w:tcPr>
          <w:p>
            <w:r>
              <w:rPr>
                <w:sz w:val="19"/>
              </w:rPr>
              <w:t>New document boundary</w:t>
            </w:r>
          </w:p>
        </w:tc>
      </w:tr>
      <w:tr>
        <w:tc>
          <w:tcPr>
            <w:tcW w:type="dxa" w:w="2266"/>
            <w:shd w:val="clear" w:color="auto" w:fill="F5F5F5"/>
          </w:tcPr>
          <w:p>
            <w:r>
              <w:rPr>
                <w:sz w:val="19"/>
              </w:rPr>
              <w:t>Page 7</w:t>
            </w:r>
          </w:p>
        </w:tc>
        <w:tc>
          <w:tcPr>
            <w:tcW w:type="dxa" w:w="2266"/>
            <w:shd w:val="clear" w:color="auto" w:fill="F5F5F5"/>
          </w:tcPr>
          <w:p>
            <w:r>
              <w:rPr>
                <w:sz w:val="19"/>
              </w:rPr>
              <w:t>House Airway Bill</w:t>
            </w:r>
          </w:p>
        </w:tc>
        <w:tc>
          <w:tcPr>
            <w:tcW w:type="dxa" w:w="2266"/>
            <w:shd w:val="clear" w:color="auto" w:fill="F5F5F5"/>
          </w:tcPr>
          <w:p>
            <w:r>
              <w:rPr>
                <w:sz w:val="19"/>
              </w:rPr>
              <w:t>House Airway Bill | START</w:t>
            </w:r>
          </w:p>
        </w:tc>
        <w:tc>
          <w:tcPr>
            <w:tcW w:type="dxa" w:w="2266"/>
            <w:shd w:val="clear" w:color="auto" w:fill="F5F5F5"/>
          </w:tcPr>
          <w:p>
            <w:r>
              <w:rPr>
                <w:sz w:val="19"/>
              </w:rPr>
              <w:t>New document boundary</w:t>
            </w:r>
          </w:p>
        </w:tc>
      </w:tr>
    </w:tbl>
    <w:p/>
    <w:tbl>
      <w:tblPr>
        <w:tblStyle w:val="TableGrid"/>
        <w:tblW w:type="auto" w:w="0"/>
        <w:tblLook w:firstColumn="1" w:firstRow="1" w:lastColumn="0" w:lastRow="0" w:noHBand="0" w:noVBand="1" w:val="04A0"/>
      </w:tblPr>
      <w:tblGrid>
        <w:gridCol w:w="9066"/>
      </w:tblGrid>
      <w:tr>
        <w:tc>
          <w:tcPr>
            <w:tcW w:type="dxa" w:w="9066"/>
            <w:shd w:val="clear" w:color="auto" w:fill="FFF3CD"/>
          </w:tcPr>
          <w:p>
            <w:r>
              <w:rPr>
                <w:sz w:val="21"/>
              </w:rPr>
              <w:t>Important: Two pages with the SAME class does NOT always mean same document. The model must distinguish between 'same document continuation' and 'new document of same type'. It learns this from visual cues: full headers = START, table-only continuation = CONTINUATION.</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19"/>
              </w:rPr>
              <w:t>Shipment Type</w:t>
            </w:r>
          </w:p>
        </w:tc>
        <w:tc>
          <w:tcPr>
            <w:tcW w:type="dxa" w:w="3022"/>
            <w:shd w:val="clear" w:color="auto" w:fill="1A1A2E"/>
          </w:tcPr>
          <w:p>
            <w:pPr>
              <w:jc w:val="center"/>
            </w:pPr>
            <w:r>
              <w:rPr>
                <w:b/>
                <w:color w:val="FFFFFF"/>
                <w:sz w:val="19"/>
              </w:rPr>
              <w:t>Packets</w:t>
            </w:r>
          </w:p>
        </w:tc>
        <w:tc>
          <w:tcPr>
            <w:tcW w:type="dxa" w:w="3022"/>
            <w:shd w:val="clear" w:color="auto" w:fill="1A1A2E"/>
          </w:tcPr>
          <w:p>
            <w:pPr>
              <w:jc w:val="center"/>
            </w:pPr>
            <w:r>
              <w:rPr>
                <w:b/>
                <w:color w:val="FFFFFF"/>
                <w:sz w:val="19"/>
              </w:rPr>
              <w:t>Typical Documents Inside</w:t>
            </w:r>
          </w:p>
        </w:tc>
      </w:tr>
      <w:tr>
        <w:tc>
          <w:tcPr>
            <w:tcW w:type="dxa" w:w="3022"/>
            <w:shd w:val="clear" w:color="auto" w:fill="F5F5F5"/>
          </w:tcPr>
          <w:p>
            <w:r>
              <w:rPr>
                <w:sz w:val="19"/>
              </w:rPr>
              <w:t>Ocean Freight (25%)</w:t>
            </w:r>
          </w:p>
        </w:tc>
        <w:tc>
          <w:tcPr>
            <w:tcW w:type="dxa" w:w="3022"/>
            <w:shd w:val="clear" w:color="auto" w:fill="F5F5F5"/>
          </w:tcPr>
          <w:p>
            <w:r>
              <w:rPr>
                <w:sz w:val="19"/>
              </w:rPr>
              <w:t>1,250</w:t>
            </w:r>
          </w:p>
        </w:tc>
        <w:tc>
          <w:tcPr>
            <w:tcW w:type="dxa" w:w="3022"/>
            <w:shd w:val="clear" w:color="auto" w:fill="F5F5F5"/>
          </w:tcPr>
          <w:p>
            <w:r>
              <w:rPr>
                <w:sz w:val="19"/>
              </w:rPr>
              <w:t>CI + HBL + PL + COO + VGM + DGD + SLI + EEI + POA + Manifest</w:t>
            </w:r>
          </w:p>
        </w:tc>
      </w:tr>
      <w:tr>
        <w:tc>
          <w:tcPr>
            <w:tcW w:type="dxa" w:w="3022"/>
          </w:tcPr>
          <w:p>
            <w:r>
              <w:rPr>
                <w:sz w:val="19"/>
              </w:rPr>
              <w:t>Air Freight (25%)</w:t>
            </w:r>
          </w:p>
        </w:tc>
        <w:tc>
          <w:tcPr>
            <w:tcW w:type="dxa" w:w="3022"/>
          </w:tcPr>
          <w:p>
            <w:r>
              <w:rPr>
                <w:sz w:val="19"/>
              </w:rPr>
              <w:t>1,250</w:t>
            </w:r>
          </w:p>
        </w:tc>
        <w:tc>
          <w:tcPr>
            <w:tcW w:type="dxa" w:w="3022"/>
          </w:tcPr>
          <w:p>
            <w:r>
              <w:rPr>
                <w:sz w:val="19"/>
              </w:rPr>
              <w:t>CI + HAWB + PL + COO + DGD + SLI + EEI + POA</w:t>
            </w:r>
          </w:p>
        </w:tc>
      </w:tr>
      <w:tr>
        <w:tc>
          <w:tcPr>
            <w:tcW w:type="dxa" w:w="3022"/>
            <w:shd w:val="clear" w:color="auto" w:fill="F5F5F5"/>
          </w:tcPr>
          <w:p>
            <w:r>
              <w:rPr>
                <w:sz w:val="19"/>
              </w:rPr>
              <w:t>Express/Postal (25%)</w:t>
            </w:r>
          </w:p>
        </w:tc>
        <w:tc>
          <w:tcPr>
            <w:tcW w:type="dxa" w:w="3022"/>
            <w:shd w:val="clear" w:color="auto" w:fill="F5F5F5"/>
          </w:tcPr>
          <w:p>
            <w:r>
              <w:rPr>
                <w:sz w:val="19"/>
              </w:rPr>
              <w:t>1,250</w:t>
            </w:r>
          </w:p>
        </w:tc>
        <w:tc>
          <w:tcPr>
            <w:tcW w:type="dxa" w:w="3022"/>
            <w:shd w:val="clear" w:color="auto" w:fill="F5F5F5"/>
          </w:tcPr>
          <w:p>
            <w:r>
              <w:rPr>
                <w:sz w:val="19"/>
              </w:rPr>
              <w:t>CI + CN23 (x1-4 parcels) + HAWB + POA</w:t>
            </w:r>
          </w:p>
        </w:tc>
      </w:tr>
      <w:tr>
        <w:tc>
          <w:tcPr>
            <w:tcW w:type="dxa" w:w="3022"/>
          </w:tcPr>
          <w:p>
            <w:r>
              <w:rPr>
                <w:sz w:val="19"/>
              </w:rPr>
              <w:t>Mixed/Complex (25%)</w:t>
            </w:r>
          </w:p>
        </w:tc>
        <w:tc>
          <w:tcPr>
            <w:tcW w:type="dxa" w:w="3022"/>
          </w:tcPr>
          <w:p>
            <w:r>
              <w:rPr>
                <w:sz w:val="19"/>
              </w:rPr>
              <w:t>1,250</w:t>
            </w:r>
          </w:p>
        </w:tc>
        <w:tc>
          <w:tcPr>
            <w:tcW w:type="dxa" w:w="3022"/>
          </w:tcPr>
          <w:p>
            <w:r>
              <w:rPr>
                <w:sz w:val="19"/>
              </w:rPr>
              <w:t>Random combination of all 12 classes (equal weights)</w:t>
            </w:r>
          </w:p>
        </w:tc>
      </w:tr>
    </w:tbl>
    <w:p>
      <w:r>
        <w:br w:type="page"/>
      </w:r>
    </w:p>
    <w:p>
      <w:pPr>
        <w:pStyle w:val="Heading1"/>
      </w:pPr>
      <w:r>
        <w:rPr>
          <w:color w:val="D40511"/>
        </w:rPr>
        <w:t>4. Training Data Format — What the AI Sees</w:t>
      </w:r>
    </w:p>
    <w:p>
      <w:pPr>
        <w:pStyle w:val="Heading2"/>
      </w:pPr>
      <w:r>
        <w:rPr>
          <w:color w:val="1A1A2E"/>
        </w:rPr>
        <w:t>4.1 From PDF to Image</w:t>
      </w:r>
    </w:p>
    <w:p>
      <w:r>
        <w:rPr>
          <w:sz w:val="21"/>
        </w:rPr>
        <w:t>The AI model we are using is a Vision Language Model (VLM) — it processes images, not PDFs. So every PDF page is converted to a PNG image at 150 DPI (dots per inch). 150 DPI gives a clear image (1,241 x 1,754 pixels for A4) without being too large.</w:t>
      </w:r>
    </w:p>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19"/>
              </w:rPr>
              <w:t>Source</w:t>
            </w:r>
          </w:p>
        </w:tc>
        <w:tc>
          <w:tcPr>
            <w:tcW w:type="dxa" w:w="3022"/>
            <w:shd w:val="clear" w:color="auto" w:fill="1A1A2E"/>
          </w:tcPr>
          <w:p>
            <w:pPr>
              <w:jc w:val="center"/>
            </w:pPr>
            <w:r>
              <w:rPr>
                <w:b/>
                <w:color w:val="FFFFFF"/>
                <w:sz w:val="19"/>
              </w:rPr>
              <w:t>Images Generated</w:t>
            </w:r>
          </w:p>
        </w:tc>
        <w:tc>
          <w:tcPr>
            <w:tcW w:type="dxa" w:w="3022"/>
            <w:shd w:val="clear" w:color="auto" w:fill="1A1A2E"/>
          </w:tcPr>
          <w:p>
            <w:pPr>
              <w:jc w:val="center"/>
            </w:pPr>
            <w:r>
              <w:rPr>
                <w:b/>
                <w:color w:val="FFFFFF"/>
                <w:sz w:val="19"/>
              </w:rPr>
              <w:t>How</w:t>
            </w:r>
          </w:p>
        </w:tc>
      </w:tr>
      <w:tr>
        <w:tc>
          <w:tcPr>
            <w:tcW w:type="dxa" w:w="3022"/>
            <w:shd w:val="clear" w:color="auto" w:fill="F5F5F5"/>
          </w:tcPr>
          <w:p>
            <w:r>
              <w:rPr>
                <w:sz w:val="19"/>
              </w:rPr>
              <w:t>Synthetic_Data/ (12,000 PDFs × 1 page)</w:t>
            </w:r>
          </w:p>
        </w:tc>
        <w:tc>
          <w:tcPr>
            <w:tcW w:type="dxa" w:w="3022"/>
            <w:shd w:val="clear" w:color="auto" w:fill="F5F5F5"/>
          </w:tcPr>
          <w:p>
            <w:r>
              <w:rPr>
                <w:sz w:val="19"/>
              </w:rPr>
              <w:t>12,000 images</w:t>
            </w:r>
          </w:p>
        </w:tc>
        <w:tc>
          <w:tcPr>
            <w:tcW w:type="dxa" w:w="3022"/>
            <w:shd w:val="clear" w:color="auto" w:fill="F5F5F5"/>
          </w:tcPr>
          <w:p>
            <w:r>
              <w:rPr>
                <w:sz w:val="19"/>
              </w:rPr>
              <w:t>Page 1 of each single-doc PDF</w:t>
            </w:r>
          </w:p>
        </w:tc>
      </w:tr>
      <w:tr>
        <w:tc>
          <w:tcPr>
            <w:tcW w:type="dxa" w:w="3022"/>
          </w:tcPr>
          <w:p>
            <w:r>
              <w:rPr>
                <w:sz w:val="19"/>
              </w:rPr>
              <w:t>Synthetic_Data_MultiPage/ (3,000 × 2 pages)</w:t>
            </w:r>
          </w:p>
        </w:tc>
        <w:tc>
          <w:tcPr>
            <w:tcW w:type="dxa" w:w="3022"/>
          </w:tcPr>
          <w:p>
            <w:r>
              <w:rPr>
                <w:sz w:val="19"/>
              </w:rPr>
              <w:t>6,000 images</w:t>
            </w:r>
          </w:p>
        </w:tc>
        <w:tc>
          <w:tcPr>
            <w:tcW w:type="dxa" w:w="3022"/>
          </w:tcPr>
          <w:p>
            <w:r>
              <w:rPr>
                <w:sz w:val="19"/>
              </w:rPr>
              <w:t>Both pages of each 2-page doc</w:t>
            </w:r>
          </w:p>
        </w:tc>
      </w:tr>
      <w:tr>
        <w:tc>
          <w:tcPr>
            <w:tcW w:type="dxa" w:w="3022"/>
            <w:shd w:val="clear" w:color="auto" w:fill="F5F5F5"/>
          </w:tcPr>
          <w:p>
            <w:r>
              <w:rPr>
                <w:sz w:val="19"/>
              </w:rPr>
              <w:t>Synthetic_Data_Splitting_v2/ (5,000 × avg 5.3 pages)</w:t>
            </w:r>
          </w:p>
        </w:tc>
        <w:tc>
          <w:tcPr>
            <w:tcW w:type="dxa" w:w="3022"/>
            <w:shd w:val="clear" w:color="auto" w:fill="F5F5F5"/>
          </w:tcPr>
          <w:p>
            <w:r>
              <w:rPr>
                <w:sz w:val="19"/>
              </w:rPr>
              <w:t>~26,500 images</w:t>
            </w:r>
          </w:p>
        </w:tc>
        <w:tc>
          <w:tcPr>
            <w:tcW w:type="dxa" w:w="3022"/>
            <w:shd w:val="clear" w:color="auto" w:fill="F5F5F5"/>
          </w:tcPr>
          <w:p>
            <w:r>
              <w:rPr>
                <w:sz w:val="19"/>
              </w:rPr>
              <w:t>Every page of every packet</w:t>
            </w:r>
          </w:p>
        </w:tc>
      </w:tr>
      <w:tr>
        <w:tc>
          <w:tcPr>
            <w:tcW w:type="dxa" w:w="3022"/>
          </w:tcPr>
          <w:p>
            <w:r>
              <w:rPr>
                <w:sz w:val="19"/>
              </w:rPr>
              <w:t>TOTAL</w:t>
            </w:r>
          </w:p>
        </w:tc>
        <w:tc>
          <w:tcPr>
            <w:tcW w:type="dxa" w:w="3022"/>
          </w:tcPr>
          <w:p>
            <w:r>
              <w:rPr>
                <w:sz w:val="19"/>
              </w:rPr>
              <w:t>~44,500 images</w:t>
            </w:r>
          </w:p>
        </w:tc>
        <w:tc>
          <w:tcPr>
            <w:tcW w:type="dxa" w:w="3022"/>
          </w:tcPr>
          <w:p>
            <w:r>
              <w:rPr>
                <w:sz w:val="19"/>
              </w:rPr>
              <w:t>Each image = one training example</w:t>
            </w:r>
          </w:p>
        </w:tc>
      </w:tr>
    </w:tbl>
    <w:p/>
    <w:p>
      <w:pPr>
        <w:pStyle w:val="Heading2"/>
      </w:pPr>
      <w:r>
        <w:rPr>
          <w:color w:val="1A1A2E"/>
        </w:rPr>
        <w:t>4.2 The Training Instruction</w:t>
      </w:r>
    </w:p>
    <w:p>
      <w:r>
        <w:rPr>
          <w:sz w:val="21"/>
        </w:rPr>
        <w:t>Each training example consists of three things: an image, an instruction (the question we ask the model), and the expected answer. Together these form a conversation:</w:t>
      </w:r>
    </w:p>
    <w:p/>
    <w:tbl>
      <w:tblPr>
        <w:tblStyle w:val="TableGrid"/>
        <w:tblW w:type="auto" w:w="0"/>
        <w:tblLook w:firstColumn="1" w:firstRow="1" w:lastColumn="0" w:lastRow="0" w:noHBand="0" w:noVBand="1" w:val="04A0"/>
      </w:tblPr>
      <w:tblGrid>
        <w:gridCol w:w="9066"/>
      </w:tblGrid>
      <w:tr>
        <w:tc>
          <w:tcPr>
            <w:tcW w:type="dxa" w:w="9066"/>
            <w:shd w:val="clear" w:color="auto" w:fill="FFF3CD"/>
          </w:tcPr>
          <w:p>
            <w:r>
              <w:rPr>
                <w:sz w:val="21"/>
              </w:rPr>
              <w:t>INSTRUCTION (what we ask the model):</w:t>
              <w:br/>
              <w:br/>
              <w:t>'Analyze this DHL logistics document page.</w:t>
              <w:br/>
              <w:br/>
              <w:t>Output format: &lt;document_class&gt; | &lt;START or CONTINUATION&gt;</w:t>
              <w:br/>
              <w:br/>
              <w:t>Document classes: Commercial Invoice, House Bill of Lading, Certificate of Origin, Shipper's Letter of Instruction, Dangerous Goods Declaration, Verified Gross Mass, House Airway Bill, Packing List, Customs Declaration, Cargo Manifest, Import/Export License, Power of Attorney</w:t>
              <w:br/>
              <w:br/>
              <w:t>START = first page of a new document</w:t>
              <w:br/>
              <w:t>CONTINUATION = this page continues the same document as the previous page'</w:t>
            </w:r>
          </w:p>
        </w:tc>
      </w:tr>
    </w:tbl>
    <w:p/>
    <w:p>
      <w:r>
        <w:rPr>
          <w:b/>
          <w:sz w:val="21"/>
        </w:rPr>
        <w:t>EXPECTED ANSWER (what the model must learn to output):</w:t>
      </w:r>
    </w:p>
    <w:p>
      <w:r>
        <w:rPr>
          <w:sz w:val="21"/>
        </w:rPr>
        <w:t>Commercial Invoice | START</w:t>
      </w:r>
    </w:p>
    <w:p/>
    <w:p>
      <w:r>
        <w:rPr>
          <w:sz w:val="21"/>
        </w:rPr>
        <w:t>Or for a continuation page:</w:t>
      </w:r>
    </w:p>
    <w:p>
      <w:r>
        <w:rPr>
          <w:sz w:val="21"/>
        </w:rPr>
        <w:t>Commercial Invoice | CONTINUATION</w:t>
      </w:r>
    </w:p>
    <w:p/>
    <w:p>
      <w:pPr>
        <w:pStyle w:val="Heading2"/>
      </w:pPr>
      <w:r>
        <w:rPr>
          <w:color w:val="1A1A2E"/>
        </w:rPr>
        <w:t>4.3 Understanding Every Part of the Instruction</w:t>
      </w:r>
    </w:p>
    <w:p>
      <w:r>
        <w:rPr>
          <w:sz w:val="21"/>
        </w:rPr>
        <w:t>Let's break down what each piece of the instruction means:</w:t>
      </w:r>
    </w:p>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19"/>
              </w:rPr>
              <w:t>Part of Instruction</w:t>
            </w:r>
          </w:p>
        </w:tc>
        <w:tc>
          <w:tcPr>
            <w:tcW w:type="dxa" w:w="3022"/>
            <w:shd w:val="clear" w:color="auto" w:fill="1A1A2E"/>
          </w:tcPr>
          <w:p>
            <w:pPr>
              <w:jc w:val="center"/>
            </w:pPr>
            <w:r>
              <w:rPr>
                <w:b/>
                <w:color w:val="FFFFFF"/>
                <w:sz w:val="19"/>
              </w:rPr>
              <w:t>What it means</w:t>
            </w:r>
          </w:p>
        </w:tc>
        <w:tc>
          <w:tcPr>
            <w:tcW w:type="dxa" w:w="3022"/>
            <w:shd w:val="clear" w:color="auto" w:fill="1A1A2E"/>
          </w:tcPr>
          <w:p>
            <w:pPr>
              <w:jc w:val="center"/>
            </w:pPr>
            <w:r>
              <w:rPr>
                <w:b/>
                <w:color w:val="FFFFFF"/>
                <w:sz w:val="19"/>
              </w:rPr>
              <w:t>Why it's there</w:t>
            </w:r>
          </w:p>
        </w:tc>
      </w:tr>
      <w:tr>
        <w:tc>
          <w:tcPr>
            <w:tcW w:type="dxa" w:w="3022"/>
            <w:shd w:val="clear" w:color="auto" w:fill="F5F5F5"/>
          </w:tcPr>
          <w:p>
            <w:r>
              <w:rPr>
                <w:sz w:val="19"/>
              </w:rPr>
              <w:t>'Analyze this DHL logistics document page'</w:t>
            </w:r>
          </w:p>
        </w:tc>
        <w:tc>
          <w:tcPr>
            <w:tcW w:type="dxa" w:w="3022"/>
            <w:shd w:val="clear" w:color="auto" w:fill="F5F5F5"/>
          </w:tcPr>
          <w:p>
            <w:r>
              <w:rPr>
                <w:sz w:val="19"/>
              </w:rPr>
              <w:t>Tells the AI what kind of task this is and what it's looking at</w:t>
            </w:r>
          </w:p>
        </w:tc>
        <w:tc>
          <w:tcPr>
            <w:tcW w:type="dxa" w:w="3022"/>
            <w:shd w:val="clear" w:color="auto" w:fill="F5F5F5"/>
          </w:tcPr>
          <w:p>
            <w:r>
              <w:rPr>
                <w:sz w:val="19"/>
              </w:rPr>
              <w:t>Sets context. The AI needs to know this is a shipping document, not a newspaper or medical form.</w:t>
            </w:r>
          </w:p>
        </w:tc>
      </w:tr>
      <w:tr>
        <w:tc>
          <w:tcPr>
            <w:tcW w:type="dxa" w:w="3022"/>
          </w:tcPr>
          <w:p>
            <w:r>
              <w:rPr>
                <w:sz w:val="19"/>
              </w:rPr>
              <w:t>'Output format: &lt;document_class&gt; | &lt;START or CONTINUATION&gt;'</w:t>
            </w:r>
          </w:p>
        </w:tc>
        <w:tc>
          <w:tcPr>
            <w:tcW w:type="dxa" w:w="3022"/>
          </w:tcPr>
          <w:p>
            <w:r>
              <w:rPr>
                <w:sz w:val="19"/>
              </w:rPr>
              <w:t>Tells the AI exactly how to structure its answer — class name, then pipe symbol, then position</w:t>
            </w:r>
          </w:p>
        </w:tc>
        <w:tc>
          <w:tcPr>
            <w:tcW w:type="dxa" w:w="3022"/>
          </w:tcPr>
          <w:p>
            <w:r>
              <w:rPr>
                <w:sz w:val="19"/>
              </w:rPr>
              <w:t>If we don't specify format, different models might answer in different ways (one says 'It is a CI', another says 'CI'). Structured format makes parsing easy.</w:t>
            </w:r>
          </w:p>
        </w:tc>
      </w:tr>
      <w:tr>
        <w:tc>
          <w:tcPr>
            <w:tcW w:type="dxa" w:w="3022"/>
            <w:shd w:val="clear" w:color="auto" w:fill="F5F5F5"/>
          </w:tcPr>
          <w:p>
            <w:r>
              <w:rPr>
                <w:sz w:val="19"/>
              </w:rPr>
              <w:t>The list of 12 class names</w:t>
            </w:r>
          </w:p>
        </w:tc>
        <w:tc>
          <w:tcPr>
            <w:tcW w:type="dxa" w:w="3022"/>
            <w:shd w:val="clear" w:color="auto" w:fill="F5F5F5"/>
          </w:tcPr>
          <w:p>
            <w:r>
              <w:rPr>
                <w:sz w:val="19"/>
              </w:rPr>
              <w:t>These are the only valid answers for the class part of the output</w:t>
            </w:r>
          </w:p>
        </w:tc>
        <w:tc>
          <w:tcPr>
            <w:tcW w:type="dxa" w:w="3022"/>
            <w:shd w:val="clear" w:color="auto" w:fill="F5F5F5"/>
          </w:tcPr>
          <w:p>
            <w:r>
              <w:rPr>
                <w:sz w:val="19"/>
              </w:rPr>
              <w:t>Constrains the AI to pick from our 12 classes only. Without this, it might invent classes like 'shipping document' or 'logistics form'.</w:t>
            </w:r>
          </w:p>
        </w:tc>
      </w:tr>
      <w:tr>
        <w:tc>
          <w:tcPr>
            <w:tcW w:type="dxa" w:w="3022"/>
          </w:tcPr>
          <w:p>
            <w:r>
              <w:rPr>
                <w:sz w:val="19"/>
              </w:rPr>
              <w:t>'START = first page of a new document'</w:t>
            </w:r>
          </w:p>
        </w:tc>
        <w:tc>
          <w:tcPr>
            <w:tcW w:type="dxa" w:w="3022"/>
          </w:tcPr>
          <w:p>
            <w:r>
              <w:rPr>
                <w:sz w:val="19"/>
              </w:rPr>
              <w:t>Defines what START means</w:t>
            </w:r>
          </w:p>
        </w:tc>
        <w:tc>
          <w:tcPr>
            <w:tcW w:type="dxa" w:w="3022"/>
          </w:tcPr>
          <w:p>
            <w:r>
              <w:rPr>
                <w:sz w:val="19"/>
              </w:rPr>
              <w:t>The AI needs to know the definition, not just the word. It will look for visual signals: company header, document title, field labels at top.</w:t>
            </w:r>
          </w:p>
        </w:tc>
      </w:tr>
      <w:tr>
        <w:tc>
          <w:tcPr>
            <w:tcW w:type="dxa" w:w="3022"/>
            <w:shd w:val="clear" w:color="auto" w:fill="F5F5F5"/>
          </w:tcPr>
          <w:p>
            <w:r>
              <w:rPr>
                <w:sz w:val="19"/>
              </w:rPr>
              <w:t>'CONTINUATION = this page continues the same document as the previous page'</w:t>
            </w:r>
          </w:p>
        </w:tc>
        <w:tc>
          <w:tcPr>
            <w:tcW w:type="dxa" w:w="3022"/>
            <w:shd w:val="clear" w:color="auto" w:fill="F5F5F5"/>
          </w:tcPr>
          <w:p>
            <w:r>
              <w:rPr>
                <w:sz w:val="19"/>
              </w:rPr>
              <w:t>Defines CONTINUATION</w:t>
            </w:r>
          </w:p>
        </w:tc>
        <w:tc>
          <w:tcPr>
            <w:tcW w:type="dxa" w:w="3022"/>
            <w:shd w:val="clear" w:color="auto" w:fill="F5F5F5"/>
          </w:tcPr>
          <w:p>
            <w:r>
              <w:rPr>
                <w:sz w:val="19"/>
              </w:rPr>
              <w:t>The AI learns to look for continuation signals: table rows that start mid-column, 'Page 2 of 3' footer, no document title at top.</w:t>
            </w:r>
          </w:p>
        </w:tc>
      </w:tr>
      <w:tr>
        <w:tc>
          <w:tcPr>
            <w:tcW w:type="dxa" w:w="3022"/>
          </w:tcPr>
          <w:p>
            <w:r>
              <w:rPr>
                <w:sz w:val="19"/>
              </w:rPr>
              <w:t>The pipe symbol | between class and position</w:t>
            </w:r>
          </w:p>
        </w:tc>
        <w:tc>
          <w:tcPr>
            <w:tcW w:type="dxa" w:w="3022"/>
          </w:tcPr>
          <w:p>
            <w:r>
              <w:rPr>
                <w:sz w:val="19"/>
              </w:rPr>
              <w:t>A separator character between the two parts of the answer</w:t>
            </w:r>
          </w:p>
        </w:tc>
        <w:tc>
          <w:tcPr>
            <w:tcW w:type="dxa" w:w="3022"/>
          </w:tcPr>
          <w:p>
            <w:r>
              <w:rPr>
                <w:sz w:val="19"/>
              </w:rPr>
              <w:t>Makes it trivial to split the answer into class and position. We just split on ' | '.</w:t>
            </w:r>
          </w:p>
        </w:tc>
      </w:tr>
    </w:tbl>
    <w:p/>
    <w:p>
      <w:pPr>
        <w:pStyle w:val="Heading2"/>
      </w:pPr>
      <w:r>
        <w:rPr>
          <w:color w:val="1A1A2E"/>
        </w:rPr>
        <w:t>4.4 Why One Instruction for Both Tasks?</w:t>
      </w:r>
    </w:p>
    <w:p>
      <w:r>
        <w:rPr>
          <w:sz w:val="21"/>
        </w:rPr>
        <w:t>You might wonder: why do we use the SAME instruction for classification AND splitting? The answer is elegant — both tasks are actually the same operation at the page level:</w:t>
      </w:r>
    </w:p>
    <w:p>
      <w:pPr>
        <w:pStyle w:val="ListBullet"/>
      </w:pPr>
      <w:r>
        <w:rPr>
          <w:sz w:val="21"/>
        </w:rPr>
        <w:t>Classification: give it one page → outputs the class. Done.</w:t>
      </w:r>
    </w:p>
    <w:p>
      <w:pPr>
        <w:pStyle w:val="ListBullet"/>
      </w:pPr>
      <w:r>
        <w:rPr>
          <w:sz w:val="21"/>
        </w:rPr>
        <w:t>Splitting: give it each page of a packet one by one → outputs class + START/CONTINUATION for each → wherever START appears = document boundary found.</w:t>
      </w:r>
    </w:p>
    <w:p/>
    <w:tbl>
      <w:tblPr>
        <w:tblStyle w:val="TableGrid"/>
        <w:tblW w:type="auto" w:w="0"/>
        <w:tblLook w:firstColumn="1" w:firstRow="1" w:lastColumn="0" w:lastRow="0" w:noHBand="0" w:noVBand="1" w:val="04A0"/>
      </w:tblPr>
      <w:tblGrid>
        <w:gridCol w:w="9066"/>
      </w:tblGrid>
      <w:tr>
        <w:tc>
          <w:tcPr>
            <w:tcW w:type="dxa" w:w="9066"/>
            <w:shd w:val="clear" w:color="auto" w:fill="FFF3CD"/>
          </w:tcPr>
          <w:p>
            <w:r>
              <w:rPr>
                <w:sz w:val="21"/>
              </w:rPr>
              <w:t>The model does not need to see multiple pages at once to find boundaries. It detects boundaries by recognizing visual signals on each individual page: a full company header means START, a table continuation without a header means CONTINUATION.</w:t>
            </w:r>
          </w:p>
        </w:tc>
      </w:tr>
    </w:tbl>
    <w:p>
      <w:r>
        <w:br w:type="page"/>
      </w:r>
    </w:p>
    <w:p>
      <w:pPr>
        <w:pStyle w:val="Heading2"/>
      </w:pPr>
      <w:r>
        <w:rPr>
          <w:color w:val="1A1A2E"/>
        </w:rPr>
        <w:t>4.5 Train / Validation / Test Split</w:t>
      </w:r>
    </w:p>
    <w:p>
      <w:r>
        <w:rPr>
          <w:sz w:val="21"/>
        </w:rPr>
        <w:t>We split all 44,500 training examples into three groups:</w:t>
      </w:r>
    </w:p>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1A2E"/>
          </w:tcPr>
          <w:p>
            <w:pPr>
              <w:jc w:val="center"/>
            </w:pPr>
            <w:r>
              <w:rPr>
                <w:b/>
                <w:color w:val="FFFFFF"/>
                <w:sz w:val="19"/>
              </w:rPr>
              <w:t>Split</w:t>
            </w:r>
          </w:p>
        </w:tc>
        <w:tc>
          <w:tcPr>
            <w:tcW w:type="dxa" w:w="2266"/>
            <w:shd w:val="clear" w:color="auto" w:fill="1A1A2E"/>
          </w:tcPr>
          <w:p>
            <w:pPr>
              <w:jc w:val="center"/>
            </w:pPr>
            <w:r>
              <w:rPr>
                <w:b/>
                <w:color w:val="FFFFFF"/>
                <w:sz w:val="19"/>
              </w:rPr>
              <w:t>% of data</w:t>
            </w:r>
          </w:p>
        </w:tc>
        <w:tc>
          <w:tcPr>
            <w:tcW w:type="dxa" w:w="2266"/>
            <w:shd w:val="clear" w:color="auto" w:fill="1A1A2E"/>
          </w:tcPr>
          <w:p>
            <w:pPr>
              <w:jc w:val="center"/>
            </w:pPr>
            <w:r>
              <w:rPr>
                <w:b/>
                <w:color w:val="FFFFFF"/>
                <w:sz w:val="19"/>
              </w:rPr>
              <w:t>Examples</w:t>
            </w:r>
          </w:p>
        </w:tc>
        <w:tc>
          <w:tcPr>
            <w:tcW w:type="dxa" w:w="2266"/>
            <w:shd w:val="clear" w:color="auto" w:fill="1A1A2E"/>
          </w:tcPr>
          <w:p>
            <w:pPr>
              <w:jc w:val="center"/>
            </w:pPr>
            <w:r>
              <w:rPr>
                <w:b/>
                <w:color w:val="FFFFFF"/>
                <w:sz w:val="19"/>
              </w:rPr>
              <w:t>Purpose</w:t>
            </w:r>
          </w:p>
        </w:tc>
      </w:tr>
      <w:tr>
        <w:tc>
          <w:tcPr>
            <w:tcW w:type="dxa" w:w="2266"/>
            <w:shd w:val="clear" w:color="auto" w:fill="F5F5F5"/>
          </w:tcPr>
          <w:p>
            <w:r>
              <w:rPr>
                <w:sz w:val="19"/>
              </w:rPr>
              <w:t>TRAIN</w:t>
            </w:r>
          </w:p>
        </w:tc>
        <w:tc>
          <w:tcPr>
            <w:tcW w:type="dxa" w:w="2266"/>
            <w:shd w:val="clear" w:color="auto" w:fill="F5F5F5"/>
          </w:tcPr>
          <w:p>
            <w:r>
              <w:rPr>
                <w:sz w:val="19"/>
              </w:rPr>
              <w:t>80%</w:t>
            </w:r>
          </w:p>
        </w:tc>
        <w:tc>
          <w:tcPr>
            <w:tcW w:type="dxa" w:w="2266"/>
            <w:shd w:val="clear" w:color="auto" w:fill="F5F5F5"/>
          </w:tcPr>
          <w:p>
            <w:r>
              <w:rPr>
                <w:sz w:val="19"/>
              </w:rPr>
              <w:t>~35,600</w:t>
            </w:r>
          </w:p>
        </w:tc>
        <w:tc>
          <w:tcPr>
            <w:tcW w:type="dxa" w:w="2266"/>
            <w:shd w:val="clear" w:color="auto" w:fill="F5F5F5"/>
          </w:tcPr>
          <w:p>
            <w:r>
              <w:rPr>
                <w:sz w:val="19"/>
              </w:rPr>
              <w:t>The model actually learns from these. It sees them repeatedly during training.</w:t>
            </w:r>
          </w:p>
        </w:tc>
      </w:tr>
      <w:tr>
        <w:tc>
          <w:tcPr>
            <w:tcW w:type="dxa" w:w="2266"/>
          </w:tcPr>
          <w:p>
            <w:r>
              <w:rPr>
                <w:sz w:val="19"/>
              </w:rPr>
              <w:t>VALIDATION (VAL)</w:t>
            </w:r>
          </w:p>
        </w:tc>
        <w:tc>
          <w:tcPr>
            <w:tcW w:type="dxa" w:w="2266"/>
          </w:tcPr>
          <w:p>
            <w:r>
              <w:rPr>
                <w:sz w:val="19"/>
              </w:rPr>
              <w:t>10%</w:t>
            </w:r>
          </w:p>
        </w:tc>
        <w:tc>
          <w:tcPr>
            <w:tcW w:type="dxa" w:w="2266"/>
          </w:tcPr>
          <w:p>
            <w:r>
              <w:rPr>
                <w:sz w:val="19"/>
              </w:rPr>
              <w:t>~4,450</w:t>
            </w:r>
          </w:p>
        </w:tc>
        <w:tc>
          <w:tcPr>
            <w:tcW w:type="dxa" w:w="2266"/>
          </w:tcPr>
          <w:p>
            <w:r>
              <w:rPr>
                <w:sz w:val="19"/>
              </w:rPr>
              <w:t>Checked during training to see if the model is improving or overfitting. NOT used for learning.</w:t>
            </w:r>
          </w:p>
        </w:tc>
      </w:tr>
      <w:tr>
        <w:tc>
          <w:tcPr>
            <w:tcW w:type="dxa" w:w="2266"/>
            <w:shd w:val="clear" w:color="auto" w:fill="F5F5F5"/>
          </w:tcPr>
          <w:p>
            <w:r>
              <w:rPr>
                <w:sz w:val="19"/>
              </w:rPr>
              <w:t>TEST</w:t>
            </w:r>
          </w:p>
        </w:tc>
        <w:tc>
          <w:tcPr>
            <w:tcW w:type="dxa" w:w="2266"/>
            <w:shd w:val="clear" w:color="auto" w:fill="F5F5F5"/>
          </w:tcPr>
          <w:p>
            <w:r>
              <w:rPr>
                <w:sz w:val="19"/>
              </w:rPr>
              <w:t>10%</w:t>
            </w:r>
          </w:p>
        </w:tc>
        <w:tc>
          <w:tcPr>
            <w:tcW w:type="dxa" w:w="2266"/>
            <w:shd w:val="clear" w:color="auto" w:fill="F5F5F5"/>
          </w:tcPr>
          <w:p>
            <w:r>
              <w:rPr>
                <w:sz w:val="19"/>
              </w:rPr>
              <w:t>~4,450</w:t>
            </w:r>
          </w:p>
        </w:tc>
        <w:tc>
          <w:tcPr>
            <w:tcW w:type="dxa" w:w="2266"/>
            <w:shd w:val="clear" w:color="auto" w:fill="F5F5F5"/>
          </w:tcPr>
          <w:p>
            <w:r>
              <w:rPr>
                <w:sz w:val="19"/>
              </w:rPr>
              <w:t>Held out completely until AFTER training. Used for the final honest evaluation of model performance.</w:t>
            </w:r>
          </w:p>
        </w:tc>
      </w:tr>
    </w:tbl>
    <w:p/>
    <w:p>
      <w:r>
        <w:rPr>
          <w:b/>
          <w:sz w:val="21"/>
        </w:rPr>
        <w:t>How we split:</w:t>
      </w:r>
    </w:p>
    <w:p>
      <w:r>
        <w:rPr>
          <w:sz w:val="21"/>
        </w:rPr>
        <w:t>We split by SOURCE DOCUMENT (PDF), not by individual page. This is critical. If page 1 and page 2 of the same PDF go into different splits, the model could 'cheat' — it memorizes specific documents rather than learning general patterns.</w:t>
      </w:r>
    </w:p>
    <w:p>
      <w:pPr>
        <w:pStyle w:val="ListBullet"/>
      </w:pPr>
      <w:r>
        <w:rPr>
          <w:sz w:val="21"/>
        </w:rPr>
        <w:t>All pages from the same PDF always go into the SAME split (train, val, or test).</w:t>
      </w:r>
    </w:p>
    <w:p>
      <w:pPr>
        <w:pStyle w:val="ListBullet"/>
      </w:pPr>
      <w:r>
        <w:rPr>
          <w:sz w:val="21"/>
        </w:rPr>
        <w:t>This is called a 'document-level split' and gives an honest picture of model performance.</w:t>
      </w:r>
    </w:p>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1A2E"/>
          </w:tcPr>
          <w:p>
            <w:pPr>
              <w:jc w:val="center"/>
            </w:pPr>
            <w:r>
              <w:rPr>
                <w:b/>
                <w:color w:val="FFFFFF"/>
                <w:sz w:val="19"/>
              </w:rPr>
              <w:t>Label Type</w:t>
            </w:r>
          </w:p>
        </w:tc>
        <w:tc>
          <w:tcPr>
            <w:tcW w:type="dxa" w:w="1813"/>
            <w:shd w:val="clear" w:color="auto" w:fill="1A1A2E"/>
          </w:tcPr>
          <w:p>
            <w:pPr>
              <w:jc w:val="center"/>
            </w:pPr>
            <w:r>
              <w:rPr>
                <w:b/>
                <w:color w:val="FFFFFF"/>
                <w:sz w:val="19"/>
              </w:rPr>
              <w:t>Total</w:t>
            </w:r>
          </w:p>
        </w:tc>
        <w:tc>
          <w:tcPr>
            <w:tcW w:type="dxa" w:w="1813"/>
            <w:shd w:val="clear" w:color="auto" w:fill="1A1A2E"/>
          </w:tcPr>
          <w:p>
            <w:pPr>
              <w:jc w:val="center"/>
            </w:pPr>
            <w:r>
              <w:rPr>
                <w:b/>
                <w:color w:val="FFFFFF"/>
                <w:sz w:val="19"/>
              </w:rPr>
              <w:t>In Train</w:t>
            </w:r>
          </w:p>
        </w:tc>
        <w:tc>
          <w:tcPr>
            <w:tcW w:type="dxa" w:w="1813"/>
            <w:shd w:val="clear" w:color="auto" w:fill="1A1A2E"/>
          </w:tcPr>
          <w:p>
            <w:pPr>
              <w:jc w:val="center"/>
            </w:pPr>
            <w:r>
              <w:rPr>
                <w:b/>
                <w:color w:val="FFFFFF"/>
                <w:sz w:val="19"/>
              </w:rPr>
              <w:t>In Val</w:t>
            </w:r>
          </w:p>
        </w:tc>
        <w:tc>
          <w:tcPr>
            <w:tcW w:type="dxa" w:w="1813"/>
            <w:shd w:val="clear" w:color="auto" w:fill="1A1A2E"/>
          </w:tcPr>
          <w:p>
            <w:pPr>
              <w:jc w:val="center"/>
            </w:pPr>
            <w:r>
              <w:rPr>
                <w:b/>
                <w:color w:val="FFFFFF"/>
                <w:sz w:val="19"/>
              </w:rPr>
              <w:t>In Test</w:t>
            </w:r>
          </w:p>
        </w:tc>
      </w:tr>
      <w:tr>
        <w:tc>
          <w:tcPr>
            <w:tcW w:type="dxa" w:w="1813"/>
            <w:shd w:val="clear" w:color="auto" w:fill="F5F5F5"/>
          </w:tcPr>
          <w:p>
            <w:r>
              <w:rPr>
                <w:sz w:val="19"/>
              </w:rPr>
              <w:t>START</w:t>
            </w:r>
          </w:p>
        </w:tc>
        <w:tc>
          <w:tcPr>
            <w:tcW w:type="dxa" w:w="1813"/>
            <w:shd w:val="clear" w:color="auto" w:fill="F5F5F5"/>
          </w:tcPr>
          <w:p>
            <w:r>
              <w:rPr>
                <w:sz w:val="19"/>
              </w:rPr>
              <w:t>~35,000</w:t>
            </w:r>
          </w:p>
        </w:tc>
        <w:tc>
          <w:tcPr>
            <w:tcW w:type="dxa" w:w="1813"/>
            <w:shd w:val="clear" w:color="auto" w:fill="F5F5F5"/>
          </w:tcPr>
          <w:p>
            <w:r>
              <w:rPr>
                <w:sz w:val="19"/>
              </w:rPr>
              <w:t>~28,000</w:t>
            </w:r>
          </w:p>
        </w:tc>
        <w:tc>
          <w:tcPr>
            <w:tcW w:type="dxa" w:w="1813"/>
            <w:shd w:val="clear" w:color="auto" w:fill="F5F5F5"/>
          </w:tcPr>
          <w:p>
            <w:r>
              <w:rPr>
                <w:sz w:val="19"/>
              </w:rPr>
              <w:t>~3,500</w:t>
            </w:r>
          </w:p>
        </w:tc>
        <w:tc>
          <w:tcPr>
            <w:tcW w:type="dxa" w:w="1813"/>
            <w:shd w:val="clear" w:color="auto" w:fill="F5F5F5"/>
          </w:tcPr>
          <w:p>
            <w:r>
              <w:rPr>
                <w:sz w:val="19"/>
              </w:rPr>
              <w:t>~3,500</w:t>
            </w:r>
          </w:p>
        </w:tc>
      </w:tr>
      <w:tr>
        <w:tc>
          <w:tcPr>
            <w:tcW w:type="dxa" w:w="1813"/>
          </w:tcPr>
          <w:p>
            <w:r>
              <w:rPr>
                <w:sz w:val="19"/>
              </w:rPr>
              <w:t>CONTINUATION</w:t>
            </w:r>
          </w:p>
        </w:tc>
        <w:tc>
          <w:tcPr>
            <w:tcW w:type="dxa" w:w="1813"/>
          </w:tcPr>
          <w:p>
            <w:r>
              <w:rPr>
                <w:sz w:val="19"/>
              </w:rPr>
              <w:t>~9,500</w:t>
            </w:r>
          </w:p>
        </w:tc>
        <w:tc>
          <w:tcPr>
            <w:tcW w:type="dxa" w:w="1813"/>
          </w:tcPr>
          <w:p>
            <w:r>
              <w:rPr>
                <w:sz w:val="19"/>
              </w:rPr>
              <w:t>~7,600</w:t>
            </w:r>
          </w:p>
        </w:tc>
        <w:tc>
          <w:tcPr>
            <w:tcW w:type="dxa" w:w="1813"/>
          </w:tcPr>
          <w:p>
            <w:r>
              <w:rPr>
                <w:sz w:val="19"/>
              </w:rPr>
              <w:t>~950</w:t>
            </w:r>
          </w:p>
        </w:tc>
        <w:tc>
          <w:tcPr>
            <w:tcW w:type="dxa" w:w="1813"/>
          </w:tcPr>
          <w:p>
            <w:r>
              <w:rPr>
                <w:sz w:val="19"/>
              </w:rPr>
              <w:t>~950</w:t>
            </w:r>
          </w:p>
        </w:tc>
      </w:tr>
      <w:tr>
        <w:tc>
          <w:tcPr>
            <w:tcW w:type="dxa" w:w="1813"/>
            <w:shd w:val="clear" w:color="auto" w:fill="F5F5F5"/>
          </w:tcPr>
          <w:p>
            <w:r>
              <w:rPr>
                <w:sz w:val="19"/>
              </w:rPr>
              <w:t>TOTAL</w:t>
            </w:r>
          </w:p>
        </w:tc>
        <w:tc>
          <w:tcPr>
            <w:tcW w:type="dxa" w:w="1813"/>
            <w:shd w:val="clear" w:color="auto" w:fill="F5F5F5"/>
          </w:tcPr>
          <w:p>
            <w:r>
              <w:rPr>
                <w:sz w:val="19"/>
              </w:rPr>
              <w:t>~44,500</w:t>
            </w:r>
          </w:p>
        </w:tc>
        <w:tc>
          <w:tcPr>
            <w:tcW w:type="dxa" w:w="1813"/>
            <w:shd w:val="clear" w:color="auto" w:fill="F5F5F5"/>
          </w:tcPr>
          <w:p>
            <w:r>
              <w:rPr>
                <w:sz w:val="19"/>
              </w:rPr>
              <w:t>~35,600</w:t>
            </w:r>
          </w:p>
        </w:tc>
        <w:tc>
          <w:tcPr>
            <w:tcW w:type="dxa" w:w="1813"/>
            <w:shd w:val="clear" w:color="auto" w:fill="F5F5F5"/>
          </w:tcPr>
          <w:p>
            <w:r>
              <w:rPr>
                <w:sz w:val="19"/>
              </w:rPr>
              <w:t>~4,450</w:t>
            </w:r>
          </w:p>
        </w:tc>
        <w:tc>
          <w:tcPr>
            <w:tcW w:type="dxa" w:w="1813"/>
            <w:shd w:val="clear" w:color="auto" w:fill="F5F5F5"/>
          </w:tcPr>
          <w:p>
            <w:r>
              <w:rPr>
                <w:sz w:val="19"/>
              </w:rPr>
              <w:t>~4,450</w:t>
            </w:r>
          </w:p>
        </w:tc>
      </w:tr>
    </w:tbl>
    <w:p/>
    <w:tbl>
      <w:tblPr>
        <w:tblStyle w:val="TableGrid"/>
        <w:tblW w:type="auto" w:w="0"/>
        <w:tblLook w:firstColumn="1" w:firstRow="1" w:lastColumn="0" w:lastRow="0" w:noHBand="0" w:noVBand="1" w:val="04A0"/>
      </w:tblPr>
      <w:tblGrid>
        <w:gridCol w:w="9066"/>
      </w:tblGrid>
      <w:tr>
        <w:tc>
          <w:tcPr>
            <w:tcW w:type="dxa" w:w="9066"/>
            <w:shd w:val="clear" w:color="auto" w:fill="FFF3CD"/>
          </w:tcPr>
          <w:p>
            <w:r>
              <w:rPr>
                <w:sz w:val="21"/>
              </w:rPr>
              <w:t>Notice: CONTINUATION is only ~21% of total examples. This imbalance exists because most documents are single-page (only START). During training, we may need to oversample CONTINUATION examples so the model learns that case equally well.</w:t>
            </w:r>
          </w:p>
        </w:tc>
      </w:tr>
    </w:tbl>
    <w:p>
      <w:r>
        <w:br w:type="page"/>
      </w:r>
    </w:p>
    <w:p>
      <w:pPr>
        <w:pStyle w:val="Heading1"/>
      </w:pPr>
      <w:r>
        <w:rPr>
          <w:color w:val="D40511"/>
        </w:rPr>
        <w:t>5. Which Model Do We Use and Why?</w:t>
      </w:r>
    </w:p>
    <w:p>
      <w:pPr>
        <w:pStyle w:val="Heading2"/>
      </w:pPr>
      <w:r>
        <w:rPr>
          <w:color w:val="1A1A2E"/>
        </w:rPr>
        <w:t>5.1 What is a Vision Language Model (VLM)?</w:t>
      </w:r>
    </w:p>
    <w:p>
      <w:r>
        <w:rPr>
          <w:sz w:val="21"/>
        </w:rPr>
        <w:t>A Vision Language Model is an AI model that can understand both images and text. Unlike a regular language model (like GPT) which only reads text, a VLM can look at an image AND answer questions about it in text.</w:t>
      </w:r>
    </w:p>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1A2E"/>
          </w:tcPr>
          <w:p>
            <w:pPr>
              <w:jc w:val="center"/>
            </w:pPr>
            <w:r>
              <w:rPr>
                <w:b/>
                <w:color w:val="FFFFFF"/>
                <w:sz w:val="19"/>
              </w:rPr>
              <w:t>Model Type</w:t>
            </w:r>
          </w:p>
        </w:tc>
        <w:tc>
          <w:tcPr>
            <w:tcW w:type="dxa" w:w="2266"/>
            <w:shd w:val="clear" w:color="auto" w:fill="1A1A2E"/>
          </w:tcPr>
          <w:p>
            <w:pPr>
              <w:jc w:val="center"/>
            </w:pPr>
            <w:r>
              <w:rPr>
                <w:b/>
                <w:color w:val="FFFFFF"/>
                <w:sz w:val="19"/>
              </w:rPr>
              <w:t>Input</w:t>
            </w:r>
          </w:p>
        </w:tc>
        <w:tc>
          <w:tcPr>
            <w:tcW w:type="dxa" w:w="2266"/>
            <w:shd w:val="clear" w:color="auto" w:fill="1A1A2E"/>
          </w:tcPr>
          <w:p>
            <w:pPr>
              <w:jc w:val="center"/>
            </w:pPr>
            <w:r>
              <w:rPr>
                <w:b/>
                <w:color w:val="FFFFFF"/>
                <w:sz w:val="19"/>
              </w:rPr>
              <w:t>Output</w:t>
            </w:r>
          </w:p>
        </w:tc>
        <w:tc>
          <w:tcPr>
            <w:tcW w:type="dxa" w:w="2266"/>
            <w:shd w:val="clear" w:color="auto" w:fill="1A1A2E"/>
          </w:tcPr>
          <w:p>
            <w:pPr>
              <w:jc w:val="center"/>
            </w:pPr>
            <w:r>
              <w:rPr>
                <w:b/>
                <w:color w:val="FFFFFF"/>
                <w:sz w:val="19"/>
              </w:rPr>
              <w:t>Example</w:t>
            </w:r>
          </w:p>
        </w:tc>
      </w:tr>
      <w:tr>
        <w:tc>
          <w:tcPr>
            <w:tcW w:type="dxa" w:w="2266"/>
            <w:shd w:val="clear" w:color="auto" w:fill="F5F5F5"/>
          </w:tcPr>
          <w:p>
            <w:r>
              <w:rPr>
                <w:sz w:val="19"/>
              </w:rPr>
              <w:t>Language Model (LLM)</w:t>
            </w:r>
          </w:p>
        </w:tc>
        <w:tc>
          <w:tcPr>
            <w:tcW w:type="dxa" w:w="2266"/>
            <w:shd w:val="clear" w:color="auto" w:fill="F5F5F5"/>
          </w:tcPr>
          <w:p>
            <w:r>
              <w:rPr>
                <w:sz w:val="19"/>
              </w:rPr>
              <w:t>Text only</w:t>
            </w:r>
          </w:p>
        </w:tc>
        <w:tc>
          <w:tcPr>
            <w:tcW w:type="dxa" w:w="2266"/>
            <w:shd w:val="clear" w:color="auto" w:fill="F5F5F5"/>
          </w:tcPr>
          <w:p>
            <w:r>
              <w:rPr>
                <w:sz w:val="19"/>
              </w:rPr>
              <w:t>Text</w:t>
            </w:r>
          </w:p>
        </w:tc>
        <w:tc>
          <w:tcPr>
            <w:tcW w:type="dxa" w:w="2266"/>
            <w:shd w:val="clear" w:color="auto" w:fill="F5F5F5"/>
          </w:tcPr>
          <w:p>
            <w:r>
              <w:rPr>
                <w:sz w:val="19"/>
              </w:rPr>
              <w:t>ChatGPT reading a document's text</w:t>
            </w:r>
          </w:p>
        </w:tc>
      </w:tr>
      <w:tr>
        <w:tc>
          <w:tcPr>
            <w:tcW w:type="dxa" w:w="2266"/>
          </w:tcPr>
          <w:p>
            <w:r>
              <w:rPr>
                <w:sz w:val="19"/>
              </w:rPr>
              <w:t>Vision Model (CV)</w:t>
            </w:r>
          </w:p>
        </w:tc>
        <w:tc>
          <w:tcPr>
            <w:tcW w:type="dxa" w:w="2266"/>
          </w:tcPr>
          <w:p>
            <w:r>
              <w:rPr>
                <w:sz w:val="19"/>
              </w:rPr>
              <w:t>Image only</w:t>
            </w:r>
          </w:p>
        </w:tc>
        <w:tc>
          <w:tcPr>
            <w:tcW w:type="dxa" w:w="2266"/>
          </w:tcPr>
          <w:p>
            <w:r>
              <w:rPr>
                <w:sz w:val="19"/>
              </w:rPr>
              <w:t>Classification/detection</w:t>
            </w:r>
          </w:p>
        </w:tc>
        <w:tc>
          <w:tcPr>
            <w:tcW w:type="dxa" w:w="2266"/>
          </w:tcPr>
          <w:p>
            <w:r>
              <w:rPr>
                <w:sz w:val="19"/>
              </w:rPr>
              <w:t>Image classifier saying 'cat' or 'dog'</w:t>
            </w:r>
          </w:p>
        </w:tc>
      </w:tr>
      <w:tr>
        <w:tc>
          <w:tcPr>
            <w:tcW w:type="dxa" w:w="2266"/>
            <w:shd w:val="clear" w:color="auto" w:fill="F5F5F5"/>
          </w:tcPr>
          <w:p>
            <w:r>
              <w:rPr>
                <w:sz w:val="19"/>
              </w:rPr>
              <w:t>Vision Language Model (VLM)</w:t>
            </w:r>
          </w:p>
        </w:tc>
        <w:tc>
          <w:tcPr>
            <w:tcW w:type="dxa" w:w="2266"/>
            <w:shd w:val="clear" w:color="auto" w:fill="F5F5F5"/>
          </w:tcPr>
          <w:p>
            <w:r>
              <w:rPr>
                <w:sz w:val="19"/>
              </w:rPr>
              <w:t>Image + Text instruction</w:t>
            </w:r>
          </w:p>
        </w:tc>
        <w:tc>
          <w:tcPr>
            <w:tcW w:type="dxa" w:w="2266"/>
            <w:shd w:val="clear" w:color="auto" w:fill="F5F5F5"/>
          </w:tcPr>
          <w:p>
            <w:r>
              <w:rPr>
                <w:sz w:val="19"/>
              </w:rPr>
              <w:t>Text</w:t>
            </w:r>
          </w:p>
        </w:tc>
        <w:tc>
          <w:tcPr>
            <w:tcW w:type="dxa" w:w="2266"/>
            <w:shd w:val="clear" w:color="auto" w:fill="F5F5F5"/>
          </w:tcPr>
          <w:p>
            <w:r>
              <w:rPr>
                <w:sz w:val="19"/>
              </w:rPr>
              <w:t>Our model: sees document image + instruction, outputs class label</w:t>
            </w:r>
          </w:p>
        </w:tc>
      </w:tr>
    </w:tbl>
    <w:p/>
    <w:p>
      <w:pPr>
        <w:pStyle w:val="Heading2"/>
      </w:pPr>
      <w:r>
        <w:rPr>
          <w:color w:val="1A1A2E"/>
        </w:rPr>
        <w:t>5.2 Why 3B is Enough — One Page at a Time</w:t>
      </w:r>
    </w:p>
    <w:p>
      <w:r>
        <w:rPr>
          <w:sz w:val="21"/>
        </w:rPr>
        <w:t>Before choosing a model, an important question was asked: do we actually NEED a large 7B model? The answer is NO — and here is why.</w:t>
      </w:r>
    </w:p>
    <w:p/>
    <w:tbl>
      <w:tblPr>
        <w:tblStyle w:val="TableGrid"/>
        <w:tblW w:type="auto" w:w="0"/>
        <w:tblLook w:firstColumn="1" w:firstRow="1" w:lastColumn="0" w:lastRow="0" w:noHBand="0" w:noVBand="1" w:val="04A0"/>
      </w:tblPr>
      <w:tblGrid>
        <w:gridCol w:w="9066"/>
      </w:tblGrid>
      <w:tr>
        <w:tc>
          <w:tcPr>
            <w:tcW w:type="dxa" w:w="9066"/>
            <w:shd w:val="clear" w:color="auto" w:fill="FFF3CD"/>
          </w:tcPr>
          <w:p>
            <w:r>
              <w:rPr>
                <w:sz w:val="21"/>
              </w:rPr>
              <w:t>Key insight: At inference time, the model receives EXACTLY ONE page image and outputs a short label (~25 characters). It does not need to read an entire document, write paragraphs, or reason through complex logic. This is a narrow, well-defined task. A smaller model fine-tuned on our specific data beats a larger general model every time.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19"/>
              </w:rPr>
              <w:t>What our model needs to do</w:t>
            </w:r>
          </w:p>
        </w:tc>
        <w:tc>
          <w:tcPr>
            <w:tcW w:type="dxa" w:w="3022"/>
            <w:shd w:val="clear" w:color="auto" w:fill="1A1A2E"/>
          </w:tcPr>
          <w:p>
            <w:pPr>
              <w:jc w:val="center"/>
            </w:pPr>
            <w:r>
              <w:rPr>
                <w:b/>
                <w:color w:val="FFFFFF"/>
                <w:sz w:val="19"/>
              </w:rPr>
              <w:t>Does 3B handle it?</w:t>
            </w:r>
          </w:p>
        </w:tc>
        <w:tc>
          <w:tcPr>
            <w:tcW w:type="dxa" w:w="3022"/>
            <w:shd w:val="clear" w:color="auto" w:fill="1A1A2E"/>
          </w:tcPr>
          <w:p>
            <w:pPr>
              <w:jc w:val="center"/>
            </w:pPr>
            <w:r>
              <w:rPr>
                <w:b/>
                <w:color w:val="FFFFFF"/>
                <w:sz w:val="19"/>
              </w:rPr>
              <w:t>Does 7B handle it better?</w:t>
            </w:r>
          </w:p>
        </w:tc>
      </w:tr>
      <w:tr>
        <w:tc>
          <w:tcPr>
            <w:tcW w:type="dxa" w:w="3022"/>
            <w:shd w:val="clear" w:color="auto" w:fill="F5F5F5"/>
          </w:tcPr>
          <w:p>
            <w:r>
              <w:rPr>
                <w:sz w:val="19"/>
              </w:rPr>
              <w:t>Look at one page image (1241 x 1754 px)</w:t>
            </w:r>
          </w:p>
        </w:tc>
        <w:tc>
          <w:tcPr>
            <w:tcW w:type="dxa" w:w="3022"/>
            <w:shd w:val="clear" w:color="auto" w:fill="F5F5F5"/>
          </w:tcPr>
          <w:p>
            <w:r>
              <w:rPr>
                <w:sz w:val="19"/>
              </w:rPr>
              <w:t>Yes — any VLM can do this</w:t>
            </w:r>
          </w:p>
        </w:tc>
        <w:tc>
          <w:tcPr>
            <w:tcW w:type="dxa" w:w="3022"/>
            <w:shd w:val="clear" w:color="auto" w:fill="F5F5F5"/>
          </w:tcPr>
          <w:p>
            <w:r>
              <w:rPr>
                <w:sz w:val="19"/>
              </w:rPr>
              <w:t>No real difference</w:t>
            </w:r>
          </w:p>
        </w:tc>
      </w:tr>
      <w:tr>
        <w:tc>
          <w:tcPr>
            <w:tcW w:type="dxa" w:w="3022"/>
          </w:tcPr>
          <w:p>
            <w:r>
              <w:rPr>
                <w:sz w:val="19"/>
              </w:rPr>
              <w:t>Recognize document title at top of page</w:t>
            </w:r>
          </w:p>
        </w:tc>
        <w:tc>
          <w:tcPr>
            <w:tcW w:type="dxa" w:w="3022"/>
          </w:tcPr>
          <w:p>
            <w:r>
              <w:rPr>
                <w:sz w:val="19"/>
              </w:rPr>
              <w:t>Yes — basic OCR</w:t>
            </w:r>
          </w:p>
        </w:tc>
        <w:tc>
          <w:tcPr>
            <w:tcW w:type="dxa" w:w="3022"/>
          </w:tcPr>
          <w:p>
            <w:r>
              <w:rPr>
                <w:sz w:val="19"/>
              </w:rPr>
              <w:t>Slightly better on degraded scans</w:t>
            </w:r>
          </w:p>
        </w:tc>
      </w:tr>
      <w:tr>
        <w:tc>
          <w:tcPr>
            <w:tcW w:type="dxa" w:w="3022"/>
            <w:shd w:val="clear" w:color="auto" w:fill="F5F5F5"/>
          </w:tcPr>
          <w:p>
            <w:r>
              <w:rPr>
                <w:sz w:val="19"/>
              </w:rPr>
              <w:t>Read HS codes, invoice numbers in small table text</w:t>
            </w:r>
          </w:p>
        </w:tc>
        <w:tc>
          <w:tcPr>
            <w:tcW w:type="dxa" w:w="3022"/>
            <w:shd w:val="clear" w:color="auto" w:fill="F5F5F5"/>
          </w:tcPr>
          <w:p>
            <w:r>
              <w:rPr>
                <w:sz w:val="19"/>
              </w:rPr>
              <w:t>Yes — Qwen2.5-VL is OCR-specialist</w:t>
            </w:r>
          </w:p>
        </w:tc>
        <w:tc>
          <w:tcPr>
            <w:tcW w:type="dxa" w:w="3022"/>
            <w:shd w:val="clear" w:color="auto" w:fill="F5F5F5"/>
          </w:tcPr>
          <w:p>
            <w:r>
              <w:rPr>
                <w:sz w:val="19"/>
              </w:rPr>
              <w:t>Marginally</w:t>
            </w:r>
          </w:p>
        </w:tc>
      </w:tr>
      <w:tr>
        <w:tc>
          <w:tcPr>
            <w:tcW w:type="dxa" w:w="3022"/>
          </w:tcPr>
          <w:p>
            <w:r>
              <w:rPr>
                <w:sz w:val="19"/>
              </w:rPr>
              <w:t>Output one of 12 fixed class names</w:t>
            </w:r>
          </w:p>
        </w:tc>
        <w:tc>
          <w:tcPr>
            <w:tcW w:type="dxa" w:w="3022"/>
          </w:tcPr>
          <w:p>
            <w:r>
              <w:rPr>
                <w:sz w:val="19"/>
              </w:rPr>
              <w:t>Yes — simple classification</w:t>
            </w:r>
          </w:p>
        </w:tc>
        <w:tc>
          <w:tcPr>
            <w:tcW w:type="dxa" w:w="3022"/>
          </w:tcPr>
          <w:p>
            <w:r>
              <w:rPr>
                <w:sz w:val="19"/>
              </w:rPr>
              <w:t>No advantage</w:t>
            </w:r>
          </w:p>
        </w:tc>
      </w:tr>
      <w:tr>
        <w:tc>
          <w:tcPr>
            <w:tcW w:type="dxa" w:w="3022"/>
            <w:shd w:val="clear" w:color="auto" w:fill="F5F5F5"/>
          </w:tcPr>
          <w:p>
            <w:r>
              <w:rPr>
                <w:sz w:val="19"/>
              </w:rPr>
              <w:t>Decide START vs CONTINUATION from visual layout</w:t>
            </w:r>
          </w:p>
        </w:tc>
        <w:tc>
          <w:tcPr>
            <w:tcW w:type="dxa" w:w="3022"/>
            <w:shd w:val="clear" w:color="auto" w:fill="F5F5F5"/>
          </w:tcPr>
          <w:p>
            <w:r>
              <w:rPr>
                <w:sz w:val="19"/>
              </w:rPr>
              <w:t>Yes — learned during fine-tuning</w:t>
            </w:r>
          </w:p>
        </w:tc>
        <w:tc>
          <w:tcPr>
            <w:tcW w:type="dxa" w:w="3022"/>
            <w:shd w:val="clear" w:color="auto" w:fill="F5F5F5"/>
          </w:tcPr>
          <w:p>
            <w:r>
              <w:rPr>
                <w:sz w:val="19"/>
              </w:rPr>
              <w:t>No advantage</w:t>
            </w:r>
          </w:p>
        </w:tc>
      </w:tr>
      <w:tr>
        <w:tc>
          <w:tcPr>
            <w:tcW w:type="dxa" w:w="3022"/>
          </w:tcPr>
          <w:p>
            <w:r>
              <w:rPr>
                <w:sz w:val="19"/>
              </w:rPr>
              <w:t>Handle edge cases / unusual formats</w:t>
            </w:r>
          </w:p>
        </w:tc>
        <w:tc>
          <w:tcPr>
            <w:tcW w:type="dxa" w:w="3022"/>
          </w:tcPr>
          <w:p>
            <w:r>
              <w:rPr>
                <w:sz w:val="19"/>
              </w:rPr>
              <w:t>Good after fine-tuning</w:t>
            </w:r>
          </w:p>
        </w:tc>
        <w:tc>
          <w:tcPr>
            <w:tcW w:type="dxa" w:w="3022"/>
          </w:tcPr>
          <w:p>
            <w:r>
              <w:rPr>
                <w:sz w:val="19"/>
              </w:rPr>
              <w:t>Slightly better zero-shot</w:t>
            </w:r>
          </w:p>
        </w:tc>
      </w:tr>
    </w:tbl>
    <w:p/>
    <w:p>
      <w:pPr>
        <w:pStyle w:val="Heading2"/>
      </w:pPr>
      <w:r>
        <w:rPr>
          <w:color w:val="1A1A2E"/>
        </w:rPr>
        <w:t>5.3 Our Chosen Model: Qwen2.5-VL-3B-Instruct</w:t>
      </w:r>
    </w:p>
    <w:p>
      <w:r>
        <w:rPr>
          <w:sz w:val="21"/>
        </w:rPr>
        <w:t>We chose Qwen2.5-VL-3B-Instruct (the 2.5 series, released late 2024). Here is why:</w:t>
      </w:r>
    </w:p>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19"/>
              </w:rPr>
              <w:t>Property</w:t>
            </w:r>
          </w:p>
        </w:tc>
        <w:tc>
          <w:tcPr>
            <w:tcW w:type="dxa" w:w="3022"/>
            <w:shd w:val="clear" w:color="auto" w:fill="1A1A2E"/>
          </w:tcPr>
          <w:p>
            <w:pPr>
              <w:jc w:val="center"/>
            </w:pPr>
            <w:r>
              <w:rPr>
                <w:b/>
                <w:color w:val="FFFFFF"/>
                <w:sz w:val="19"/>
              </w:rPr>
              <w:t>Detail</w:t>
            </w:r>
          </w:p>
        </w:tc>
        <w:tc>
          <w:tcPr>
            <w:tcW w:type="dxa" w:w="3022"/>
            <w:shd w:val="clear" w:color="auto" w:fill="1A1A2E"/>
          </w:tcPr>
          <w:p>
            <w:pPr>
              <w:jc w:val="center"/>
            </w:pPr>
            <w:r>
              <w:rPr>
                <w:b/>
                <w:color w:val="FFFFFF"/>
                <w:sz w:val="19"/>
              </w:rPr>
              <w:t>Why it matters</w:t>
            </w:r>
          </w:p>
        </w:tc>
      </w:tr>
      <w:tr>
        <w:tc>
          <w:tcPr>
            <w:tcW w:type="dxa" w:w="3022"/>
            <w:shd w:val="clear" w:color="auto" w:fill="F5F5F5"/>
          </w:tcPr>
          <w:p>
            <w:r>
              <w:rPr>
                <w:sz w:val="19"/>
              </w:rPr>
              <w:t>Name</w:t>
            </w:r>
          </w:p>
        </w:tc>
        <w:tc>
          <w:tcPr>
            <w:tcW w:type="dxa" w:w="3022"/>
            <w:shd w:val="clear" w:color="auto" w:fill="F5F5F5"/>
          </w:tcPr>
          <w:p>
            <w:r>
              <w:rPr>
                <w:sz w:val="19"/>
              </w:rPr>
              <w:t>Qwen2.5-VL-3B-Instruct</w:t>
            </w:r>
          </w:p>
        </w:tc>
        <w:tc>
          <w:tcPr>
            <w:tcW w:type="dxa" w:w="3022"/>
            <w:shd w:val="clear" w:color="auto" w:fill="F5F5F5"/>
          </w:tcPr>
          <w:p>
            <w:r>
              <w:rPr>
                <w:sz w:val="19"/>
              </w:rPr>
              <w:t>Made by Alibaba Cloud Qwen team. Version 2.5 is a major upgrade over 2.0.</w:t>
            </w:r>
          </w:p>
        </w:tc>
      </w:tr>
      <w:tr>
        <w:tc>
          <w:tcPr>
            <w:tcW w:type="dxa" w:w="3022"/>
          </w:tcPr>
          <w:p>
            <w:r>
              <w:rPr>
                <w:sz w:val="19"/>
              </w:rPr>
              <w:t>Size</w:t>
            </w:r>
          </w:p>
        </w:tc>
        <w:tc>
          <w:tcPr>
            <w:tcW w:type="dxa" w:w="3022"/>
          </w:tcPr>
          <w:p>
            <w:r>
              <w:rPr>
                <w:sz w:val="19"/>
              </w:rPr>
              <w:t>3 Billion parameters (not 7B)</w:t>
            </w:r>
          </w:p>
        </w:tc>
        <w:tc>
          <w:tcPr>
            <w:tcW w:type="dxa" w:w="3022"/>
          </w:tcPr>
          <w:p>
            <w:r>
              <w:rPr>
                <w:sz w:val="19"/>
              </w:rPr>
              <w:t>Processes one page at a time — 3B is more than sufficient. Faster + cheaper.</w:t>
            </w:r>
          </w:p>
        </w:tc>
      </w:tr>
      <w:tr>
        <w:tc>
          <w:tcPr>
            <w:tcW w:type="dxa" w:w="3022"/>
            <w:shd w:val="clear" w:color="auto" w:fill="F5F5F5"/>
          </w:tcPr>
          <w:p>
            <w:r>
              <w:rPr>
                <w:sz w:val="19"/>
              </w:rPr>
              <w:t>Type</w:t>
            </w:r>
          </w:p>
        </w:tc>
        <w:tc>
          <w:tcPr>
            <w:tcW w:type="dxa" w:w="3022"/>
            <w:shd w:val="clear" w:color="auto" w:fill="F5F5F5"/>
          </w:tcPr>
          <w:p>
            <w:r>
              <w:rPr>
                <w:sz w:val="19"/>
              </w:rPr>
              <w:t>Vision Language Model — document specialist</w:t>
            </w:r>
          </w:p>
        </w:tc>
        <w:tc>
          <w:tcPr>
            <w:tcW w:type="dxa" w:w="3022"/>
            <w:shd w:val="clear" w:color="auto" w:fill="F5F5F5"/>
          </w:tcPr>
          <w:p>
            <w:r>
              <w:rPr>
                <w:sz w:val="19"/>
              </w:rPr>
              <w:t>Specifically designed for documents, forms, tables, receipts, invoices.</w:t>
            </w:r>
          </w:p>
        </w:tc>
      </w:tr>
      <w:tr>
        <w:tc>
          <w:tcPr>
            <w:tcW w:type="dxa" w:w="3022"/>
          </w:tcPr>
          <w:p>
            <w:r>
              <w:rPr>
                <w:sz w:val="19"/>
              </w:rPr>
              <w:t>OCR capability</w:t>
            </w:r>
          </w:p>
        </w:tc>
        <w:tc>
          <w:tcPr>
            <w:tcW w:type="dxa" w:w="3022"/>
          </w:tcPr>
          <w:p>
            <w:r>
              <w:rPr>
                <w:sz w:val="19"/>
              </w:rPr>
              <w:t>Best-in-class for its size</w:t>
            </w:r>
          </w:p>
        </w:tc>
        <w:tc>
          <w:tcPr>
            <w:tcW w:type="dxa" w:w="3022"/>
          </w:tcPr>
          <w:p>
            <w:r>
              <w:rPr>
                <w:sz w:val="19"/>
              </w:rPr>
              <w:t>Can accurately read small text: HS codes, invoice numbers, field labels in tables.</w:t>
            </w:r>
          </w:p>
        </w:tc>
      </w:tr>
      <w:tr>
        <w:tc>
          <w:tcPr>
            <w:tcW w:type="dxa" w:w="3022"/>
            <w:shd w:val="clear" w:color="auto" w:fill="F5F5F5"/>
          </w:tcPr>
          <w:p>
            <w:r>
              <w:rPr>
                <w:sz w:val="19"/>
              </w:rPr>
              <w:t>Fine-tuning support</w:t>
            </w:r>
          </w:p>
        </w:tc>
        <w:tc>
          <w:tcPr>
            <w:tcW w:type="dxa" w:w="3022"/>
            <w:shd w:val="clear" w:color="auto" w:fill="F5F5F5"/>
          </w:tcPr>
          <w:p>
            <w:r>
              <w:rPr>
                <w:sz w:val="19"/>
              </w:rPr>
              <w:t>Yes — unsloth has native Qwen2.5-VL support</w:t>
            </w:r>
          </w:p>
        </w:tc>
        <w:tc>
          <w:tcPr>
            <w:tcW w:type="dxa" w:w="3022"/>
            <w:shd w:val="clear" w:color="auto" w:fill="F5F5F5"/>
          </w:tcPr>
          <w:p>
            <w:r>
              <w:rPr>
                <w:sz w:val="19"/>
              </w:rPr>
              <w:t>Simple QLoRA fine-tuning setup with proven community examples.</w:t>
            </w:r>
          </w:p>
        </w:tc>
      </w:tr>
      <w:tr>
        <w:tc>
          <w:tcPr>
            <w:tcW w:type="dxa" w:w="3022"/>
          </w:tcPr>
          <w:p>
            <w:r>
              <w:rPr>
                <w:sz w:val="19"/>
              </w:rPr>
              <w:t>License</w:t>
            </w:r>
          </w:p>
        </w:tc>
        <w:tc>
          <w:tcPr>
            <w:tcW w:type="dxa" w:w="3022"/>
          </w:tcPr>
          <w:p>
            <w:r>
              <w:rPr>
                <w:sz w:val="19"/>
              </w:rPr>
              <w:t>Apache 2.0 (commercial use allowed)</w:t>
            </w:r>
          </w:p>
        </w:tc>
        <w:tc>
          <w:tcPr>
            <w:tcW w:type="dxa" w:w="3022"/>
          </w:tcPr>
          <w:p>
            <w:r>
              <w:rPr>
                <w:sz w:val="19"/>
              </w:rPr>
              <w:t>DHL can deploy this in production freely.</w:t>
            </w:r>
          </w:p>
        </w:tc>
      </w:tr>
      <w:tr>
        <w:tc>
          <w:tcPr>
            <w:tcW w:type="dxa" w:w="3022"/>
            <w:shd w:val="clear" w:color="auto" w:fill="F5F5F5"/>
          </w:tcPr>
          <w:p>
            <w:r>
              <w:rPr>
                <w:sz w:val="19"/>
              </w:rPr>
              <w:t>Hardware needed</w:t>
            </w:r>
          </w:p>
        </w:tc>
        <w:tc>
          <w:tcPr>
            <w:tcW w:type="dxa" w:w="3022"/>
            <w:shd w:val="clear" w:color="auto" w:fill="F5F5F5"/>
          </w:tcPr>
          <w:p>
            <w:r>
              <w:rPr>
                <w:sz w:val="19"/>
              </w:rPr>
              <w:t>~8 GB VRAM for inference, ~8 GB for QLoRA fine-tuning</w:t>
            </w:r>
          </w:p>
        </w:tc>
        <w:tc>
          <w:tcPr>
            <w:tcW w:type="dxa" w:w="3022"/>
            <w:shd w:val="clear" w:color="auto" w:fill="F5F5F5"/>
          </w:tcPr>
          <w:p>
            <w:r>
              <w:rPr>
                <w:sz w:val="19"/>
              </w:rPr>
              <w:t>Runs on a single RTX 3090/4090. No expensive A100 required.</w:t>
            </w:r>
          </w:p>
        </w:tc>
      </w:tr>
      <w:tr>
        <w:tc>
          <w:tcPr>
            <w:tcW w:type="dxa" w:w="3022"/>
          </w:tcPr>
          <w:p>
            <w:r>
              <w:rPr>
                <w:sz w:val="19"/>
              </w:rPr>
              <w:t>Speed</w:t>
            </w:r>
          </w:p>
        </w:tc>
        <w:tc>
          <w:tcPr>
            <w:tcW w:type="dxa" w:w="3022"/>
          </w:tcPr>
          <w:p>
            <w:r>
              <w:rPr>
                <w:sz w:val="19"/>
              </w:rPr>
              <w:t>~0.3 seconds per page</w:t>
            </w:r>
          </w:p>
        </w:tc>
        <w:tc>
          <w:tcPr>
            <w:tcW w:type="dxa" w:w="3022"/>
          </w:tcPr>
          <w:p>
            <w:r>
              <w:rPr>
                <w:sz w:val="19"/>
              </w:rPr>
              <w:t>Processes 200 pages/minute — practical for production volume.</w:t>
            </w:r>
          </w:p>
        </w:tc>
      </w:tr>
    </w:tbl>
    <w:p/>
    <w:p>
      <w:pPr>
        <w:pStyle w:val="Heading2"/>
      </w:pPr>
      <w:r>
        <w:rPr>
          <w:color w:val="1A1A2E"/>
        </w:rPr>
        <w:t>5.4 Document Benchmark Comparison</w:t>
      </w:r>
    </w:p>
    <w:p>
      <w:r>
        <w:rPr>
          <w:sz w:val="21"/>
        </w:rPr>
        <w:t>The best way to compare models for our task is to look at document-specific benchmarks. These tests measure how well a model can read and understand document images — directly relevant to DHL document classification.</w:t>
      </w:r>
    </w:p>
    <w:p/>
    <w:p>
      <w:r>
        <w:rPr>
          <w:b/>
          <w:sz w:val="21"/>
        </w:rPr>
        <w:t>What these benchmarks test:</w:t>
      </w:r>
    </w:p>
    <w:p>
      <w:pPr>
        <w:pStyle w:val="ListBullet"/>
      </w:pPr>
      <w:r>
        <w:rPr>
          <w:sz w:val="21"/>
        </w:rPr>
        <w:t>DocVQA — Answer questions about document images (forms, invoices, reports). Most relevant to our task.</w:t>
      </w:r>
    </w:p>
    <w:p>
      <w:pPr>
        <w:pStyle w:val="ListBullet"/>
      </w:pPr>
      <w:r>
        <w:rPr>
          <w:sz w:val="21"/>
        </w:rPr>
        <w:t>TextVQA — Read text accurately from scene images and answer questions.</w:t>
      </w:r>
    </w:p>
    <w:p>
      <w:pPr>
        <w:pStyle w:val="ListBullet"/>
      </w:pPr>
      <w:r>
        <w:rPr>
          <w:sz w:val="21"/>
        </w:rPr>
        <w:t>ChartQA — Understand charts and structured visual data.</w:t>
      </w:r>
    </w:p>
    <w:p/>
    <w:tbl>
      <w:tblPr>
        <w:tblStyle w:val="TableGrid"/>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1A1A2E"/>
          </w:tcPr>
          <w:p>
            <w:pPr>
              <w:jc w:val="center"/>
            </w:pPr>
            <w:r>
              <w:rPr>
                <w:b/>
                <w:color w:val="FFFFFF"/>
                <w:sz w:val="19"/>
              </w:rPr>
              <w:t>Model</w:t>
            </w:r>
          </w:p>
        </w:tc>
        <w:tc>
          <w:tcPr>
            <w:tcW w:type="dxa" w:w="1295"/>
            <w:shd w:val="clear" w:color="auto" w:fill="1A1A2E"/>
          </w:tcPr>
          <w:p>
            <w:pPr>
              <w:jc w:val="center"/>
            </w:pPr>
            <w:r>
              <w:rPr>
                <w:b/>
                <w:color w:val="FFFFFF"/>
                <w:sz w:val="19"/>
              </w:rPr>
              <w:t>Size</w:t>
            </w:r>
          </w:p>
        </w:tc>
        <w:tc>
          <w:tcPr>
            <w:tcW w:type="dxa" w:w="1295"/>
            <w:shd w:val="clear" w:color="auto" w:fill="1A1A2E"/>
          </w:tcPr>
          <w:p>
            <w:pPr>
              <w:jc w:val="center"/>
            </w:pPr>
            <w:r>
              <w:rPr>
                <w:b/>
                <w:color w:val="FFFFFF"/>
                <w:sz w:val="19"/>
              </w:rPr>
              <w:t>DocVQA</w:t>
            </w:r>
          </w:p>
        </w:tc>
        <w:tc>
          <w:tcPr>
            <w:tcW w:type="dxa" w:w="1295"/>
            <w:shd w:val="clear" w:color="auto" w:fill="1A1A2E"/>
          </w:tcPr>
          <w:p>
            <w:pPr>
              <w:jc w:val="center"/>
            </w:pPr>
            <w:r>
              <w:rPr>
                <w:b/>
                <w:color w:val="FFFFFF"/>
                <w:sz w:val="19"/>
              </w:rPr>
              <w:t>TextVQA</w:t>
            </w:r>
          </w:p>
        </w:tc>
        <w:tc>
          <w:tcPr>
            <w:tcW w:type="dxa" w:w="1295"/>
            <w:shd w:val="clear" w:color="auto" w:fill="1A1A2E"/>
          </w:tcPr>
          <w:p>
            <w:pPr>
              <w:jc w:val="center"/>
            </w:pPr>
            <w:r>
              <w:rPr>
                <w:b/>
                <w:color w:val="FFFFFF"/>
                <w:sz w:val="19"/>
              </w:rPr>
              <w:t>ChartQA</w:t>
            </w:r>
          </w:p>
        </w:tc>
        <w:tc>
          <w:tcPr>
            <w:tcW w:type="dxa" w:w="1295"/>
            <w:shd w:val="clear" w:color="auto" w:fill="1A1A2E"/>
          </w:tcPr>
          <w:p>
            <w:pPr>
              <w:jc w:val="center"/>
            </w:pPr>
            <w:r>
              <w:rPr>
                <w:b/>
                <w:color w:val="FFFFFF"/>
                <w:sz w:val="19"/>
              </w:rPr>
              <w:t>Our Task Fit</w:t>
            </w:r>
          </w:p>
        </w:tc>
        <w:tc>
          <w:tcPr>
            <w:tcW w:type="dxa" w:w="1295"/>
            <w:shd w:val="clear" w:color="auto" w:fill="1A1A2E"/>
          </w:tcPr>
          <w:p>
            <w:pPr>
              <w:jc w:val="center"/>
            </w:pPr>
            <w:r>
              <w:rPr>
                <w:b/>
                <w:color w:val="FFFFFF"/>
                <w:sz w:val="19"/>
              </w:rPr>
              <w:t>Decision</w:t>
            </w:r>
          </w:p>
        </w:tc>
      </w:tr>
      <w:tr>
        <w:tc>
          <w:tcPr>
            <w:tcW w:type="dxa" w:w="1295"/>
            <w:shd w:val="clear" w:color="auto" w:fill="F5F5F5"/>
          </w:tcPr>
          <w:p>
            <w:r>
              <w:rPr>
                <w:sz w:val="19"/>
              </w:rPr>
              <w:t>Qwen2.5-VL-3B-Instruct</w:t>
            </w:r>
          </w:p>
        </w:tc>
        <w:tc>
          <w:tcPr>
            <w:tcW w:type="dxa" w:w="1295"/>
            <w:shd w:val="clear" w:color="auto" w:fill="F5F5F5"/>
          </w:tcPr>
          <w:p>
            <w:r>
              <w:rPr>
                <w:sz w:val="19"/>
              </w:rPr>
              <w:t>3B</w:t>
            </w:r>
          </w:p>
        </w:tc>
        <w:tc>
          <w:tcPr>
            <w:tcW w:type="dxa" w:w="1295"/>
            <w:shd w:val="clear" w:color="auto" w:fill="F5F5F5"/>
          </w:tcPr>
          <w:p>
            <w:r>
              <w:rPr>
                <w:sz w:val="19"/>
              </w:rPr>
              <w:t>~84%</w:t>
            </w:r>
          </w:p>
        </w:tc>
        <w:tc>
          <w:tcPr>
            <w:tcW w:type="dxa" w:w="1295"/>
            <w:shd w:val="clear" w:color="auto" w:fill="F5F5F5"/>
          </w:tcPr>
          <w:p>
            <w:r>
              <w:rPr>
                <w:sz w:val="19"/>
              </w:rPr>
              <w:t>~79%</w:t>
            </w:r>
          </w:p>
        </w:tc>
        <w:tc>
          <w:tcPr>
            <w:tcW w:type="dxa" w:w="1295"/>
            <w:shd w:val="clear" w:color="auto" w:fill="F5F5F5"/>
          </w:tcPr>
          <w:p>
            <w:r>
              <w:rPr>
                <w:sz w:val="19"/>
              </w:rPr>
              <w:t>~74%</w:t>
            </w:r>
          </w:p>
        </w:tc>
        <w:tc>
          <w:tcPr>
            <w:tcW w:type="dxa" w:w="1295"/>
            <w:shd w:val="clear" w:color="auto" w:fill="F5F5F5"/>
          </w:tcPr>
          <w:p>
            <w:r>
              <w:rPr>
                <w:sz w:val="19"/>
              </w:rPr>
              <w:t>Excellent — document specialist</w:t>
            </w:r>
          </w:p>
        </w:tc>
        <w:tc>
          <w:tcPr>
            <w:tcW w:type="dxa" w:w="1295"/>
            <w:shd w:val="clear" w:color="auto" w:fill="F5F5F5"/>
          </w:tcPr>
          <w:p>
            <w:r>
              <w:rPr>
                <w:sz w:val="19"/>
              </w:rPr>
              <w:t>CHOSEN</w:t>
            </w:r>
          </w:p>
        </w:tc>
      </w:tr>
      <w:tr>
        <w:tc>
          <w:tcPr>
            <w:tcW w:type="dxa" w:w="1295"/>
          </w:tcPr>
          <w:p>
            <w:r>
              <w:rPr>
                <w:sz w:val="19"/>
              </w:rPr>
              <w:t>Qwen2.5-VL-7B-Instruct</w:t>
            </w:r>
          </w:p>
        </w:tc>
        <w:tc>
          <w:tcPr>
            <w:tcW w:type="dxa" w:w="1295"/>
          </w:tcPr>
          <w:p>
            <w:r>
              <w:rPr>
                <w:sz w:val="19"/>
              </w:rPr>
              <w:t>7B</w:t>
            </w:r>
          </w:p>
        </w:tc>
        <w:tc>
          <w:tcPr>
            <w:tcW w:type="dxa" w:w="1295"/>
          </w:tcPr>
          <w:p>
            <w:r>
              <w:rPr>
                <w:sz w:val="19"/>
              </w:rPr>
              <w:t>~91%</w:t>
            </w:r>
          </w:p>
        </w:tc>
        <w:tc>
          <w:tcPr>
            <w:tcW w:type="dxa" w:w="1295"/>
          </w:tcPr>
          <w:p>
            <w:r>
              <w:rPr>
                <w:sz w:val="19"/>
              </w:rPr>
              <w:t>~84%</w:t>
            </w:r>
          </w:p>
        </w:tc>
        <w:tc>
          <w:tcPr>
            <w:tcW w:type="dxa" w:w="1295"/>
          </w:tcPr>
          <w:p>
            <w:r>
              <w:rPr>
                <w:sz w:val="19"/>
              </w:rPr>
              <w:t>~83%</w:t>
            </w:r>
          </w:p>
        </w:tc>
        <w:tc>
          <w:tcPr>
            <w:tcW w:type="dxa" w:w="1295"/>
          </w:tcPr>
          <w:p>
            <w:r>
              <w:rPr>
                <w:sz w:val="19"/>
              </w:rPr>
              <w:t>Excellent — but overkill for classification</w:t>
            </w:r>
          </w:p>
        </w:tc>
        <w:tc>
          <w:tcPr>
            <w:tcW w:type="dxa" w:w="1295"/>
          </w:tcPr>
          <w:p>
            <w:r>
              <w:rPr>
                <w:sz w:val="19"/>
              </w:rPr>
              <w:t>Backup if 3B insufficient</w:t>
            </w:r>
          </w:p>
        </w:tc>
      </w:tr>
      <w:tr>
        <w:tc>
          <w:tcPr>
            <w:tcW w:type="dxa" w:w="1295"/>
            <w:shd w:val="clear" w:color="auto" w:fill="F5F5F5"/>
          </w:tcPr>
          <w:p>
            <w:r>
              <w:rPr>
                <w:sz w:val="19"/>
              </w:rPr>
              <w:t>Gemma 3 4B-IT (Google)</w:t>
            </w:r>
          </w:p>
        </w:tc>
        <w:tc>
          <w:tcPr>
            <w:tcW w:type="dxa" w:w="1295"/>
            <w:shd w:val="clear" w:color="auto" w:fill="F5F5F5"/>
          </w:tcPr>
          <w:p>
            <w:r>
              <w:rPr>
                <w:sz w:val="19"/>
              </w:rPr>
              <w:t>4B</w:t>
            </w:r>
          </w:p>
        </w:tc>
        <w:tc>
          <w:tcPr>
            <w:tcW w:type="dxa" w:w="1295"/>
            <w:shd w:val="clear" w:color="auto" w:fill="F5F5F5"/>
          </w:tcPr>
          <w:p>
            <w:r>
              <w:rPr>
                <w:sz w:val="19"/>
              </w:rPr>
              <w:t>~69%</w:t>
            </w:r>
          </w:p>
        </w:tc>
        <w:tc>
          <w:tcPr>
            <w:tcW w:type="dxa" w:w="1295"/>
            <w:shd w:val="clear" w:color="auto" w:fill="F5F5F5"/>
          </w:tcPr>
          <w:p>
            <w:r>
              <w:rPr>
                <w:sz w:val="19"/>
              </w:rPr>
              <w:t>~68%</w:t>
            </w:r>
          </w:p>
        </w:tc>
        <w:tc>
          <w:tcPr>
            <w:tcW w:type="dxa" w:w="1295"/>
            <w:shd w:val="clear" w:color="auto" w:fill="F5F5F5"/>
          </w:tcPr>
          <w:p>
            <w:r>
              <w:rPr>
                <w:sz w:val="19"/>
              </w:rPr>
              <w:t>~62%</w:t>
            </w:r>
          </w:p>
        </w:tc>
        <w:tc>
          <w:tcPr>
            <w:tcW w:type="dxa" w:w="1295"/>
            <w:shd w:val="clear" w:color="auto" w:fill="F5F5F5"/>
          </w:tcPr>
          <w:p>
            <w:r>
              <w:rPr>
                <w:sz w:val="19"/>
              </w:rPr>
              <w:t>General VLM — not doc-specialized</w:t>
            </w:r>
          </w:p>
        </w:tc>
        <w:tc>
          <w:tcPr>
            <w:tcW w:type="dxa" w:w="1295"/>
            <w:shd w:val="clear" w:color="auto" w:fill="F5F5F5"/>
          </w:tcPr>
          <w:p>
            <w:r>
              <w:rPr>
                <w:sz w:val="19"/>
              </w:rPr>
              <w:t>Rejected for doc tasks</w:t>
            </w:r>
          </w:p>
        </w:tc>
      </w:tr>
      <w:tr>
        <w:tc>
          <w:tcPr>
            <w:tcW w:type="dxa" w:w="1295"/>
          </w:tcPr>
          <w:p>
            <w:r>
              <w:rPr>
                <w:sz w:val="19"/>
              </w:rPr>
              <w:t>InternVL2-4B</w:t>
            </w:r>
          </w:p>
        </w:tc>
        <w:tc>
          <w:tcPr>
            <w:tcW w:type="dxa" w:w="1295"/>
          </w:tcPr>
          <w:p>
            <w:r>
              <w:rPr>
                <w:sz w:val="19"/>
              </w:rPr>
              <w:t>4B</w:t>
            </w:r>
          </w:p>
        </w:tc>
        <w:tc>
          <w:tcPr>
            <w:tcW w:type="dxa" w:w="1295"/>
          </w:tcPr>
          <w:p>
            <w:r>
              <w:rPr>
                <w:sz w:val="19"/>
              </w:rPr>
              <w:t>~78%</w:t>
            </w:r>
          </w:p>
        </w:tc>
        <w:tc>
          <w:tcPr>
            <w:tcW w:type="dxa" w:w="1295"/>
          </w:tcPr>
          <w:p>
            <w:r>
              <w:rPr>
                <w:sz w:val="19"/>
              </w:rPr>
              <w:t>~73%</w:t>
            </w:r>
          </w:p>
        </w:tc>
        <w:tc>
          <w:tcPr>
            <w:tcW w:type="dxa" w:w="1295"/>
          </w:tcPr>
          <w:p>
            <w:r>
              <w:rPr>
                <w:sz w:val="19"/>
              </w:rPr>
              <w:t>~71%</w:t>
            </w:r>
          </w:p>
        </w:tc>
        <w:tc>
          <w:tcPr>
            <w:tcW w:type="dxa" w:w="1295"/>
          </w:tcPr>
          <w:p>
            <w:r>
              <w:rPr>
                <w:sz w:val="19"/>
              </w:rPr>
              <w:t>Good alternative</w:t>
            </w:r>
          </w:p>
        </w:tc>
        <w:tc>
          <w:tcPr>
            <w:tcW w:type="dxa" w:w="1295"/>
          </w:tcPr>
          <w:p>
            <w:r>
              <w:rPr>
                <w:sz w:val="19"/>
              </w:rPr>
              <w:t>Alternative if Qwen unavailable</w:t>
            </w:r>
          </w:p>
        </w:tc>
      </w:tr>
      <w:tr>
        <w:tc>
          <w:tcPr>
            <w:tcW w:type="dxa" w:w="1295"/>
            <w:shd w:val="clear" w:color="auto" w:fill="F5F5F5"/>
          </w:tcPr>
          <w:p>
            <w:r>
              <w:rPr>
                <w:sz w:val="19"/>
              </w:rPr>
              <w:t>GPT-4V (OpenAI)</w:t>
            </w:r>
          </w:p>
        </w:tc>
        <w:tc>
          <w:tcPr>
            <w:tcW w:type="dxa" w:w="1295"/>
            <w:shd w:val="clear" w:color="auto" w:fill="F5F5F5"/>
          </w:tcPr>
          <w:p>
            <w:r>
              <w:rPr>
                <w:sz w:val="19"/>
              </w:rPr>
              <w:t>Unknown</w:t>
            </w:r>
          </w:p>
        </w:tc>
        <w:tc>
          <w:tcPr>
            <w:tcW w:type="dxa" w:w="1295"/>
            <w:shd w:val="clear" w:color="auto" w:fill="F5F5F5"/>
          </w:tcPr>
          <w:p>
            <w:r>
              <w:rPr>
                <w:sz w:val="19"/>
              </w:rPr>
              <w:t>~88%</w:t>
            </w:r>
          </w:p>
        </w:tc>
        <w:tc>
          <w:tcPr>
            <w:tcW w:type="dxa" w:w="1295"/>
            <w:shd w:val="clear" w:color="auto" w:fill="F5F5F5"/>
          </w:tcPr>
          <w:p>
            <w:r>
              <w:rPr>
                <w:sz w:val="19"/>
              </w:rPr>
              <w:t>~78%</w:t>
            </w:r>
          </w:p>
        </w:tc>
        <w:tc>
          <w:tcPr>
            <w:tcW w:type="dxa" w:w="1295"/>
            <w:shd w:val="clear" w:color="auto" w:fill="F5F5F5"/>
          </w:tcPr>
          <w:p>
            <w:r>
              <w:rPr>
                <w:sz w:val="19"/>
              </w:rPr>
              <w:t>~78%</w:t>
            </w:r>
          </w:p>
        </w:tc>
        <w:tc>
          <w:tcPr>
            <w:tcW w:type="dxa" w:w="1295"/>
            <w:shd w:val="clear" w:color="auto" w:fill="F5F5F5"/>
          </w:tcPr>
          <w:p>
            <w:r>
              <w:rPr>
                <w:sz w:val="19"/>
              </w:rPr>
              <w:t>Strong but closed, no fine-tuning</w:t>
            </w:r>
          </w:p>
        </w:tc>
        <w:tc>
          <w:tcPr>
            <w:tcW w:type="dxa" w:w="1295"/>
            <w:shd w:val="clear" w:color="auto" w:fill="F5F5F5"/>
          </w:tcPr>
          <w:p>
            <w:r>
              <w:rPr>
                <w:sz w:val="19"/>
              </w:rPr>
              <w:t>Rejected — privacy + cost</w:t>
            </w:r>
          </w:p>
        </w:tc>
      </w:tr>
    </w:tbl>
    <w:p/>
    <w:tbl>
      <w:tblPr>
        <w:tblStyle w:val="TableGrid"/>
        <w:tblW w:type="auto" w:w="0"/>
        <w:tblLook w:firstColumn="1" w:firstRow="1" w:lastColumn="0" w:lastRow="0" w:noHBand="0" w:noVBand="1" w:val="04A0"/>
      </w:tblPr>
      <w:tblGrid>
        <w:gridCol w:w="9066"/>
      </w:tblGrid>
      <w:tr>
        <w:tc>
          <w:tcPr>
            <w:tcW w:type="dxa" w:w="9066"/>
            <w:shd w:val="clear" w:color="auto" w:fill="FFF3CD"/>
          </w:tcPr>
          <w:p>
            <w:r>
              <w:rPr>
                <w:sz w:val="21"/>
              </w:rPr>
              <w:t>Qwen2.5-VL-3B scores 15-20 percentage points HIGHER than Gemma 3 4B on document tasks (DocVQA: 84% vs 69%). This gap exists BEFORE fine-tuning. After fine-tuning on our 44,500 DHL-specific labeled images, Qwen2.5-VL-3B will push well above 90% accuracy on our narrow task. Gemma 3 is an excellent general model but was not built for documents.</w:t>
            </w:r>
          </w:p>
        </w:tc>
      </w:tr>
    </w:tbl>
    <w:p/>
    <w:p>
      <w:pPr>
        <w:pStyle w:val="Heading2"/>
      </w:pPr>
      <w:r>
        <w:rPr>
          <w:color w:val="1A1A2E"/>
        </w:rPr>
        <w:t>5.5 Qwen2.5-VL vs Qwen2-VL — What Changed?</w:t>
      </w:r>
    </w:p>
    <w:p>
      <w:r>
        <w:rPr>
          <w:sz w:val="21"/>
        </w:rPr>
        <w:t>The 2.5 version (late 2024) is a significant improvement over 2.0. Key upgrades: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19"/>
              </w:rPr>
              <w:t>Capability</w:t>
            </w:r>
          </w:p>
        </w:tc>
        <w:tc>
          <w:tcPr>
            <w:tcW w:type="dxa" w:w="3022"/>
            <w:shd w:val="clear" w:color="auto" w:fill="1A1A2E"/>
          </w:tcPr>
          <w:p>
            <w:pPr>
              <w:jc w:val="center"/>
            </w:pPr>
            <w:r>
              <w:rPr>
                <w:b/>
                <w:color w:val="FFFFFF"/>
                <w:sz w:val="19"/>
              </w:rPr>
              <w:t>Qwen2-VL-7B (old)</w:t>
            </w:r>
          </w:p>
        </w:tc>
        <w:tc>
          <w:tcPr>
            <w:tcW w:type="dxa" w:w="3022"/>
            <w:shd w:val="clear" w:color="auto" w:fill="1A1A2E"/>
          </w:tcPr>
          <w:p>
            <w:pPr>
              <w:jc w:val="center"/>
            </w:pPr>
            <w:r>
              <w:rPr>
                <w:b/>
                <w:color w:val="FFFFFF"/>
                <w:sz w:val="19"/>
              </w:rPr>
              <w:t>Qwen2.5-VL-3B (new, chosen)</w:t>
            </w:r>
          </w:p>
        </w:tc>
      </w:tr>
      <w:tr>
        <w:tc>
          <w:tcPr>
            <w:tcW w:type="dxa" w:w="3022"/>
            <w:shd w:val="clear" w:color="auto" w:fill="F5F5F5"/>
          </w:tcPr>
          <w:p>
            <w:r>
              <w:rPr>
                <w:sz w:val="19"/>
              </w:rPr>
              <w:t>Document OCR accuracy</w:t>
            </w:r>
          </w:p>
        </w:tc>
        <w:tc>
          <w:tcPr>
            <w:tcW w:type="dxa" w:w="3022"/>
            <w:shd w:val="clear" w:color="auto" w:fill="F5F5F5"/>
          </w:tcPr>
          <w:p>
            <w:r>
              <w:rPr>
                <w:sz w:val="19"/>
              </w:rPr>
              <w:t>Good</w:t>
            </w:r>
          </w:p>
        </w:tc>
        <w:tc>
          <w:tcPr>
            <w:tcW w:type="dxa" w:w="3022"/>
            <w:shd w:val="clear" w:color="auto" w:fill="F5F5F5"/>
          </w:tcPr>
          <w:p>
            <w:r>
              <w:rPr>
                <w:sz w:val="19"/>
              </w:rPr>
              <w:t>Significantly better — especially on dense tables and small fonts</w:t>
            </w:r>
          </w:p>
        </w:tc>
      </w:tr>
      <w:tr>
        <w:tc>
          <w:tcPr>
            <w:tcW w:type="dxa" w:w="3022"/>
          </w:tcPr>
          <w:p>
            <w:r>
              <w:rPr>
                <w:sz w:val="19"/>
              </w:rPr>
              <w:t>Native image resolution</w:t>
            </w:r>
          </w:p>
        </w:tc>
        <w:tc>
          <w:tcPr>
            <w:tcW w:type="dxa" w:w="3022"/>
          </w:tcPr>
          <w:p>
            <w:r>
              <w:rPr>
                <w:sz w:val="19"/>
              </w:rPr>
              <w:t>Fixed resolution</w:t>
            </w:r>
          </w:p>
        </w:tc>
        <w:tc>
          <w:tcPr>
            <w:tcW w:type="dxa" w:w="3022"/>
          </w:tcPr>
          <w:p>
            <w:r>
              <w:rPr>
                <w:sz w:val="19"/>
              </w:rPr>
              <w:t>Dynamic resolution — adapts to image size, preserves detail</w:t>
            </w:r>
          </w:p>
        </w:tc>
      </w:tr>
      <w:tr>
        <w:tc>
          <w:tcPr>
            <w:tcW w:type="dxa" w:w="3022"/>
            <w:shd w:val="clear" w:color="auto" w:fill="F5F5F5"/>
          </w:tcPr>
          <w:p>
            <w:r>
              <w:rPr>
                <w:sz w:val="19"/>
              </w:rPr>
              <w:t>Instruction following</w:t>
            </w:r>
          </w:p>
        </w:tc>
        <w:tc>
          <w:tcPr>
            <w:tcW w:type="dxa" w:w="3022"/>
            <w:shd w:val="clear" w:color="auto" w:fill="F5F5F5"/>
          </w:tcPr>
          <w:p>
            <w:r>
              <w:rPr>
                <w:sz w:val="19"/>
              </w:rPr>
              <w:t>Good</w:t>
            </w:r>
          </w:p>
        </w:tc>
        <w:tc>
          <w:tcPr>
            <w:tcW w:type="dxa" w:w="3022"/>
            <w:shd w:val="clear" w:color="auto" w:fill="F5F5F5"/>
          </w:tcPr>
          <w:p>
            <w:r>
              <w:rPr>
                <w:sz w:val="19"/>
              </w:rPr>
              <w:t>More reliable structured output (our | format works better)</w:t>
            </w:r>
          </w:p>
        </w:tc>
      </w:tr>
      <w:tr>
        <w:tc>
          <w:tcPr>
            <w:tcW w:type="dxa" w:w="3022"/>
          </w:tcPr>
          <w:p>
            <w:r>
              <w:rPr>
                <w:sz w:val="19"/>
              </w:rPr>
              <w:t>Fine-tuning stability</w:t>
            </w:r>
          </w:p>
        </w:tc>
        <w:tc>
          <w:tcPr>
            <w:tcW w:type="dxa" w:w="3022"/>
          </w:tcPr>
          <w:p>
            <w:r>
              <w:rPr>
                <w:sz w:val="19"/>
              </w:rPr>
              <w:t>Good</w:t>
            </w:r>
          </w:p>
        </w:tc>
        <w:tc>
          <w:tcPr>
            <w:tcW w:type="dxa" w:w="3022"/>
          </w:tcPr>
          <w:p>
            <w:r>
              <w:rPr>
                <w:sz w:val="19"/>
              </w:rPr>
              <w:t>Better — fewer training instabilities with QLoRA</w:t>
            </w:r>
          </w:p>
        </w:tc>
      </w:tr>
      <w:tr>
        <w:tc>
          <w:tcPr>
            <w:tcW w:type="dxa" w:w="3022"/>
            <w:shd w:val="clear" w:color="auto" w:fill="F5F5F5"/>
          </w:tcPr>
          <w:p>
            <w:r>
              <w:rPr>
                <w:sz w:val="19"/>
              </w:rPr>
              <w:t>Parameters needed</w:t>
            </w:r>
          </w:p>
        </w:tc>
        <w:tc>
          <w:tcPr>
            <w:tcW w:type="dxa" w:w="3022"/>
            <w:shd w:val="clear" w:color="auto" w:fill="F5F5F5"/>
          </w:tcPr>
          <w:p>
            <w:r>
              <w:rPr>
                <w:sz w:val="19"/>
              </w:rPr>
              <w:t>7B for good quality</w:t>
            </w:r>
          </w:p>
        </w:tc>
        <w:tc>
          <w:tcPr>
            <w:tcW w:type="dxa" w:w="3022"/>
            <w:shd w:val="clear" w:color="auto" w:fill="F5F5F5"/>
          </w:tcPr>
          <w:p>
            <w:r>
              <w:rPr>
                <w:sz w:val="19"/>
              </w:rPr>
              <w:t>3B now matches old 7B quality on document tasks</w:t>
            </w:r>
          </w:p>
        </w:tc>
      </w:tr>
    </w:tbl>
    <w:p/>
    <w:p>
      <w:pPr>
        <w:pStyle w:val="Heading2"/>
      </w:pPr>
      <w:r>
        <w:rPr>
          <w:color w:val="1A1A2E"/>
        </w:rPr>
        <w:t>5.6 Why Not Use a Bigger API Model (GPT-4V, Gemini)?</w:t>
      </w:r>
    </w:p>
    <w:p>
      <w:pPr>
        <w:pStyle w:val="ListBullet"/>
      </w:pPr>
      <w:r>
        <w:rPr>
          <w:b/>
          <w:sz w:val="21"/>
        </w:rPr>
        <w:t xml:space="preserve">No fine-tuning: </w:t>
      </w:r>
      <w:r>
        <w:rPr>
          <w:sz w:val="21"/>
        </w:rPr>
        <w:t>Cannot be fine-tuned — we cannot train them on our DHL-specific data.</w:t>
      </w:r>
    </w:p>
    <w:p>
      <w:pPr>
        <w:pStyle w:val="ListBullet"/>
      </w:pPr>
      <w:r>
        <w:rPr>
          <w:b/>
          <w:sz w:val="21"/>
        </w:rPr>
        <w:t xml:space="preserve">Expensive at scale: </w:t>
      </w:r>
      <w:r>
        <w:rPr>
          <w:sz w:val="21"/>
        </w:rPr>
        <w:t>Every page sent for classification costs money per API call at production scale.</w:t>
      </w:r>
    </w:p>
    <w:p>
      <w:pPr>
        <w:pStyle w:val="ListBullet"/>
      </w:pPr>
      <w:r>
        <w:rPr>
          <w:b/>
          <w:sz w:val="21"/>
        </w:rPr>
        <w:t xml:space="preserve">Data privacy: </w:t>
      </w:r>
      <w:r>
        <w:rPr>
          <w:sz w:val="21"/>
        </w:rPr>
        <w:t>DHL documents contain sensitive shipper/consignee data — must not leave your infrastructure.</w:t>
      </w:r>
    </w:p>
    <w:p>
      <w:pPr>
        <w:pStyle w:val="ListBullet"/>
      </w:pPr>
      <w:r>
        <w:rPr>
          <w:b/>
          <w:sz w:val="21"/>
        </w:rPr>
        <w:t xml:space="preserve">Reliability: </w:t>
      </w:r>
      <w:r>
        <w:rPr>
          <w:sz w:val="21"/>
        </w:rPr>
        <w:t>Dependent on external service uptime — DHL operations cannot stop if API goes down.</w:t>
      </w:r>
    </w:p>
    <w:p/>
    <w:p>
      <w:r>
        <w:rPr>
          <w:sz w:val="21"/>
        </w:rPr>
        <w:t>By fine-tuning Qwen2.5-VL-3B locally, we get a model that is DHL-specific, private, free to run after setup, and faster than any external API for batch processing.</w:t>
      </w:r>
    </w:p>
    <w:p>
      <w:r>
        <w:br w:type="page"/>
      </w:r>
    </w:p>
    <w:p>
      <w:pPr>
        <w:pStyle w:val="Heading1"/>
      </w:pPr>
      <w:r>
        <w:rPr>
          <w:color w:val="D40511"/>
        </w:rPr>
        <w:t>6. What is Fine-Tuning? (Concept Explained Simply)</w:t>
      </w:r>
    </w:p>
    <w:p>
      <w:pPr>
        <w:pStyle w:val="Heading2"/>
      </w:pPr>
      <w:r>
        <w:rPr>
          <w:color w:val="1A1A2E"/>
        </w:rPr>
        <w:t>6.1 The Analogy</w:t>
      </w:r>
    </w:p>
    <w:tbl>
      <w:tblPr>
        <w:tblStyle w:val="TableGrid"/>
        <w:tblW w:type="auto" w:w="0"/>
        <w:tblLook w:firstColumn="1" w:firstRow="1" w:lastColumn="0" w:lastRow="0" w:noHBand="0" w:noVBand="1" w:val="04A0"/>
      </w:tblPr>
      <w:tblGrid>
        <w:gridCol w:w="9066"/>
      </w:tblGrid>
      <w:tr>
        <w:tc>
          <w:tcPr>
            <w:tcW w:type="dxa" w:w="9066"/>
            <w:shd w:val="clear" w:color="auto" w:fill="FFF3CD"/>
          </w:tcPr>
          <w:p>
            <w:r>
              <w:rPr>
                <w:sz w:val="21"/>
              </w:rPr>
              <w:t>Imagine hiring a brilliant university graduate who has read millions of books and can answer questions on almost any topic. But they have never worked in logistics before. Fine-tuning is like giving them an intensive 2-week training course on DHL documents. After the course, they are still the same smart person — but now they are also an expert at reading DHL invoices, packing lists, and bills of lading.</w:t>
            </w:r>
          </w:p>
        </w:tc>
      </w:tr>
    </w:tbl>
    <w:p/>
    <w:p>
      <w:pPr>
        <w:pStyle w:val="Heading2"/>
      </w:pPr>
      <w:r>
        <w:rPr>
          <w:color w:val="1A1A2E"/>
        </w:rPr>
        <w:t>6.2 Pre-training vs Fine-tuning</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1A2E"/>
          </w:tcPr>
          <w:p>
            <w:pPr>
              <w:jc w:val="center"/>
            </w:pPr>
            <w:r>
              <w:rPr>
                <w:b/>
                <w:color w:val="FFFFFF"/>
                <w:sz w:val="19"/>
              </w:rPr>
              <w:t>Stage</w:t>
            </w:r>
          </w:p>
        </w:tc>
        <w:tc>
          <w:tcPr>
            <w:tcW w:type="dxa" w:w="1813"/>
            <w:shd w:val="clear" w:color="auto" w:fill="1A1A2E"/>
          </w:tcPr>
          <w:p>
            <w:pPr>
              <w:jc w:val="center"/>
            </w:pPr>
            <w:r>
              <w:rPr>
                <w:b/>
                <w:color w:val="FFFFFF"/>
                <w:sz w:val="19"/>
              </w:rPr>
              <w:t>What happens</w:t>
            </w:r>
          </w:p>
        </w:tc>
        <w:tc>
          <w:tcPr>
            <w:tcW w:type="dxa" w:w="1813"/>
            <w:shd w:val="clear" w:color="auto" w:fill="1A1A2E"/>
          </w:tcPr>
          <w:p>
            <w:pPr>
              <w:jc w:val="center"/>
            </w:pPr>
            <w:r>
              <w:rPr>
                <w:b/>
                <w:color w:val="FFFFFF"/>
                <w:sz w:val="19"/>
              </w:rPr>
              <w:t>Data used</w:t>
            </w:r>
          </w:p>
        </w:tc>
        <w:tc>
          <w:tcPr>
            <w:tcW w:type="dxa" w:w="1813"/>
            <w:shd w:val="clear" w:color="auto" w:fill="1A1A2E"/>
          </w:tcPr>
          <w:p>
            <w:pPr>
              <w:jc w:val="center"/>
            </w:pPr>
            <w:r>
              <w:rPr>
                <w:b/>
                <w:color w:val="FFFFFF"/>
                <w:sz w:val="19"/>
              </w:rPr>
              <w:t>Time</w:t>
            </w:r>
          </w:p>
        </w:tc>
        <w:tc>
          <w:tcPr>
            <w:tcW w:type="dxa" w:w="1813"/>
            <w:shd w:val="clear" w:color="auto" w:fill="1A1A2E"/>
          </w:tcPr>
          <w:p>
            <w:pPr>
              <w:jc w:val="center"/>
            </w:pPr>
            <w:r>
              <w:rPr>
                <w:b/>
                <w:color w:val="FFFFFF"/>
                <w:sz w:val="19"/>
              </w:rPr>
              <w:t>Who does it</w:t>
            </w:r>
          </w:p>
        </w:tc>
      </w:tr>
      <w:tr>
        <w:tc>
          <w:tcPr>
            <w:tcW w:type="dxa" w:w="1813"/>
            <w:shd w:val="clear" w:color="auto" w:fill="F5F5F5"/>
          </w:tcPr>
          <w:p>
            <w:r>
              <w:rPr>
                <w:sz w:val="19"/>
              </w:rPr>
              <w:t>Pre-training</w:t>
            </w:r>
          </w:p>
        </w:tc>
        <w:tc>
          <w:tcPr>
            <w:tcW w:type="dxa" w:w="1813"/>
            <w:shd w:val="clear" w:color="auto" w:fill="F5F5F5"/>
          </w:tcPr>
          <w:p>
            <w:r>
              <w:rPr>
                <w:sz w:val="19"/>
              </w:rPr>
              <w:t>Model learns language, vision, general knowledge from the internet. Learns what words, images, and concepts mean.</w:t>
            </w:r>
          </w:p>
        </w:tc>
        <w:tc>
          <w:tcPr>
            <w:tcW w:type="dxa" w:w="1813"/>
            <w:shd w:val="clear" w:color="auto" w:fill="F5F5F5"/>
          </w:tcPr>
          <w:p>
            <w:r>
              <w:rPr>
                <w:sz w:val="19"/>
              </w:rPr>
              <w:t>Billions of web pages, books, images</w:t>
            </w:r>
          </w:p>
        </w:tc>
        <w:tc>
          <w:tcPr>
            <w:tcW w:type="dxa" w:w="1813"/>
            <w:shd w:val="clear" w:color="auto" w:fill="F5F5F5"/>
          </w:tcPr>
          <w:p>
            <w:r>
              <w:rPr>
                <w:sz w:val="19"/>
              </w:rPr>
              <w:t>Months on thousands of GPUs</w:t>
            </w:r>
          </w:p>
        </w:tc>
        <w:tc>
          <w:tcPr>
            <w:tcW w:type="dxa" w:w="1813"/>
            <w:shd w:val="clear" w:color="auto" w:fill="F5F5F5"/>
          </w:tcPr>
          <w:p>
            <w:r>
              <w:rPr>
                <w:sz w:val="19"/>
              </w:rPr>
              <w:t>Qwen team at Alibaba</w:t>
            </w:r>
          </w:p>
        </w:tc>
      </w:tr>
      <w:tr>
        <w:tc>
          <w:tcPr>
            <w:tcW w:type="dxa" w:w="1813"/>
          </w:tcPr>
          <w:p>
            <w:r>
              <w:rPr>
                <w:sz w:val="19"/>
              </w:rPr>
              <w:t>Fine-tuning (our job)</w:t>
            </w:r>
          </w:p>
        </w:tc>
        <w:tc>
          <w:tcPr>
            <w:tcW w:type="dxa" w:w="1813"/>
          </w:tcPr>
          <w:p>
            <w:r>
              <w:rPr>
                <w:sz w:val="19"/>
              </w:rPr>
              <w:t>We show the model 44,500 DHL document page images with correct labels. It adjusts its LoRA adapters to become a DHL document specialist.</w:t>
            </w:r>
          </w:p>
        </w:tc>
        <w:tc>
          <w:tcPr>
            <w:tcW w:type="dxa" w:w="1813"/>
          </w:tcPr>
          <w:p>
            <w:r>
              <w:rPr>
                <w:sz w:val="19"/>
              </w:rPr>
              <w:t>Our 44,500 labeled page images (12 classes, START/CONTINUATION labels)</w:t>
            </w:r>
          </w:p>
        </w:tc>
        <w:tc>
          <w:tcPr>
            <w:tcW w:type="dxa" w:w="1813"/>
          </w:tcPr>
          <w:p>
            <w:r>
              <w:rPr>
                <w:sz w:val="19"/>
              </w:rPr>
              <w:t>3-5 hours on 1 GPU (3B model is fast to fine-tune)</w:t>
            </w:r>
          </w:p>
        </w:tc>
        <w:tc>
          <w:tcPr>
            <w:tcW w:type="dxa" w:w="1813"/>
          </w:tcPr>
          <w:p>
            <w:r>
              <w:rPr>
                <w:sz w:val="19"/>
              </w:rPr>
              <w:t>Us / DHL team</w:t>
            </w:r>
          </w:p>
        </w:tc>
      </w:tr>
    </w:tbl>
    <w:p/>
    <w:p>
      <w:pPr>
        <w:pStyle w:val="Heading2"/>
      </w:pPr>
      <w:r>
        <w:rPr>
          <w:color w:val="1A1A2E"/>
        </w:rPr>
        <w:t>6.3 What is LoRA? (Low-Rank Adaptation)</w:t>
      </w:r>
    </w:p>
    <w:p>
      <w:r>
        <w:rPr>
          <w:sz w:val="21"/>
        </w:rPr>
        <w:t>Even a 3 billion parameter model has 3,000,000,000 numbers inside it. Fine-tuning ALL 3 billion parameters still requires significant memory. LoRA is a smart trick that makes fine-tuning much cheaper and faster.</w:t>
      </w:r>
    </w:p>
    <w:p/>
    <w:p>
      <w:r>
        <w:rPr>
          <w:b/>
          <w:sz w:val="21"/>
        </w:rPr>
        <w:t>The key idea:</w:t>
      </w:r>
    </w:p>
    <w:p>
      <w:pPr>
        <w:pStyle w:val="ListBullet"/>
      </w:pPr>
      <w:r>
        <w:rPr>
          <w:sz w:val="21"/>
        </w:rPr>
        <w:t>Instead of changing all 3 billion original parameters, we ADD a small set of NEW parameters (about 0.1% of the original — roughly 3 million extra numbers).</w:t>
      </w:r>
    </w:p>
    <w:p>
      <w:pPr>
        <w:pStyle w:val="ListBullet"/>
      </w:pPr>
      <w:r>
        <w:rPr>
          <w:sz w:val="21"/>
        </w:rPr>
        <w:t>We only train these small added parameters, keeping the original model completely frozen.</w:t>
      </w:r>
    </w:p>
    <w:p>
      <w:pPr>
        <w:pStyle w:val="ListBullet"/>
      </w:pPr>
      <w:r>
        <w:rPr>
          <w:sz w:val="21"/>
        </w:rPr>
        <w:t>The result: 90%+ less memory needed, 5-10x faster training, essentially same quality improvement.</w:t>
      </w:r>
    </w:p>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1A2E"/>
          </w:tcPr>
          <w:p>
            <w:pPr>
              <w:jc w:val="center"/>
            </w:pPr>
            <w:r>
              <w:rPr>
                <w:b/>
                <w:color w:val="FFFFFF"/>
                <w:sz w:val="19"/>
              </w:rPr>
              <w:t>Fine-tuning Method</w:t>
            </w:r>
          </w:p>
        </w:tc>
        <w:tc>
          <w:tcPr>
            <w:tcW w:type="dxa" w:w="2266"/>
            <w:shd w:val="clear" w:color="auto" w:fill="1A1A2E"/>
          </w:tcPr>
          <w:p>
            <w:pPr>
              <w:jc w:val="center"/>
            </w:pPr>
            <w:r>
              <w:rPr>
                <w:b/>
                <w:color w:val="FFFFFF"/>
                <w:sz w:val="19"/>
              </w:rPr>
              <w:t>GPU Memory</w:t>
            </w:r>
          </w:p>
        </w:tc>
        <w:tc>
          <w:tcPr>
            <w:tcW w:type="dxa" w:w="2266"/>
            <w:shd w:val="clear" w:color="auto" w:fill="1A1A2E"/>
          </w:tcPr>
          <w:p>
            <w:pPr>
              <w:jc w:val="center"/>
            </w:pPr>
            <w:r>
              <w:rPr>
                <w:b/>
                <w:color w:val="FFFFFF"/>
                <w:sz w:val="19"/>
              </w:rPr>
              <w:t>Training Time</w:t>
            </w:r>
          </w:p>
        </w:tc>
        <w:tc>
          <w:tcPr>
            <w:tcW w:type="dxa" w:w="2266"/>
            <w:shd w:val="clear" w:color="auto" w:fill="1A1A2E"/>
          </w:tcPr>
          <w:p>
            <w:pPr>
              <w:jc w:val="center"/>
            </w:pPr>
            <w:r>
              <w:rPr>
                <w:b/>
                <w:color w:val="FFFFFF"/>
                <w:sz w:val="19"/>
              </w:rPr>
              <w:t>Quality</w:t>
            </w:r>
          </w:p>
        </w:tc>
      </w:tr>
      <w:tr>
        <w:tc>
          <w:tcPr>
            <w:tcW w:type="dxa" w:w="2266"/>
            <w:shd w:val="clear" w:color="auto" w:fill="F5F5F5"/>
          </w:tcPr>
          <w:p>
            <w:r>
              <w:rPr>
                <w:sz w:val="19"/>
              </w:rPr>
              <w:t>Full Fine-tuning (all 3B parameters)</w:t>
            </w:r>
          </w:p>
        </w:tc>
        <w:tc>
          <w:tcPr>
            <w:tcW w:type="dxa" w:w="2266"/>
            <w:shd w:val="clear" w:color="auto" w:fill="F5F5F5"/>
          </w:tcPr>
          <w:p>
            <w:r>
              <w:rPr>
                <w:sz w:val="19"/>
              </w:rPr>
              <w:t>~30 GB+ VRAM</w:t>
            </w:r>
          </w:p>
        </w:tc>
        <w:tc>
          <w:tcPr>
            <w:tcW w:type="dxa" w:w="2266"/>
            <w:shd w:val="clear" w:color="auto" w:fill="F5F5F5"/>
          </w:tcPr>
          <w:p>
            <w:r>
              <w:rPr>
                <w:sz w:val="19"/>
              </w:rPr>
              <w:t>6-10 hours</w:t>
            </w:r>
          </w:p>
        </w:tc>
        <w:tc>
          <w:tcPr>
            <w:tcW w:type="dxa" w:w="2266"/>
            <w:shd w:val="clear" w:color="auto" w:fill="F5F5F5"/>
          </w:tcPr>
          <w:p>
            <w:r>
              <w:rPr>
                <w:sz w:val="19"/>
              </w:rPr>
              <w:t>Best possible — but impractical</w:t>
            </w:r>
          </w:p>
        </w:tc>
      </w:tr>
      <w:tr>
        <w:tc>
          <w:tcPr>
            <w:tcW w:type="dxa" w:w="2266"/>
          </w:tcPr>
          <w:p>
            <w:r>
              <w:rPr>
                <w:sz w:val="19"/>
              </w:rPr>
              <w:t>LoRA (3B + LoRA adapters, 16-bit)</w:t>
            </w:r>
          </w:p>
        </w:tc>
        <w:tc>
          <w:tcPr>
            <w:tcW w:type="dxa" w:w="2266"/>
          </w:tcPr>
          <w:p>
            <w:r>
              <w:rPr>
                <w:sz w:val="19"/>
              </w:rPr>
              <w:t>~12-16 GB (1 RTX 3090)</w:t>
            </w:r>
          </w:p>
        </w:tc>
        <w:tc>
          <w:tcPr>
            <w:tcW w:type="dxa" w:w="2266"/>
          </w:tcPr>
          <w:p>
            <w:r>
              <w:rPr>
                <w:sz w:val="19"/>
              </w:rPr>
              <w:t>3-5 hours</w:t>
            </w:r>
          </w:p>
        </w:tc>
        <w:tc>
          <w:tcPr>
            <w:tcW w:type="dxa" w:w="2266"/>
          </w:tcPr>
          <w:p>
            <w:r>
              <w:rPr>
                <w:sz w:val="19"/>
              </w:rPr>
              <w:t>Excellent — very close to full fine-tuning</w:t>
            </w:r>
          </w:p>
        </w:tc>
      </w:tr>
      <w:tr>
        <w:tc>
          <w:tcPr>
            <w:tcW w:type="dxa" w:w="2266"/>
            <w:shd w:val="clear" w:color="auto" w:fill="F5F5F5"/>
          </w:tcPr>
          <w:p>
            <w:r>
              <w:rPr>
                <w:sz w:val="19"/>
              </w:rPr>
              <w:t>QLoRA (3B quantized to 4-bit + LoRA)</w:t>
            </w:r>
          </w:p>
        </w:tc>
        <w:tc>
          <w:tcPr>
            <w:tcW w:type="dxa" w:w="2266"/>
            <w:shd w:val="clear" w:color="auto" w:fill="F5F5F5"/>
          </w:tcPr>
          <w:p>
            <w:r>
              <w:rPr>
                <w:sz w:val="19"/>
              </w:rPr>
              <w:t>~8-10 GB (1 RTX 3080)</w:t>
            </w:r>
          </w:p>
        </w:tc>
        <w:tc>
          <w:tcPr>
            <w:tcW w:type="dxa" w:w="2266"/>
            <w:shd w:val="clear" w:color="auto" w:fill="F5F5F5"/>
          </w:tcPr>
          <w:p>
            <w:r>
              <w:rPr>
                <w:sz w:val="19"/>
              </w:rPr>
              <w:t>4-6 hours</w:t>
            </w:r>
          </w:p>
        </w:tc>
        <w:tc>
          <w:tcPr>
            <w:tcW w:type="dxa" w:w="2266"/>
            <w:shd w:val="clear" w:color="auto" w:fill="F5F5F5"/>
          </w:tcPr>
          <w:p>
            <w:r>
              <w:rPr>
                <w:sz w:val="19"/>
              </w:rPr>
              <w:t>Great — tiny quality trade-off, very accessible hardware</w:t>
            </w:r>
          </w:p>
        </w:tc>
      </w:tr>
    </w:tbl>
    <w:p/>
    <w:tbl>
      <w:tblPr>
        <w:tblStyle w:val="TableGrid"/>
        <w:tblW w:type="auto" w:w="0"/>
        <w:tblLook w:firstColumn="1" w:firstRow="1" w:lastColumn="0" w:lastRow="0" w:noHBand="0" w:noVBand="1" w:val="04A0"/>
      </w:tblPr>
      <w:tblGrid>
        <w:gridCol w:w="9066"/>
      </w:tblGrid>
      <w:tr>
        <w:tc>
          <w:tcPr>
            <w:tcW w:type="dxa" w:w="9066"/>
            <w:shd w:val="clear" w:color="auto" w:fill="FFF3CD"/>
          </w:tcPr>
          <w:p>
            <w:r>
              <w:rPr>
                <w:sz w:val="21"/>
              </w:rPr>
              <w:t>We will use QLoRA — 4-bit quantization + LoRA. This means we compress the model's memory usage by representing numbers with less precision (4 bits instead of 16 bits). We then add LoRA adapters on top. Result: fine-tuning a 7B model on a single GPU with 16GB RAM.</w:t>
            </w:r>
          </w:p>
        </w:tc>
      </w:tr>
    </w:tbl>
    <w:p>
      <w:r>
        <w:br w:type="page"/>
      </w:r>
    </w:p>
    <w:p>
      <w:pPr>
        <w:pStyle w:val="Heading2"/>
      </w:pPr>
      <w:r>
        <w:rPr>
          <w:color w:val="1A1A2E"/>
        </w:rPr>
        <w:t>6.4 What Happens During Fine-tuning? (Step by Step)</w:t>
      </w:r>
    </w:p>
    <w:p>
      <w:r>
        <w:rPr>
          <w:sz w:val="21"/>
        </w:rPr>
        <w:t>Here is what happens during one training step, in plain English:</w:t>
      </w:r>
    </w:p>
    <w:p/>
    <w:p>
      <w:pPr>
        <w:pStyle w:val="ListBullet"/>
      </w:pPr>
      <w:r>
        <w:rPr>
          <w:b/>
          <w:sz w:val="21"/>
        </w:rPr>
        <w:t xml:space="preserve">Step 1: Feed: </w:t>
      </w:r>
      <w:r>
        <w:rPr>
          <w:sz w:val="21"/>
        </w:rPr>
        <w:t>The model is shown ONE training example: an image of a document page.</w:t>
      </w:r>
    </w:p>
    <w:p>
      <w:pPr>
        <w:pStyle w:val="ListBullet"/>
      </w:pPr>
      <w:r>
        <w:rPr>
          <w:b/>
          <w:sz w:val="21"/>
        </w:rPr>
        <w:t xml:space="preserve">Step 2: Instruction: </w:t>
      </w:r>
      <w:r>
        <w:rPr>
          <w:sz w:val="21"/>
        </w:rPr>
        <w:t>The model reads the instruction: 'Analyze this DHL document page. Output: &lt;class&gt; | &lt;START or CONTINUATION&gt;'</w:t>
      </w:r>
    </w:p>
    <w:p>
      <w:pPr>
        <w:pStyle w:val="ListBullet"/>
      </w:pPr>
      <w:r>
        <w:rPr>
          <w:b/>
          <w:sz w:val="21"/>
        </w:rPr>
        <w:t xml:space="preserve">Step 3: Predict: </w:t>
      </w:r>
      <w:r>
        <w:rPr>
          <w:sz w:val="21"/>
        </w:rPr>
        <w:t>The model generates its best guess. Example: it might guess 'Packing List | START'</w:t>
      </w:r>
    </w:p>
    <w:p>
      <w:pPr>
        <w:pStyle w:val="ListBullet"/>
      </w:pPr>
      <w:r>
        <w:rPr>
          <w:b/>
          <w:sz w:val="21"/>
        </w:rPr>
        <w:t xml:space="preserve">Step 4: Compare: </w:t>
      </w:r>
      <w:r>
        <w:rPr>
          <w:sz w:val="21"/>
        </w:rPr>
        <w:t>We compare the model's guess to the correct answer ('Commercial Invoice | START'). This difference is called the 'loss'.</w:t>
      </w:r>
    </w:p>
    <w:p>
      <w:pPr>
        <w:pStyle w:val="ListBullet"/>
      </w:pPr>
      <w:r>
        <w:rPr>
          <w:b/>
          <w:sz w:val="21"/>
        </w:rPr>
        <w:t xml:space="preserve">Step 5: Learn: </w:t>
      </w:r>
      <w:r>
        <w:rPr>
          <w:sz w:val="21"/>
        </w:rPr>
        <w:t>The model's parameters are adjusted slightly to make it less likely to make this mistake again. The learning rate controls how big the adjustment is.</w:t>
      </w:r>
    </w:p>
    <w:p>
      <w:pPr>
        <w:pStyle w:val="ListBullet"/>
      </w:pPr>
      <w:r>
        <w:rPr>
          <w:b/>
          <w:sz w:val="21"/>
        </w:rPr>
        <w:t xml:space="preserve">Step 6: Repeat: </w:t>
      </w:r>
      <w:r>
        <w:rPr>
          <w:sz w:val="21"/>
        </w:rPr>
        <w:t>This process repeats for all 35,600 training examples. One full pass through all examples is called an 'epoch'. We typically train for 2-3 epochs.</w:t>
      </w:r>
    </w:p>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19"/>
              </w:rPr>
              <w:t>Training Concept</w:t>
            </w:r>
          </w:p>
        </w:tc>
        <w:tc>
          <w:tcPr>
            <w:tcW w:type="dxa" w:w="3022"/>
            <w:shd w:val="clear" w:color="auto" w:fill="1A1A2E"/>
          </w:tcPr>
          <w:p>
            <w:pPr>
              <w:jc w:val="center"/>
            </w:pPr>
            <w:r>
              <w:rPr>
                <w:b/>
                <w:color w:val="FFFFFF"/>
                <w:sz w:val="19"/>
              </w:rPr>
              <w:t>Simple Explanation</w:t>
            </w:r>
          </w:p>
        </w:tc>
        <w:tc>
          <w:tcPr>
            <w:tcW w:type="dxa" w:w="3022"/>
            <w:shd w:val="clear" w:color="auto" w:fill="1A1A2E"/>
          </w:tcPr>
          <w:p>
            <w:pPr>
              <w:jc w:val="center"/>
            </w:pPr>
            <w:r>
              <w:rPr>
                <w:b/>
                <w:color w:val="FFFFFF"/>
                <w:sz w:val="19"/>
              </w:rPr>
              <w:t>Technical term</w:t>
            </w:r>
          </w:p>
        </w:tc>
      </w:tr>
      <w:tr>
        <w:tc>
          <w:tcPr>
            <w:tcW w:type="dxa" w:w="3022"/>
            <w:shd w:val="clear" w:color="auto" w:fill="F5F5F5"/>
          </w:tcPr>
          <w:p>
            <w:r>
              <w:rPr>
                <w:sz w:val="19"/>
              </w:rPr>
              <w:t>How much the model adjusts each step</w:t>
            </w:r>
          </w:p>
        </w:tc>
        <w:tc>
          <w:tcPr>
            <w:tcW w:type="dxa" w:w="3022"/>
            <w:shd w:val="clear" w:color="auto" w:fill="F5F5F5"/>
          </w:tcPr>
          <w:p>
            <w:r>
              <w:rPr>
                <w:sz w:val="19"/>
              </w:rPr>
              <w:t>Small = safe, large = risky/fast</w:t>
            </w:r>
          </w:p>
        </w:tc>
        <w:tc>
          <w:tcPr>
            <w:tcW w:type="dxa" w:w="3022"/>
            <w:shd w:val="clear" w:color="auto" w:fill="F5F5F5"/>
          </w:tcPr>
          <w:p>
            <w:r>
              <w:rPr>
                <w:sz w:val="19"/>
              </w:rPr>
              <w:t>Learning rate (e.g. 2e-4)</w:t>
            </w:r>
          </w:p>
        </w:tc>
      </w:tr>
      <w:tr>
        <w:tc>
          <w:tcPr>
            <w:tcW w:type="dxa" w:w="3022"/>
          </w:tcPr>
          <w:p>
            <w:r>
              <w:rPr>
                <w:sz w:val="19"/>
              </w:rPr>
              <w:t>How many examples shown at once</w:t>
            </w:r>
          </w:p>
        </w:tc>
        <w:tc>
          <w:tcPr>
            <w:tcW w:type="dxa" w:w="3022"/>
          </w:tcPr>
          <w:p>
            <w:r>
              <w:rPr>
                <w:sz w:val="19"/>
              </w:rPr>
              <w:t>Larger batches = smoother learning but more memory</w:t>
            </w:r>
          </w:p>
        </w:tc>
        <w:tc>
          <w:tcPr>
            <w:tcW w:type="dxa" w:w="3022"/>
          </w:tcPr>
          <w:p>
            <w:r>
              <w:rPr>
                <w:sz w:val="19"/>
              </w:rPr>
              <w:t>Batch size (e.g. 4-8)</w:t>
            </w:r>
          </w:p>
        </w:tc>
      </w:tr>
      <w:tr>
        <w:tc>
          <w:tcPr>
            <w:tcW w:type="dxa" w:w="3022"/>
            <w:shd w:val="clear" w:color="auto" w:fill="F5F5F5"/>
          </w:tcPr>
          <w:p>
            <w:r>
              <w:rPr>
                <w:sz w:val="19"/>
              </w:rPr>
              <w:t>How many times we go through all data</w:t>
            </w:r>
          </w:p>
        </w:tc>
        <w:tc>
          <w:tcPr>
            <w:tcW w:type="dxa" w:w="3022"/>
            <w:shd w:val="clear" w:color="auto" w:fill="F5F5F5"/>
          </w:tcPr>
          <w:p>
            <w:r>
              <w:rPr>
                <w:sz w:val="19"/>
              </w:rPr>
              <w:t>More epochs = more learning, but risk of memorizing</w:t>
            </w:r>
          </w:p>
        </w:tc>
        <w:tc>
          <w:tcPr>
            <w:tcW w:type="dxa" w:w="3022"/>
            <w:shd w:val="clear" w:color="auto" w:fill="F5F5F5"/>
          </w:tcPr>
          <w:p>
            <w:r>
              <w:rPr>
                <w:sz w:val="19"/>
              </w:rPr>
              <w:t>Epochs (e.g. 2-3)</w:t>
            </w:r>
          </w:p>
        </w:tc>
      </w:tr>
      <w:tr>
        <w:tc>
          <w:tcPr>
            <w:tcW w:type="dxa" w:w="3022"/>
          </w:tcPr>
          <w:p>
            <w:r>
              <w:rPr>
                <w:sz w:val="19"/>
              </w:rPr>
              <w:t>How wrong the model's answer is</w:t>
            </w:r>
          </w:p>
        </w:tc>
        <w:tc>
          <w:tcPr>
            <w:tcW w:type="dxa" w:w="3022"/>
          </w:tcPr>
          <w:p>
            <w:r>
              <w:rPr>
                <w:sz w:val="19"/>
              </w:rPr>
              <w:t>We minimize this number during training</w:t>
            </w:r>
          </w:p>
        </w:tc>
        <w:tc>
          <w:tcPr>
            <w:tcW w:type="dxa" w:w="3022"/>
          </w:tcPr>
          <w:p>
            <w:r>
              <w:rPr>
                <w:sz w:val="19"/>
              </w:rPr>
              <w:t>Loss</w:t>
            </w:r>
          </w:p>
        </w:tc>
      </w:tr>
      <w:tr>
        <w:tc>
          <w:tcPr>
            <w:tcW w:type="dxa" w:w="3022"/>
            <w:shd w:val="clear" w:color="auto" w:fill="F5F5F5"/>
          </w:tcPr>
          <w:p>
            <w:r>
              <w:rPr>
                <w:sz w:val="19"/>
              </w:rPr>
              <w:t>Checking model on unseen data during training</w:t>
            </w:r>
          </w:p>
        </w:tc>
        <w:tc>
          <w:tcPr>
            <w:tcW w:type="dxa" w:w="3022"/>
            <w:shd w:val="clear" w:color="auto" w:fill="F5F5F5"/>
          </w:tcPr>
          <w:p>
            <w:r>
              <w:rPr>
                <w:sz w:val="19"/>
              </w:rPr>
              <w:t>Catches if model is memorizing vs truly learning</w:t>
            </w:r>
          </w:p>
        </w:tc>
        <w:tc>
          <w:tcPr>
            <w:tcW w:type="dxa" w:w="3022"/>
            <w:shd w:val="clear" w:color="auto" w:fill="F5F5F5"/>
          </w:tcPr>
          <w:p>
            <w:r>
              <w:rPr>
                <w:sz w:val="19"/>
              </w:rPr>
              <w:t>Validation loss</w:t>
            </w:r>
          </w:p>
        </w:tc>
      </w:tr>
    </w:tbl>
    <w:p>
      <w:r>
        <w:br w:type="page"/>
      </w:r>
    </w:p>
    <w:p>
      <w:pPr>
        <w:pStyle w:val="Heading1"/>
      </w:pPr>
      <w:r>
        <w:rPr>
          <w:color w:val="D40511"/>
        </w:rPr>
        <w:t>7. Instruction Tuning — Teaching the Model to Follow Instructions</w:t>
      </w:r>
    </w:p>
    <w:p>
      <w:pPr>
        <w:pStyle w:val="Heading2"/>
      </w:pPr>
      <w:r>
        <w:rPr>
          <w:color w:val="1A1A2E"/>
        </w:rPr>
        <w:t>7.1 What is Instruction Tuning?</w:t>
      </w:r>
    </w:p>
    <w:p>
      <w:r>
        <w:rPr>
          <w:sz w:val="21"/>
        </w:rPr>
        <w:t>Instruction tuning is a specific type of fine-tuning where we teach the model to follow INSTRUCTIONS — not just predict the next word. We format every training example as a conversation between a user and an AI assistant.</w:t>
      </w:r>
    </w:p>
    <w:p/>
    <w:tbl>
      <w:tblPr>
        <w:tblStyle w:val="TableGrid"/>
        <w:tblW w:type="auto" w:w="0"/>
        <w:tblLook w:firstColumn="1" w:firstRow="1" w:lastColumn="0" w:lastRow="0" w:noHBand="0" w:noVBand="1" w:val="04A0"/>
      </w:tblPr>
      <w:tblGrid>
        <w:gridCol w:w="9066"/>
      </w:tblGrid>
      <w:tr>
        <w:tc>
          <w:tcPr>
            <w:tcW w:type="dxa" w:w="9066"/>
            <w:shd w:val="clear" w:color="auto" w:fill="FFF3CD"/>
          </w:tcPr>
          <w:p>
            <w:r>
              <w:rPr>
                <w:sz w:val="21"/>
              </w:rPr>
              <w:t>Without instruction tuning: Model sees text and tries to complete it naturally.</w:t>
              <w:br/>
              <w:t>With instruction tuning: Model learns to READ an instruction, LOOK at an image, and RESPOND helpfully.</w:t>
              <w:br/>
              <w:br/>
              <w:t>This is the difference between a language model and an AI assistant.</w:t>
            </w:r>
          </w:p>
        </w:tc>
      </w:tr>
    </w:tbl>
    <w:p/>
    <w:p>
      <w:pPr>
        <w:pStyle w:val="Heading2"/>
      </w:pPr>
      <w:r>
        <w:rPr>
          <w:color w:val="1A1A2E"/>
        </w:rPr>
        <w:t>7.2 The Conversation Format</w:t>
      </w:r>
    </w:p>
    <w:p>
      <w:r>
        <w:rPr>
          <w:sz w:val="21"/>
        </w:rPr>
        <w:t>Every training example is structured like a chat conversation in JSON format. Here is what one example looks like and what each piece means:</w:t>
      </w:r>
    </w:p>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19"/>
              </w:rPr>
              <w:t>JSON Field</w:t>
            </w:r>
          </w:p>
        </w:tc>
        <w:tc>
          <w:tcPr>
            <w:tcW w:type="dxa" w:w="3022"/>
            <w:shd w:val="clear" w:color="auto" w:fill="1A1A2E"/>
          </w:tcPr>
          <w:p>
            <w:pPr>
              <w:jc w:val="center"/>
            </w:pPr>
            <w:r>
              <w:rPr>
                <w:b/>
                <w:color w:val="FFFFFF"/>
                <w:sz w:val="19"/>
              </w:rPr>
              <w:t>Value</w:t>
            </w:r>
          </w:p>
        </w:tc>
        <w:tc>
          <w:tcPr>
            <w:tcW w:type="dxa" w:w="3022"/>
            <w:shd w:val="clear" w:color="auto" w:fill="1A1A2E"/>
          </w:tcPr>
          <w:p>
            <w:pPr>
              <w:jc w:val="center"/>
            </w:pPr>
            <w:r>
              <w:rPr>
                <w:b/>
                <w:color w:val="FFFFFF"/>
                <w:sz w:val="19"/>
              </w:rPr>
              <w:t>What it means</w:t>
            </w:r>
          </w:p>
        </w:tc>
      </w:tr>
      <w:tr>
        <w:tc>
          <w:tcPr>
            <w:tcW w:type="dxa" w:w="3022"/>
            <w:shd w:val="clear" w:color="auto" w:fill="F5F5F5"/>
          </w:tcPr>
          <w:p>
            <w:r>
              <w:rPr>
                <w:sz w:val="19"/>
              </w:rPr>
              <w:t>"role": "user"</w:t>
            </w:r>
          </w:p>
        </w:tc>
        <w:tc>
          <w:tcPr>
            <w:tcW w:type="dxa" w:w="3022"/>
            <w:shd w:val="clear" w:color="auto" w:fill="F5F5F5"/>
          </w:tcPr>
          <w:p>
            <w:r>
              <w:rPr>
                <w:sz w:val="19"/>
              </w:rPr>
              <w:t>The person asking the question</w:t>
            </w:r>
          </w:p>
        </w:tc>
        <w:tc>
          <w:tcPr>
            <w:tcW w:type="dxa" w:w="3022"/>
            <w:shd w:val="clear" w:color="auto" w:fill="F5F5F5"/>
          </w:tcPr>
          <w:p>
            <w:r>
              <w:rPr>
                <w:sz w:val="19"/>
              </w:rPr>
              <w:t>In our case, this is DHL's system submitting a document page for analysis</w:t>
            </w:r>
          </w:p>
        </w:tc>
      </w:tr>
      <w:tr>
        <w:tc>
          <w:tcPr>
            <w:tcW w:type="dxa" w:w="3022"/>
          </w:tcPr>
          <w:p>
            <w:r>
              <w:rPr>
                <w:sz w:val="19"/>
              </w:rPr>
              <w:t>"type": "image"</w:t>
            </w:r>
          </w:p>
        </w:tc>
        <w:tc>
          <w:tcPr>
            <w:tcW w:type="dxa" w:w="3022"/>
          </w:tcPr>
          <w:p>
            <w:r>
              <w:rPr>
                <w:sz w:val="19"/>
              </w:rPr>
              <w:t>An image input</w:t>
            </w:r>
          </w:p>
        </w:tc>
        <w:tc>
          <w:tcPr>
            <w:tcW w:type="dxa" w:w="3022"/>
          </w:tcPr>
          <w:p>
            <w:r>
              <w:rPr>
                <w:sz w:val="19"/>
              </w:rPr>
              <w:t>The PNG image of one document page goes here</w:t>
            </w:r>
          </w:p>
        </w:tc>
      </w:tr>
      <w:tr>
        <w:tc>
          <w:tcPr>
            <w:tcW w:type="dxa" w:w="3022"/>
            <w:shd w:val="clear" w:color="auto" w:fill="F5F5F5"/>
          </w:tcPr>
          <w:p>
            <w:r>
              <w:rPr>
                <w:sz w:val="19"/>
              </w:rPr>
              <w:t>"type": "text"</w:t>
            </w:r>
          </w:p>
        </w:tc>
        <w:tc>
          <w:tcPr>
            <w:tcW w:type="dxa" w:w="3022"/>
            <w:shd w:val="clear" w:color="auto" w:fill="F5F5F5"/>
          </w:tcPr>
          <w:p>
            <w:r>
              <w:rPr>
                <w:sz w:val="19"/>
              </w:rPr>
              <w:t>The instruction text</w:t>
            </w:r>
          </w:p>
        </w:tc>
        <w:tc>
          <w:tcPr>
            <w:tcW w:type="dxa" w:w="3022"/>
            <w:shd w:val="clear" w:color="auto" w:fill="F5F5F5"/>
          </w:tcPr>
          <w:p>
            <w:r>
              <w:rPr>
                <w:sz w:val="19"/>
              </w:rPr>
              <w:t>The analysis instruction we want the model to follow</w:t>
            </w:r>
          </w:p>
        </w:tc>
      </w:tr>
      <w:tr>
        <w:tc>
          <w:tcPr>
            <w:tcW w:type="dxa" w:w="3022"/>
          </w:tcPr>
          <w:p>
            <w:r>
              <w:rPr>
                <w:sz w:val="19"/>
              </w:rPr>
              <w:t>"role": "assistant"</w:t>
            </w:r>
          </w:p>
        </w:tc>
        <w:tc>
          <w:tcPr>
            <w:tcW w:type="dxa" w:w="3022"/>
          </w:tcPr>
          <w:p>
            <w:r>
              <w:rPr>
                <w:sz w:val="19"/>
              </w:rPr>
              <w:t>The AI's response</w:t>
            </w:r>
          </w:p>
        </w:tc>
        <w:tc>
          <w:tcPr>
            <w:tcW w:type="dxa" w:w="3022"/>
          </w:tcPr>
          <w:p>
            <w:r>
              <w:rPr>
                <w:sz w:val="19"/>
              </w:rPr>
              <w:t>What the CORRECT answer should be</w:t>
            </w:r>
          </w:p>
        </w:tc>
      </w:tr>
      <w:tr>
        <w:tc>
          <w:tcPr>
            <w:tcW w:type="dxa" w:w="3022"/>
            <w:shd w:val="clear" w:color="auto" w:fill="F5F5F5"/>
          </w:tcPr>
          <w:p>
            <w:r>
              <w:rPr>
                <w:sz w:val="19"/>
              </w:rPr>
              <w:t>"content": "Commercial Invoice | START"</w:t>
            </w:r>
          </w:p>
        </w:tc>
        <w:tc>
          <w:tcPr>
            <w:tcW w:type="dxa" w:w="3022"/>
            <w:shd w:val="clear" w:color="auto" w:fill="F5F5F5"/>
          </w:tcPr>
          <w:p>
            <w:r>
              <w:rPr>
                <w:sz w:val="19"/>
              </w:rPr>
              <w:t>The expected output</w:t>
            </w:r>
          </w:p>
        </w:tc>
        <w:tc>
          <w:tcPr>
            <w:tcW w:type="dxa" w:w="3022"/>
            <w:shd w:val="clear" w:color="auto" w:fill="F5F5F5"/>
          </w:tcPr>
          <w:p>
            <w:r>
              <w:rPr>
                <w:sz w:val="19"/>
              </w:rPr>
              <w:t>The model learns to produce exactly this format</w:t>
            </w:r>
          </w:p>
        </w:tc>
      </w:tr>
      <w:tr>
        <w:tc>
          <w:tcPr>
            <w:tcW w:type="dxa" w:w="3022"/>
          </w:tcPr>
          <w:p>
            <w:r>
              <w:rPr>
                <w:sz w:val="19"/>
              </w:rPr>
              <w:t>"image": "images/single/..."</w:t>
            </w:r>
          </w:p>
        </w:tc>
        <w:tc>
          <w:tcPr>
            <w:tcW w:type="dxa" w:w="3022"/>
          </w:tcPr>
          <w:p>
            <w:r>
              <w:rPr>
                <w:sz w:val="19"/>
              </w:rPr>
              <w:t>Path to the PNG file</w:t>
            </w:r>
          </w:p>
        </w:tc>
        <w:tc>
          <w:tcPr>
            <w:tcW w:type="dxa" w:w="3022"/>
          </w:tcPr>
          <w:p>
            <w:r>
              <w:rPr>
                <w:sz w:val="19"/>
              </w:rPr>
              <w:t>Where the image file is stored on disk</w:t>
            </w:r>
          </w:p>
        </w:tc>
      </w:tr>
      <w:tr>
        <w:tc>
          <w:tcPr>
            <w:tcW w:type="dxa" w:w="3022"/>
            <w:shd w:val="clear" w:color="auto" w:fill="F5F5F5"/>
          </w:tcPr>
          <w:p>
            <w:r>
              <w:rPr>
                <w:sz w:val="19"/>
              </w:rPr>
              <w:t>"label": "Commercial Invoice | START"</w:t>
            </w:r>
          </w:p>
        </w:tc>
        <w:tc>
          <w:tcPr>
            <w:tcW w:type="dxa" w:w="3022"/>
            <w:shd w:val="clear" w:color="auto" w:fill="F5F5F5"/>
          </w:tcPr>
          <w:p>
            <w:r>
              <w:rPr>
                <w:sz w:val="19"/>
              </w:rPr>
              <w:t>The ground truth label</w:t>
            </w:r>
          </w:p>
        </w:tc>
        <w:tc>
          <w:tcPr>
            <w:tcW w:type="dxa" w:w="3022"/>
            <w:shd w:val="clear" w:color="auto" w:fill="F5F5F5"/>
          </w:tcPr>
          <w:p>
            <w:r>
              <w:rPr>
                <w:sz w:val="19"/>
              </w:rPr>
              <w:t>Used for evaluation metrics after training</w:t>
            </w:r>
          </w:p>
        </w:tc>
      </w:tr>
      <w:tr>
        <w:tc>
          <w:tcPr>
            <w:tcW w:type="dxa" w:w="3022"/>
          </w:tcPr>
          <w:p>
            <w:r>
              <w:rPr>
                <w:sz w:val="19"/>
              </w:rPr>
              <w:t>"source": "single_doc"</w:t>
            </w:r>
          </w:p>
        </w:tc>
        <w:tc>
          <w:tcPr>
            <w:tcW w:type="dxa" w:w="3022"/>
          </w:tcPr>
          <w:p>
            <w:r>
              <w:rPr>
                <w:sz w:val="19"/>
              </w:rPr>
              <w:t>Which dataset it came from</w:t>
            </w:r>
          </w:p>
        </w:tc>
        <w:tc>
          <w:tcPr>
            <w:tcW w:type="dxa" w:w="3022"/>
          </w:tcPr>
          <w:p>
            <w:r>
              <w:rPr>
                <w:sz w:val="19"/>
              </w:rPr>
              <w:t>Useful for analyzing performance by source type</w:t>
            </w:r>
          </w:p>
        </w:tc>
      </w:tr>
    </w:tbl>
    <w:p/>
    <w:p>
      <w:pPr>
        <w:pStyle w:val="Heading2"/>
      </w:pPr>
      <w:r>
        <w:rPr>
          <w:color w:val="1A1A2E"/>
        </w:rPr>
        <w:t>7.3 Why the Pipe Symbol ( | ) in the Output?</w:t>
      </w:r>
    </w:p>
    <w:p>
      <w:r>
        <w:rPr>
          <w:sz w:val="21"/>
        </w:rPr>
        <w:t>The format 'Commercial Invoice | START' uses a pipe symbol to separate two pieces of information. This is not random — it is a deliberate design choice:</w:t>
      </w:r>
    </w:p>
    <w:p>
      <w:pPr>
        <w:pStyle w:val="ListBullet"/>
      </w:pPr>
      <w:r>
        <w:rPr>
          <w:sz w:val="21"/>
        </w:rPr>
        <w:t>Easy to parse: split on ' | ' gives ['Commercial Invoice', 'START']</w:t>
      </w:r>
    </w:p>
    <w:p>
      <w:pPr>
        <w:pStyle w:val="ListBullet"/>
      </w:pPr>
      <w:r>
        <w:rPr>
          <w:sz w:val="21"/>
        </w:rPr>
        <w:t>Unambiguous: none of the class names contain ' | ' so there is no confusion</w:t>
      </w:r>
    </w:p>
    <w:p>
      <w:pPr>
        <w:pStyle w:val="ListBullet"/>
      </w:pPr>
      <w:r>
        <w:rPr>
          <w:sz w:val="21"/>
        </w:rPr>
        <w:t>Compact: short output means faster generation and clearer learning signal</w:t>
      </w:r>
    </w:p>
    <w:p>
      <w:pPr>
        <w:pStyle w:val="ListBullet"/>
      </w:pPr>
      <w:r>
        <w:rPr>
          <w:sz w:val="21"/>
        </w:rPr>
        <w:t>Structured: models trained on structured outputs are more reliable than free-form answers</w:t>
      </w:r>
    </w:p>
    <w:p/>
    <w:p>
      <w:pPr>
        <w:pStyle w:val="Heading2"/>
      </w:pPr>
      <w:r>
        <w:rPr>
          <w:color w:val="1A1A2E"/>
        </w:rPr>
        <w:t>7.4 What Visual Signals Does the Model Learn?</w:t>
      </w:r>
    </w:p>
    <w:p>
      <w:r>
        <w:rPr>
          <w:sz w:val="21"/>
        </w:rPr>
        <w:t>The model learns to look for these visual signals when deciding START vs CONTINUATION:</w:t>
      </w:r>
    </w:p>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19"/>
              </w:rPr>
              <w:t>Visual Signal</w:t>
            </w:r>
          </w:p>
        </w:tc>
        <w:tc>
          <w:tcPr>
            <w:tcW w:type="dxa" w:w="3022"/>
            <w:shd w:val="clear" w:color="auto" w:fill="1A1A2E"/>
          </w:tcPr>
          <w:p>
            <w:pPr>
              <w:jc w:val="center"/>
            </w:pPr>
            <w:r>
              <w:rPr>
                <w:b/>
                <w:color w:val="FFFFFF"/>
                <w:sz w:val="19"/>
              </w:rPr>
              <w:t>Indicates</w:t>
            </w:r>
          </w:p>
        </w:tc>
        <w:tc>
          <w:tcPr>
            <w:tcW w:type="dxa" w:w="3022"/>
            <w:shd w:val="clear" w:color="auto" w:fill="1A1A2E"/>
          </w:tcPr>
          <w:p>
            <w:pPr>
              <w:jc w:val="center"/>
            </w:pPr>
            <w:r>
              <w:rPr>
                <w:b/>
                <w:color w:val="FFFFFF"/>
                <w:sz w:val="19"/>
              </w:rPr>
              <w:t>Example</w:t>
            </w:r>
          </w:p>
        </w:tc>
      </w:tr>
      <w:tr>
        <w:tc>
          <w:tcPr>
            <w:tcW w:type="dxa" w:w="3022"/>
            <w:shd w:val="clear" w:color="auto" w:fill="F5F5F5"/>
          </w:tcPr>
          <w:p>
            <w:r>
              <w:rPr>
                <w:sz w:val="19"/>
              </w:rPr>
              <w:t>Full company letterhead / logo area at top</w:t>
            </w:r>
          </w:p>
        </w:tc>
        <w:tc>
          <w:tcPr>
            <w:tcW w:type="dxa" w:w="3022"/>
            <w:shd w:val="clear" w:color="auto" w:fill="F5F5F5"/>
          </w:tcPr>
          <w:p>
            <w:r>
              <w:rPr>
                <w:sz w:val="19"/>
              </w:rPr>
              <w:t>START</w:t>
            </w:r>
          </w:p>
        </w:tc>
        <w:tc>
          <w:tcPr>
            <w:tcW w:type="dxa" w:w="3022"/>
            <w:shd w:val="clear" w:color="auto" w:fill="F5F5F5"/>
          </w:tcPr>
          <w:p>
            <w:r>
              <w:rPr>
                <w:sz w:val="19"/>
              </w:rPr>
              <w:t>First page of any document has company name, address, document title at the top</w:t>
            </w:r>
          </w:p>
        </w:tc>
      </w:tr>
      <w:tr>
        <w:tc>
          <w:tcPr>
            <w:tcW w:type="dxa" w:w="3022"/>
          </w:tcPr>
          <w:p>
            <w:r>
              <w:rPr>
                <w:sz w:val="19"/>
              </w:rPr>
              <w:t>Document title (e.g. 'COMMERCIAL INVOICE')</w:t>
            </w:r>
          </w:p>
        </w:tc>
        <w:tc>
          <w:tcPr>
            <w:tcW w:type="dxa" w:w="3022"/>
          </w:tcPr>
          <w:p>
            <w:r>
              <w:rPr>
                <w:sz w:val="19"/>
              </w:rPr>
              <w:t>START</w:t>
            </w:r>
          </w:p>
        </w:tc>
        <w:tc>
          <w:tcPr>
            <w:tcW w:type="dxa" w:w="3022"/>
          </w:tcPr>
          <w:p>
            <w:r>
              <w:rPr>
                <w:sz w:val="19"/>
              </w:rPr>
              <w:t>Title only appears on first page</w:t>
            </w:r>
          </w:p>
        </w:tc>
      </w:tr>
      <w:tr>
        <w:tc>
          <w:tcPr>
            <w:tcW w:type="dxa" w:w="3022"/>
            <w:shd w:val="clear" w:color="auto" w:fill="F5F5F5"/>
          </w:tcPr>
          <w:p>
            <w:r>
              <w:rPr>
                <w:sz w:val="19"/>
              </w:rPr>
              <w:t>Table header row (column labels like 'Description | Qty | Value')</w:t>
            </w:r>
          </w:p>
        </w:tc>
        <w:tc>
          <w:tcPr>
            <w:tcW w:type="dxa" w:w="3022"/>
            <w:shd w:val="clear" w:color="auto" w:fill="F5F5F5"/>
          </w:tcPr>
          <w:p>
            <w:r>
              <w:rPr>
                <w:sz w:val="19"/>
              </w:rPr>
              <w:t>START (new doc) or CONTINUATION (repeated header)</w:t>
            </w:r>
          </w:p>
        </w:tc>
        <w:tc>
          <w:tcPr>
            <w:tcW w:type="dxa" w:w="3022"/>
            <w:shd w:val="clear" w:color="auto" w:fill="F5F5F5"/>
          </w:tcPr>
          <w:p>
            <w:r>
              <w:rPr>
                <w:sz w:val="19"/>
              </w:rPr>
              <w:t>Repeated headers on page 2 of a long table = continuation</w:t>
            </w:r>
          </w:p>
        </w:tc>
      </w:tr>
      <w:tr>
        <w:tc>
          <w:tcPr>
            <w:tcW w:type="dxa" w:w="3022"/>
          </w:tcPr>
          <w:p>
            <w:r>
              <w:rPr>
                <w:sz w:val="19"/>
              </w:rPr>
              <w:t>Table rows starting mid-way (no header above)</w:t>
            </w:r>
          </w:p>
        </w:tc>
        <w:tc>
          <w:tcPr>
            <w:tcW w:type="dxa" w:w="3022"/>
          </w:tcPr>
          <w:p>
            <w:r>
              <w:rPr>
                <w:sz w:val="19"/>
              </w:rPr>
              <w:t>CONTINUATION</w:t>
            </w:r>
          </w:p>
        </w:tc>
        <w:tc>
          <w:tcPr>
            <w:tcW w:type="dxa" w:w="3022"/>
          </w:tcPr>
          <w:p>
            <w:r>
              <w:rPr>
                <w:sz w:val="19"/>
              </w:rPr>
              <w:t>Page 2 of a packing list starts right with item rows</w:t>
            </w:r>
          </w:p>
        </w:tc>
      </w:tr>
      <w:tr>
        <w:tc>
          <w:tcPr>
            <w:tcW w:type="dxa" w:w="3022"/>
            <w:shd w:val="clear" w:color="auto" w:fill="F5F5F5"/>
          </w:tcPr>
          <w:p>
            <w:r>
              <w:rPr>
                <w:sz w:val="19"/>
              </w:rPr>
              <w:t>'Page 2 of 3' or similar footer</w:t>
            </w:r>
          </w:p>
        </w:tc>
        <w:tc>
          <w:tcPr>
            <w:tcW w:type="dxa" w:w="3022"/>
            <w:shd w:val="clear" w:color="auto" w:fill="F5F5F5"/>
          </w:tcPr>
          <w:p>
            <w:r>
              <w:rPr>
                <w:sz w:val="19"/>
              </w:rPr>
              <w:t>CONTINUATION</w:t>
            </w:r>
          </w:p>
        </w:tc>
        <w:tc>
          <w:tcPr>
            <w:tcW w:type="dxa" w:w="3022"/>
            <w:shd w:val="clear" w:color="auto" w:fill="F5F5F5"/>
          </w:tcPr>
          <w:p>
            <w:r>
              <w:rPr>
                <w:sz w:val="19"/>
              </w:rPr>
              <w:t>Explicit page number indicating not first page</w:t>
            </w:r>
          </w:p>
        </w:tc>
      </w:tr>
      <w:tr>
        <w:tc>
          <w:tcPr>
            <w:tcW w:type="dxa" w:w="3022"/>
          </w:tcPr>
          <w:p>
            <w:r>
              <w:rPr>
                <w:sz w:val="19"/>
              </w:rPr>
              <w:t>New company name / different invoice number visible</w:t>
            </w:r>
          </w:p>
        </w:tc>
        <w:tc>
          <w:tcPr>
            <w:tcW w:type="dxa" w:w="3022"/>
          </w:tcPr>
          <w:p>
            <w:r>
              <w:rPr>
                <w:sz w:val="19"/>
              </w:rPr>
              <w:t>START</w:t>
            </w:r>
          </w:p>
        </w:tc>
        <w:tc>
          <w:tcPr>
            <w:tcW w:type="dxa" w:w="3022"/>
          </w:tcPr>
          <w:p>
            <w:r>
              <w:rPr>
                <w:sz w:val="19"/>
              </w:rPr>
              <w:t>Different company = definitely a new document</w:t>
            </w:r>
          </w:p>
        </w:tc>
      </w:tr>
      <w:tr>
        <w:tc>
          <w:tcPr>
            <w:tcW w:type="dxa" w:w="3022"/>
            <w:shd w:val="clear" w:color="auto" w:fill="F5F5F5"/>
          </w:tcPr>
          <w:p>
            <w:r>
              <w:rPr>
                <w:sz w:val="19"/>
              </w:rPr>
              <w:t>Signature / stamp area (usually at bottom of last page)</w:t>
            </w:r>
          </w:p>
        </w:tc>
        <w:tc>
          <w:tcPr>
            <w:tcW w:type="dxa" w:w="3022"/>
            <w:shd w:val="clear" w:color="auto" w:fill="F5F5F5"/>
          </w:tcPr>
          <w:p>
            <w:r>
              <w:rPr>
                <w:sz w:val="19"/>
              </w:rPr>
              <w:t>Approaching END of document</w:t>
            </w:r>
          </w:p>
        </w:tc>
        <w:tc>
          <w:tcPr>
            <w:tcW w:type="dxa" w:w="3022"/>
            <w:shd w:val="clear" w:color="auto" w:fill="F5F5F5"/>
          </w:tcPr>
          <w:p>
            <w:r>
              <w:rPr>
                <w:sz w:val="19"/>
              </w:rPr>
              <w:t>Helps detect document completion</w:t>
            </w:r>
          </w:p>
        </w:tc>
      </w:tr>
      <w:tr>
        <w:tc>
          <w:tcPr>
            <w:tcW w:type="dxa" w:w="3022"/>
          </w:tcPr>
          <w:p>
            <w:r>
              <w:rPr>
                <w:sz w:val="19"/>
              </w:rPr>
              <w:t>Blank rows at bottom of table (filler rows)</w:t>
            </w:r>
          </w:p>
        </w:tc>
        <w:tc>
          <w:tcPr>
            <w:tcW w:type="dxa" w:w="3022"/>
          </w:tcPr>
          <w:p>
            <w:r>
              <w:rPr>
                <w:sz w:val="19"/>
              </w:rPr>
              <w:t>START of a document form</w:t>
            </w:r>
          </w:p>
        </w:tc>
        <w:tc>
          <w:tcPr>
            <w:tcW w:type="dxa" w:w="3022"/>
          </w:tcPr>
          <w:p>
            <w:r>
              <w:rPr>
                <w:sz w:val="19"/>
              </w:rPr>
              <w:t>Empty form rows appear on single-page docs</w:t>
            </w:r>
          </w:p>
        </w:tc>
      </w:tr>
    </w:tbl>
    <w:p>
      <w:r>
        <w:br w:type="page"/>
      </w:r>
    </w:p>
    <w:p>
      <w:pPr>
        <w:pStyle w:val="Heading1"/>
      </w:pPr>
      <w:r>
        <w:rPr>
          <w:color w:val="D40511"/>
        </w:rPr>
        <w:t>8. How Do We Know If the Model is Good?</w:t>
      </w:r>
    </w:p>
    <w:p>
      <w:pPr>
        <w:pStyle w:val="Heading2"/>
      </w:pPr>
      <w:r>
        <w:rPr>
          <w:color w:val="1A1A2E"/>
        </w:rPr>
        <w:t>8.1 Classification Metrics</w:t>
      </w:r>
    </w:p>
    <w:p>
      <w:r>
        <w:rPr>
          <w:sz w:val="21"/>
        </w:rPr>
        <w:t>After training, we run the model on the TEST set (never seen during training) and measure:</w:t>
      </w:r>
    </w:p>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19"/>
              </w:rPr>
              <w:t>Metric</w:t>
            </w:r>
          </w:p>
        </w:tc>
        <w:tc>
          <w:tcPr>
            <w:tcW w:type="dxa" w:w="3022"/>
            <w:shd w:val="clear" w:color="auto" w:fill="1A1A2E"/>
          </w:tcPr>
          <w:p>
            <w:pPr>
              <w:jc w:val="center"/>
            </w:pPr>
            <w:r>
              <w:rPr>
                <w:b/>
                <w:color w:val="FFFFFF"/>
                <w:sz w:val="19"/>
              </w:rPr>
              <w:t>What it means</w:t>
            </w:r>
          </w:p>
        </w:tc>
        <w:tc>
          <w:tcPr>
            <w:tcW w:type="dxa" w:w="3022"/>
            <w:shd w:val="clear" w:color="auto" w:fill="1A1A2E"/>
          </w:tcPr>
          <w:p>
            <w:pPr>
              <w:jc w:val="center"/>
            </w:pPr>
            <w:r>
              <w:rPr>
                <w:b/>
                <w:color w:val="FFFFFF"/>
                <w:sz w:val="19"/>
              </w:rPr>
              <w:t>Target</w:t>
            </w:r>
          </w:p>
        </w:tc>
      </w:tr>
      <w:tr>
        <w:tc>
          <w:tcPr>
            <w:tcW w:type="dxa" w:w="3022"/>
            <w:shd w:val="clear" w:color="auto" w:fill="F5F5F5"/>
          </w:tcPr>
          <w:p>
            <w:r>
              <w:rPr>
                <w:sz w:val="19"/>
              </w:rPr>
              <w:t>Accuracy</w:t>
            </w:r>
          </w:p>
        </w:tc>
        <w:tc>
          <w:tcPr>
            <w:tcW w:type="dxa" w:w="3022"/>
            <w:shd w:val="clear" w:color="auto" w:fill="F5F5F5"/>
          </w:tcPr>
          <w:p>
            <w:r>
              <w:rPr>
                <w:sz w:val="19"/>
              </w:rPr>
              <w:t>What % of pages did the model classify correctly?</w:t>
            </w:r>
          </w:p>
        </w:tc>
        <w:tc>
          <w:tcPr>
            <w:tcW w:type="dxa" w:w="3022"/>
            <w:shd w:val="clear" w:color="auto" w:fill="F5F5F5"/>
          </w:tcPr>
          <w:p>
            <w:r>
              <w:rPr>
                <w:sz w:val="19"/>
              </w:rPr>
              <w:t>&gt; 95%</w:t>
            </w:r>
          </w:p>
        </w:tc>
      </w:tr>
      <w:tr>
        <w:tc>
          <w:tcPr>
            <w:tcW w:type="dxa" w:w="3022"/>
          </w:tcPr>
          <w:p>
            <w:r>
              <w:rPr>
                <w:sz w:val="19"/>
              </w:rPr>
              <w:t>Precision (per class)</w:t>
            </w:r>
          </w:p>
        </w:tc>
        <w:tc>
          <w:tcPr>
            <w:tcW w:type="dxa" w:w="3022"/>
          </w:tcPr>
          <w:p>
            <w:r>
              <w:rPr>
                <w:sz w:val="19"/>
              </w:rPr>
              <w:t>When model says 'Commercial Invoice', how often is it right?</w:t>
            </w:r>
          </w:p>
        </w:tc>
        <w:tc>
          <w:tcPr>
            <w:tcW w:type="dxa" w:w="3022"/>
          </w:tcPr>
          <w:p>
            <w:r>
              <w:rPr>
                <w:sz w:val="19"/>
              </w:rPr>
              <w:t>&gt; 90% per class</w:t>
            </w:r>
          </w:p>
        </w:tc>
      </w:tr>
      <w:tr>
        <w:tc>
          <w:tcPr>
            <w:tcW w:type="dxa" w:w="3022"/>
            <w:shd w:val="clear" w:color="auto" w:fill="F5F5F5"/>
          </w:tcPr>
          <w:p>
            <w:r>
              <w:rPr>
                <w:sz w:val="19"/>
              </w:rPr>
              <w:t>Recall (per class)</w:t>
            </w:r>
          </w:p>
        </w:tc>
        <w:tc>
          <w:tcPr>
            <w:tcW w:type="dxa" w:w="3022"/>
            <w:shd w:val="clear" w:color="auto" w:fill="F5F5F5"/>
          </w:tcPr>
          <w:p>
            <w:r>
              <w:rPr>
                <w:sz w:val="19"/>
              </w:rPr>
              <w:t>Of all actual Commercial Invoices, what % did the model find?</w:t>
            </w:r>
          </w:p>
        </w:tc>
        <w:tc>
          <w:tcPr>
            <w:tcW w:type="dxa" w:w="3022"/>
            <w:shd w:val="clear" w:color="auto" w:fill="F5F5F5"/>
          </w:tcPr>
          <w:p>
            <w:r>
              <w:rPr>
                <w:sz w:val="19"/>
              </w:rPr>
              <w:t>&gt; 90% per class</w:t>
            </w:r>
          </w:p>
        </w:tc>
      </w:tr>
      <w:tr>
        <w:tc>
          <w:tcPr>
            <w:tcW w:type="dxa" w:w="3022"/>
          </w:tcPr>
          <w:p>
            <w:r>
              <w:rPr>
                <w:sz w:val="19"/>
              </w:rPr>
              <w:t>F1 Score</w:t>
            </w:r>
          </w:p>
        </w:tc>
        <w:tc>
          <w:tcPr>
            <w:tcW w:type="dxa" w:w="3022"/>
          </w:tcPr>
          <w:p>
            <w:r>
              <w:rPr>
                <w:sz w:val="19"/>
              </w:rPr>
              <w:t>Balanced measure combining precision and recall</w:t>
            </w:r>
          </w:p>
        </w:tc>
        <w:tc>
          <w:tcPr>
            <w:tcW w:type="dxa" w:w="3022"/>
          </w:tcPr>
          <w:p>
            <w:r>
              <w:rPr>
                <w:sz w:val="19"/>
              </w:rPr>
              <w:t>&gt; 90% per class</w:t>
            </w:r>
          </w:p>
        </w:tc>
      </w:tr>
      <w:tr>
        <w:tc>
          <w:tcPr>
            <w:tcW w:type="dxa" w:w="3022"/>
            <w:shd w:val="clear" w:color="auto" w:fill="F5F5F5"/>
          </w:tcPr>
          <w:p>
            <w:r>
              <w:rPr>
                <w:sz w:val="19"/>
              </w:rPr>
              <w:t>Confusion Matrix</w:t>
            </w:r>
          </w:p>
        </w:tc>
        <w:tc>
          <w:tcPr>
            <w:tcW w:type="dxa" w:w="3022"/>
            <w:shd w:val="clear" w:color="auto" w:fill="F5F5F5"/>
          </w:tcPr>
          <w:p>
            <w:r>
              <w:rPr>
                <w:sz w:val="19"/>
              </w:rPr>
              <w:t>Table showing which classes get confused with which others</w:t>
            </w:r>
          </w:p>
        </w:tc>
        <w:tc>
          <w:tcPr>
            <w:tcW w:type="dxa" w:w="3022"/>
            <w:shd w:val="clear" w:color="auto" w:fill="F5F5F5"/>
          </w:tcPr>
          <w:p>
            <w:r>
              <w:rPr>
                <w:sz w:val="19"/>
              </w:rPr>
              <w:t>Few off-diagonal entries</w:t>
            </w:r>
          </w:p>
        </w:tc>
      </w:tr>
    </w:tbl>
    <w:p/>
    <w:p>
      <w:pPr>
        <w:pStyle w:val="Heading2"/>
      </w:pPr>
      <w:r>
        <w:rPr>
          <w:color w:val="1A1A2E"/>
        </w:rPr>
        <w:t>8.2 Splitting Metrics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1A2E"/>
          </w:tcPr>
          <w:p>
            <w:pPr>
              <w:jc w:val="center"/>
            </w:pPr>
            <w:r>
              <w:rPr>
                <w:b/>
                <w:color w:val="FFFFFF"/>
                <w:sz w:val="19"/>
              </w:rPr>
              <w:t>Metric</w:t>
            </w:r>
          </w:p>
        </w:tc>
        <w:tc>
          <w:tcPr>
            <w:tcW w:type="dxa" w:w="3022"/>
            <w:shd w:val="clear" w:color="auto" w:fill="1A1A2E"/>
          </w:tcPr>
          <w:p>
            <w:pPr>
              <w:jc w:val="center"/>
            </w:pPr>
            <w:r>
              <w:rPr>
                <w:b/>
                <w:color w:val="FFFFFF"/>
                <w:sz w:val="19"/>
              </w:rPr>
              <w:t>What it means</w:t>
            </w:r>
          </w:p>
        </w:tc>
        <w:tc>
          <w:tcPr>
            <w:tcW w:type="dxa" w:w="3022"/>
            <w:shd w:val="clear" w:color="auto" w:fill="1A1A2E"/>
          </w:tcPr>
          <w:p>
            <w:pPr>
              <w:jc w:val="center"/>
            </w:pPr>
            <w:r>
              <w:rPr>
                <w:b/>
                <w:color w:val="FFFFFF"/>
                <w:sz w:val="19"/>
              </w:rPr>
              <w:t>Target</w:t>
            </w:r>
          </w:p>
        </w:tc>
      </w:tr>
      <w:tr>
        <w:tc>
          <w:tcPr>
            <w:tcW w:type="dxa" w:w="3022"/>
            <w:shd w:val="clear" w:color="auto" w:fill="F5F5F5"/>
          </w:tcPr>
          <w:p>
            <w:r>
              <w:rPr>
                <w:sz w:val="19"/>
              </w:rPr>
              <w:t>Boundary Accuracy</w:t>
            </w:r>
          </w:p>
        </w:tc>
        <w:tc>
          <w:tcPr>
            <w:tcW w:type="dxa" w:w="3022"/>
            <w:shd w:val="clear" w:color="auto" w:fill="F5F5F5"/>
          </w:tcPr>
          <w:p>
            <w:r>
              <w:rPr>
                <w:sz w:val="19"/>
              </w:rPr>
              <w:t>What % of document boundaries did it find correctly?</w:t>
            </w:r>
          </w:p>
        </w:tc>
        <w:tc>
          <w:tcPr>
            <w:tcW w:type="dxa" w:w="3022"/>
            <w:shd w:val="clear" w:color="auto" w:fill="F5F5F5"/>
          </w:tcPr>
          <w:p>
            <w:r>
              <w:rPr>
                <w:sz w:val="19"/>
              </w:rPr>
              <w:t>&gt; 90%</w:t>
            </w:r>
          </w:p>
        </w:tc>
      </w:tr>
      <w:tr>
        <w:tc>
          <w:tcPr>
            <w:tcW w:type="dxa" w:w="3022"/>
          </w:tcPr>
          <w:p>
            <w:r>
              <w:rPr>
                <w:sz w:val="19"/>
              </w:rPr>
              <w:t>Document-level F1</w:t>
            </w:r>
          </w:p>
        </w:tc>
        <w:tc>
          <w:tcPr>
            <w:tcW w:type="dxa" w:w="3022"/>
          </w:tcPr>
          <w:p>
            <w:r>
              <w:rPr>
                <w:sz w:val="19"/>
              </w:rPr>
              <w:t>Precision &amp; recall of identified document blocks</w:t>
            </w:r>
          </w:p>
        </w:tc>
        <w:tc>
          <w:tcPr>
            <w:tcW w:type="dxa" w:w="3022"/>
          </w:tcPr>
          <w:p>
            <w:r>
              <w:rPr>
                <w:sz w:val="19"/>
              </w:rPr>
              <w:t>&gt; 85%</w:t>
            </w:r>
          </w:p>
        </w:tc>
      </w:tr>
      <w:tr>
        <w:tc>
          <w:tcPr>
            <w:tcW w:type="dxa" w:w="3022"/>
            <w:shd w:val="clear" w:color="auto" w:fill="F5F5F5"/>
          </w:tcPr>
          <w:p>
            <w:r>
              <w:rPr>
                <w:sz w:val="19"/>
              </w:rPr>
              <w:t>START Accuracy</w:t>
            </w:r>
          </w:p>
        </w:tc>
        <w:tc>
          <w:tcPr>
            <w:tcW w:type="dxa" w:w="3022"/>
            <w:shd w:val="clear" w:color="auto" w:fill="F5F5F5"/>
          </w:tcPr>
          <w:p>
            <w:r>
              <w:rPr>
                <w:sz w:val="19"/>
              </w:rPr>
              <w:t>Of all START pages, what % did it label correctly?</w:t>
            </w:r>
          </w:p>
        </w:tc>
        <w:tc>
          <w:tcPr>
            <w:tcW w:type="dxa" w:w="3022"/>
            <w:shd w:val="clear" w:color="auto" w:fill="F5F5F5"/>
          </w:tcPr>
          <w:p>
            <w:r>
              <w:rPr>
                <w:sz w:val="19"/>
              </w:rPr>
              <w:t>&gt; 90%</w:t>
            </w:r>
          </w:p>
        </w:tc>
      </w:tr>
      <w:tr>
        <w:tc>
          <w:tcPr>
            <w:tcW w:type="dxa" w:w="3022"/>
          </w:tcPr>
          <w:p>
            <w:r>
              <w:rPr>
                <w:sz w:val="19"/>
              </w:rPr>
              <w:t>CONTINUATION Accuracy</w:t>
            </w:r>
          </w:p>
        </w:tc>
        <w:tc>
          <w:tcPr>
            <w:tcW w:type="dxa" w:w="3022"/>
          </w:tcPr>
          <w:p>
            <w:r>
              <w:rPr>
                <w:sz w:val="19"/>
              </w:rPr>
              <w:t>Of all CONTINUATION pages, what % did it label correctly?</w:t>
            </w:r>
          </w:p>
        </w:tc>
        <w:tc>
          <w:tcPr>
            <w:tcW w:type="dxa" w:w="3022"/>
          </w:tcPr>
          <w:p>
            <w:r>
              <w:rPr>
                <w:sz w:val="19"/>
              </w:rPr>
              <w:t>&gt; 85%</w:t>
            </w:r>
          </w:p>
        </w:tc>
      </w:tr>
    </w:tbl>
    <w:p/>
    <w:p>
      <w:pPr>
        <w:pStyle w:val="Heading2"/>
      </w:pPr>
      <w:r>
        <w:rPr>
          <w:color w:val="1A1A2E"/>
        </w:rPr>
        <w:t>8.3 Common Failure Modes to Watch For</w:t>
      </w:r>
    </w:p>
    <w:p>
      <w:pPr>
        <w:pStyle w:val="ListBullet"/>
      </w:pPr>
      <w:r>
        <w:rPr>
          <w:sz w:val="21"/>
        </w:rPr>
        <w:t>Confusing HBL with HAWB: both are transport documents. HBL = ocean, HAWB = air.</w:t>
      </w:r>
    </w:p>
    <w:p>
      <w:pPr>
        <w:pStyle w:val="ListBullet"/>
      </w:pPr>
      <w:r>
        <w:rPr>
          <w:sz w:val="21"/>
        </w:rPr>
        <w:t>Confusing CI with PL: invoice has values/prices, packing list has dimensions/weights.</w:t>
      </w:r>
    </w:p>
    <w:p>
      <w:pPr>
        <w:pStyle w:val="ListBullet"/>
      </w:pPr>
      <w:r>
        <w:rPr>
          <w:sz w:val="21"/>
        </w:rPr>
        <w:t>Missing CONTINUATION: if model always says START, it will split every page as a new document.</w:t>
      </w:r>
    </w:p>
    <w:p>
      <w:pPr>
        <w:pStyle w:val="ListBullet"/>
      </w:pPr>
      <w:r>
        <w:rPr>
          <w:sz w:val="21"/>
        </w:rPr>
        <w:t>Rare classes getting lower accuracy: CN23, VGM, POA have less training data than CI or PL.</w:t>
      </w:r>
    </w:p>
    <w:p>
      <w:r>
        <w:br w:type="page"/>
      </w:r>
    </w:p>
    <w:p>
      <w:pPr>
        <w:pStyle w:val="Heading1"/>
      </w:pPr>
      <w:r>
        <w:rPr>
          <w:color w:val="D40511"/>
        </w:rPr>
        <w:t>9. The Full Fine-Tuning Roadmap</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1A2E"/>
          </w:tcPr>
          <w:p>
            <w:pPr>
              <w:jc w:val="center"/>
            </w:pPr>
            <w:r>
              <w:rPr>
                <w:b/>
                <w:color w:val="FFFFFF"/>
                <w:sz w:val="19"/>
              </w:rPr>
              <w:t>Phase</w:t>
            </w:r>
          </w:p>
        </w:tc>
        <w:tc>
          <w:tcPr>
            <w:tcW w:type="dxa" w:w="2266"/>
            <w:shd w:val="clear" w:color="auto" w:fill="1A1A2E"/>
          </w:tcPr>
          <w:p>
            <w:pPr>
              <w:jc w:val="center"/>
            </w:pPr>
            <w:r>
              <w:rPr>
                <w:b/>
                <w:color w:val="FFFFFF"/>
                <w:sz w:val="19"/>
              </w:rPr>
              <w:t>What we do</w:t>
            </w:r>
          </w:p>
        </w:tc>
        <w:tc>
          <w:tcPr>
            <w:tcW w:type="dxa" w:w="2266"/>
            <w:shd w:val="clear" w:color="auto" w:fill="1A1A2E"/>
          </w:tcPr>
          <w:p>
            <w:pPr>
              <w:jc w:val="center"/>
            </w:pPr>
            <w:r>
              <w:rPr>
                <w:b/>
                <w:color w:val="FFFFFF"/>
                <w:sz w:val="19"/>
              </w:rPr>
              <w:t>Status</w:t>
            </w:r>
          </w:p>
        </w:tc>
        <w:tc>
          <w:tcPr>
            <w:tcW w:type="dxa" w:w="2266"/>
            <w:shd w:val="clear" w:color="auto" w:fill="1A1A2E"/>
          </w:tcPr>
          <w:p>
            <w:pPr>
              <w:jc w:val="center"/>
            </w:pPr>
            <w:r>
              <w:rPr>
                <w:b/>
                <w:color w:val="FFFFFF"/>
                <w:sz w:val="19"/>
              </w:rPr>
              <w:t>Output</w:t>
            </w:r>
          </w:p>
        </w:tc>
      </w:tr>
      <w:tr>
        <w:tc>
          <w:tcPr>
            <w:tcW w:type="dxa" w:w="2266"/>
            <w:shd w:val="clear" w:color="auto" w:fill="F5F5F5"/>
          </w:tcPr>
          <w:p>
            <w:r>
              <w:rPr>
                <w:sz w:val="19"/>
              </w:rPr>
              <w:t>Phase 1</w:t>
            </w:r>
          </w:p>
        </w:tc>
        <w:tc>
          <w:tcPr>
            <w:tcW w:type="dxa" w:w="2266"/>
            <w:shd w:val="clear" w:color="auto" w:fill="F5F5F5"/>
          </w:tcPr>
          <w:p>
            <w:r>
              <w:rPr>
                <w:sz w:val="19"/>
              </w:rPr>
              <w:t>Download reference DHL document templates for all 12 classes</w:t>
            </w:r>
          </w:p>
        </w:tc>
        <w:tc>
          <w:tcPr>
            <w:tcW w:type="dxa" w:w="2266"/>
            <w:shd w:val="clear" w:color="auto" w:fill="F5F5F5"/>
          </w:tcPr>
          <w:p>
            <w:r>
              <w:rPr>
                <w:sz w:val="19"/>
              </w:rPr>
              <w:t>DONE</w:t>
            </w:r>
          </w:p>
        </w:tc>
        <w:tc>
          <w:tcPr>
            <w:tcW w:type="dxa" w:w="2266"/>
            <w:shd w:val="clear" w:color="auto" w:fill="F5F5F5"/>
          </w:tcPr>
          <w:p>
            <w:r>
              <w:rPr>
                <w:sz w:val="19"/>
              </w:rPr>
              <w:t>Documents/ folder</w:t>
            </w:r>
          </w:p>
        </w:tc>
      </w:tr>
      <w:tr>
        <w:tc>
          <w:tcPr>
            <w:tcW w:type="dxa" w:w="2266"/>
          </w:tcPr>
          <w:p>
            <w:r>
              <w:rPr>
                <w:sz w:val="19"/>
              </w:rPr>
              <w:t>Phase 2A</w:t>
            </w:r>
          </w:p>
        </w:tc>
        <w:tc>
          <w:tcPr>
            <w:tcW w:type="dxa" w:w="2266"/>
          </w:tcPr>
          <w:p>
            <w:r>
              <w:rPr>
                <w:sz w:val="19"/>
              </w:rPr>
              <w:t>Generate 12,000 synthetic single-doc PDFs (12 classes x 1,000, 3-4 formats each)</w:t>
            </w:r>
          </w:p>
        </w:tc>
        <w:tc>
          <w:tcPr>
            <w:tcW w:type="dxa" w:w="2266"/>
          </w:tcPr>
          <w:p>
            <w:r>
              <w:rPr>
                <w:sz w:val="19"/>
              </w:rPr>
              <w:t>DONE</w:t>
            </w:r>
          </w:p>
        </w:tc>
        <w:tc>
          <w:tcPr>
            <w:tcW w:type="dxa" w:w="2266"/>
          </w:tcPr>
          <w:p>
            <w:r>
              <w:rPr>
                <w:sz w:val="19"/>
              </w:rPr>
              <w:t>Synthetic_Data/</w:t>
            </w:r>
          </w:p>
        </w:tc>
      </w:tr>
      <w:tr>
        <w:tc>
          <w:tcPr>
            <w:tcW w:type="dxa" w:w="2266"/>
            <w:shd w:val="clear" w:color="auto" w:fill="F5F5F5"/>
          </w:tcPr>
          <w:p>
            <w:r>
              <w:rPr>
                <w:sz w:val="19"/>
              </w:rPr>
              <w:t>Phase 2B</w:t>
            </w:r>
          </w:p>
        </w:tc>
        <w:tc>
          <w:tcPr>
            <w:tcW w:type="dxa" w:w="2266"/>
            <w:shd w:val="clear" w:color="auto" w:fill="F5F5F5"/>
          </w:tcPr>
          <w:p>
            <w:r>
              <w:rPr>
                <w:sz w:val="19"/>
              </w:rPr>
              <w:t>Generate 3,000 two-page continuation docs (8 classes)</w:t>
            </w:r>
          </w:p>
        </w:tc>
        <w:tc>
          <w:tcPr>
            <w:tcW w:type="dxa" w:w="2266"/>
            <w:shd w:val="clear" w:color="auto" w:fill="F5F5F5"/>
          </w:tcPr>
          <w:p>
            <w:r>
              <w:rPr>
                <w:sz w:val="19"/>
              </w:rPr>
              <w:t>DONE</w:t>
            </w:r>
          </w:p>
        </w:tc>
        <w:tc>
          <w:tcPr>
            <w:tcW w:type="dxa" w:w="2266"/>
            <w:shd w:val="clear" w:color="auto" w:fill="F5F5F5"/>
          </w:tcPr>
          <w:p>
            <w:r>
              <w:rPr>
                <w:sz w:val="19"/>
              </w:rPr>
              <w:t>Synthetic_Data_MultiPage/</w:t>
            </w:r>
          </w:p>
        </w:tc>
      </w:tr>
      <w:tr>
        <w:tc>
          <w:tcPr>
            <w:tcW w:type="dxa" w:w="2266"/>
          </w:tcPr>
          <w:p>
            <w:r>
              <w:rPr>
                <w:sz w:val="19"/>
              </w:rPr>
              <w:t>Phase 2C</w:t>
            </w:r>
          </w:p>
        </w:tc>
        <w:tc>
          <w:tcPr>
            <w:tcW w:type="dxa" w:w="2266"/>
          </w:tcPr>
          <w:p>
            <w:r>
              <w:rPr>
                <w:sz w:val="19"/>
              </w:rPr>
              <w:t>Generate 5,000 splitting packets (mixed docs, 2-10 pages, balanced across all 12 classes)</w:t>
            </w:r>
          </w:p>
        </w:tc>
        <w:tc>
          <w:tcPr>
            <w:tcW w:type="dxa" w:w="2266"/>
          </w:tcPr>
          <w:p>
            <w:r>
              <w:rPr>
                <w:sz w:val="19"/>
              </w:rPr>
              <w:t>DONE</w:t>
            </w:r>
          </w:p>
        </w:tc>
        <w:tc>
          <w:tcPr>
            <w:tcW w:type="dxa" w:w="2266"/>
          </w:tcPr>
          <w:p>
            <w:r>
              <w:rPr>
                <w:sz w:val="19"/>
              </w:rPr>
              <w:t>Synthetic_Data_Splitting_v2/</w:t>
            </w:r>
          </w:p>
        </w:tc>
      </w:tr>
      <w:tr>
        <w:tc>
          <w:tcPr>
            <w:tcW w:type="dxa" w:w="2266"/>
            <w:shd w:val="clear" w:color="auto" w:fill="F5F5F5"/>
          </w:tcPr>
          <w:p>
            <w:r>
              <w:rPr>
                <w:sz w:val="19"/>
              </w:rPr>
              <w:t>Phase 2D</w:t>
            </w:r>
          </w:p>
        </w:tc>
        <w:tc>
          <w:tcPr>
            <w:tcW w:type="dxa" w:w="2266"/>
            <w:shd w:val="clear" w:color="auto" w:fill="F5F5F5"/>
          </w:tcPr>
          <w:p>
            <w:r>
              <w:rPr>
                <w:sz w:val="19"/>
              </w:rPr>
              <w:t>Verify all datasets: counts, page integrity, annotations, label logic</w:t>
            </w:r>
          </w:p>
        </w:tc>
        <w:tc>
          <w:tcPr>
            <w:tcW w:type="dxa" w:w="2266"/>
            <w:shd w:val="clear" w:color="auto" w:fill="F5F5F5"/>
          </w:tcPr>
          <w:p>
            <w:r>
              <w:rPr>
                <w:sz w:val="19"/>
              </w:rPr>
              <w:t>DONE</w:t>
            </w:r>
          </w:p>
        </w:tc>
        <w:tc>
          <w:tcPr>
            <w:tcW w:type="dxa" w:w="2266"/>
            <w:shd w:val="clear" w:color="auto" w:fill="F5F5F5"/>
          </w:tcPr>
          <w:p>
            <w:r>
              <w:rPr>
                <w:sz w:val="19"/>
              </w:rPr>
              <w:t>Verification report</w:t>
            </w:r>
          </w:p>
        </w:tc>
      </w:tr>
      <w:tr>
        <w:tc>
          <w:tcPr>
            <w:tcW w:type="dxa" w:w="2266"/>
          </w:tcPr>
          <w:p>
            <w:r>
              <w:rPr>
                <w:sz w:val="19"/>
              </w:rPr>
              <w:t>Phase 3</w:t>
            </w:r>
          </w:p>
        </w:tc>
        <w:tc>
          <w:tcPr>
            <w:tcW w:type="dxa" w:w="2266"/>
          </w:tcPr>
          <w:p>
            <w:r>
              <w:rPr>
                <w:sz w:val="19"/>
              </w:rPr>
              <w:t>Convert all PDFs to PNG images (44,500 pages)</w:t>
            </w:r>
          </w:p>
        </w:tc>
        <w:tc>
          <w:tcPr>
            <w:tcW w:type="dxa" w:w="2266"/>
          </w:tcPr>
          <w:p>
            <w:r>
              <w:rPr>
                <w:sz w:val="19"/>
              </w:rPr>
              <w:t>IN PROGRESS</w:t>
            </w:r>
          </w:p>
        </w:tc>
        <w:tc>
          <w:tcPr>
            <w:tcW w:type="dxa" w:w="2266"/>
          </w:tcPr>
          <w:p>
            <w:r>
              <w:rPr>
                <w:sz w:val="19"/>
              </w:rPr>
              <w:t>Training_Data/images/</w:t>
            </w:r>
          </w:p>
        </w:tc>
      </w:tr>
      <w:tr>
        <w:tc>
          <w:tcPr>
            <w:tcW w:type="dxa" w:w="2266"/>
            <w:shd w:val="clear" w:color="auto" w:fill="F5F5F5"/>
          </w:tcPr>
          <w:p>
            <w:r>
              <w:rPr>
                <w:sz w:val="19"/>
              </w:rPr>
              <w:t>Phase 4</w:t>
            </w:r>
          </w:p>
        </w:tc>
        <w:tc>
          <w:tcPr>
            <w:tcW w:type="dxa" w:w="2266"/>
            <w:shd w:val="clear" w:color="auto" w:fill="F5F5F5"/>
          </w:tcPr>
          <w:p>
            <w:r>
              <w:rPr>
                <w:sz w:val="19"/>
              </w:rPr>
              <w:t>Generate train/val/test JSONL files with instruction + label per image</w:t>
            </w:r>
          </w:p>
        </w:tc>
        <w:tc>
          <w:tcPr>
            <w:tcW w:type="dxa" w:w="2266"/>
            <w:shd w:val="clear" w:color="auto" w:fill="F5F5F5"/>
          </w:tcPr>
          <w:p>
            <w:r>
              <w:rPr>
                <w:sz w:val="19"/>
              </w:rPr>
              <w:t>NEXT</w:t>
            </w:r>
          </w:p>
        </w:tc>
        <w:tc>
          <w:tcPr>
            <w:tcW w:type="dxa" w:w="2266"/>
            <w:shd w:val="clear" w:color="auto" w:fill="F5F5F5"/>
          </w:tcPr>
          <w:p>
            <w:r>
              <w:rPr>
                <w:sz w:val="19"/>
              </w:rPr>
              <w:t>train.jsonl, val.jsonl, test.jsonl</w:t>
            </w:r>
          </w:p>
        </w:tc>
      </w:tr>
      <w:tr>
        <w:tc>
          <w:tcPr>
            <w:tcW w:type="dxa" w:w="2266"/>
          </w:tcPr>
          <w:p>
            <w:r>
              <w:rPr>
                <w:sz w:val="19"/>
              </w:rPr>
              <w:t>Phase 5</w:t>
            </w:r>
          </w:p>
        </w:tc>
        <w:tc>
          <w:tcPr>
            <w:tcW w:type="dxa" w:w="2266"/>
          </w:tcPr>
          <w:p>
            <w:r>
              <w:rPr>
                <w:sz w:val="19"/>
              </w:rPr>
              <w:t>Set up Qwen2-VL-7B with QLoRA fine-tuning (unsloth + TRL)</w:t>
            </w:r>
          </w:p>
        </w:tc>
        <w:tc>
          <w:tcPr>
            <w:tcW w:type="dxa" w:w="2266"/>
          </w:tcPr>
          <w:p>
            <w:r>
              <w:rPr>
                <w:sz w:val="19"/>
              </w:rPr>
              <w:t>PENDING</w:t>
            </w:r>
          </w:p>
        </w:tc>
        <w:tc>
          <w:tcPr>
            <w:tcW w:type="dxa" w:w="2266"/>
          </w:tcPr>
          <w:p>
            <w:r>
              <w:rPr>
                <w:sz w:val="19"/>
              </w:rPr>
              <w:t>Training environment</w:t>
            </w:r>
          </w:p>
        </w:tc>
      </w:tr>
      <w:tr>
        <w:tc>
          <w:tcPr>
            <w:tcW w:type="dxa" w:w="2266"/>
            <w:shd w:val="clear" w:color="auto" w:fill="F5F5F5"/>
          </w:tcPr>
          <w:p>
            <w:r>
              <w:rPr>
                <w:sz w:val="19"/>
              </w:rPr>
              <w:t>Phase 6</w:t>
            </w:r>
          </w:p>
        </w:tc>
        <w:tc>
          <w:tcPr>
            <w:tcW w:type="dxa" w:w="2266"/>
            <w:shd w:val="clear" w:color="auto" w:fill="F5F5F5"/>
          </w:tcPr>
          <w:p>
            <w:r>
              <w:rPr>
                <w:sz w:val="19"/>
              </w:rPr>
              <w:t>Fine-tune for 2-3 epochs, monitor validation loss</w:t>
            </w:r>
          </w:p>
        </w:tc>
        <w:tc>
          <w:tcPr>
            <w:tcW w:type="dxa" w:w="2266"/>
            <w:shd w:val="clear" w:color="auto" w:fill="F5F5F5"/>
          </w:tcPr>
          <w:p>
            <w:r>
              <w:rPr>
                <w:sz w:val="19"/>
              </w:rPr>
              <w:t>PENDING</w:t>
            </w:r>
          </w:p>
        </w:tc>
        <w:tc>
          <w:tcPr>
            <w:tcW w:type="dxa" w:w="2266"/>
            <w:shd w:val="clear" w:color="auto" w:fill="F5F5F5"/>
          </w:tcPr>
          <w:p>
            <w:r>
              <w:rPr>
                <w:sz w:val="19"/>
              </w:rPr>
              <w:t>Fine-tuned model checkpoint</w:t>
            </w:r>
          </w:p>
        </w:tc>
      </w:tr>
      <w:tr>
        <w:tc>
          <w:tcPr>
            <w:tcW w:type="dxa" w:w="2266"/>
          </w:tcPr>
          <w:p>
            <w:r>
              <w:rPr>
                <w:sz w:val="19"/>
              </w:rPr>
              <w:t>Phase 7</w:t>
            </w:r>
          </w:p>
        </w:tc>
        <w:tc>
          <w:tcPr>
            <w:tcW w:type="dxa" w:w="2266"/>
          </w:tcPr>
          <w:p>
            <w:r>
              <w:rPr>
                <w:sz w:val="19"/>
              </w:rPr>
              <w:t>Evaluate on test set: accuracy, F1 per class, confusion matrix</w:t>
            </w:r>
          </w:p>
        </w:tc>
        <w:tc>
          <w:tcPr>
            <w:tcW w:type="dxa" w:w="2266"/>
          </w:tcPr>
          <w:p>
            <w:r>
              <w:rPr>
                <w:sz w:val="19"/>
              </w:rPr>
              <w:t>PENDING</w:t>
            </w:r>
          </w:p>
        </w:tc>
        <w:tc>
          <w:tcPr>
            <w:tcW w:type="dxa" w:w="2266"/>
          </w:tcPr>
          <w:p>
            <w:r>
              <w:rPr>
                <w:sz w:val="19"/>
              </w:rPr>
              <w:t>Evaluation report</w:t>
            </w:r>
          </w:p>
        </w:tc>
      </w:tr>
      <w:tr>
        <w:tc>
          <w:tcPr>
            <w:tcW w:type="dxa" w:w="2266"/>
            <w:shd w:val="clear" w:color="auto" w:fill="F5F5F5"/>
          </w:tcPr>
          <w:p>
            <w:r>
              <w:rPr>
                <w:sz w:val="19"/>
              </w:rPr>
              <w:t>Phase 8</w:t>
            </w:r>
          </w:p>
        </w:tc>
        <w:tc>
          <w:tcPr>
            <w:tcW w:type="dxa" w:w="2266"/>
            <w:shd w:val="clear" w:color="auto" w:fill="F5F5F5"/>
          </w:tcPr>
          <w:p>
            <w:r>
              <w:rPr>
                <w:sz w:val="19"/>
              </w:rPr>
              <w:t>Build inference pipeline: PDF -&gt; pages -&gt; classify each -&gt; merge boundaries</w:t>
            </w:r>
          </w:p>
        </w:tc>
        <w:tc>
          <w:tcPr>
            <w:tcW w:type="dxa" w:w="2266"/>
            <w:shd w:val="clear" w:color="auto" w:fill="F5F5F5"/>
          </w:tcPr>
          <w:p>
            <w:r>
              <w:rPr>
                <w:sz w:val="19"/>
              </w:rPr>
              <w:t>PENDING</w:t>
            </w:r>
          </w:p>
        </w:tc>
        <w:tc>
          <w:tcPr>
            <w:tcW w:type="dxa" w:w="2266"/>
            <w:shd w:val="clear" w:color="auto" w:fill="F5F5F5"/>
          </w:tcPr>
          <w:p>
            <w:r>
              <w:rPr>
                <w:sz w:val="19"/>
              </w:rPr>
              <w:t>Production pipeline</w:t>
            </w:r>
          </w:p>
        </w:tc>
      </w:tr>
    </w:tbl>
    <w:p>
      <w:r>
        <w:br w:type="page"/>
      </w:r>
    </w:p>
    <w:p>
      <w:pPr>
        <w:pStyle w:val="Heading1"/>
      </w:pPr>
      <w:r>
        <w:rPr>
          <w:color w:val="D40511"/>
        </w:rPr>
        <w:t>10. Quick Reference — Numbers at a Glance</w:t>
      </w:r>
    </w:p>
    <w:tbl>
      <w:tblPr>
        <w:tblStyle w:val="TableGrid"/>
        <w:tblW w:type="auto" w:w="0"/>
        <w:tblLook w:firstColumn="1" w:firstRow="1" w:lastColumn="0" w:lastRow="0" w:noHBand="0" w:noVBand="1" w:val="04A0"/>
      </w:tblPr>
      <w:tblGrid>
        <w:gridCol w:w="4533"/>
        <w:gridCol w:w="4533"/>
      </w:tblGrid>
      <w:tr>
        <w:tc>
          <w:tcPr>
            <w:tcW w:type="dxa" w:w="4533"/>
            <w:shd w:val="clear" w:color="auto" w:fill="1A1A2E"/>
          </w:tcPr>
          <w:p>
            <w:pPr>
              <w:jc w:val="center"/>
            </w:pPr>
            <w:r>
              <w:rPr>
                <w:b/>
                <w:color w:val="FFFFFF"/>
                <w:sz w:val="19"/>
              </w:rPr>
              <w:t>Item</w:t>
            </w:r>
          </w:p>
        </w:tc>
        <w:tc>
          <w:tcPr>
            <w:tcW w:type="dxa" w:w="4533"/>
            <w:shd w:val="clear" w:color="auto" w:fill="1A1A2E"/>
          </w:tcPr>
          <w:p>
            <w:pPr>
              <w:jc w:val="center"/>
            </w:pPr>
            <w:r>
              <w:rPr>
                <w:b/>
                <w:color w:val="FFFFFF"/>
                <w:sz w:val="19"/>
              </w:rPr>
              <w:t>Number</w:t>
            </w:r>
          </w:p>
        </w:tc>
      </w:tr>
      <w:tr>
        <w:tc>
          <w:tcPr>
            <w:tcW w:type="dxa" w:w="4533"/>
            <w:shd w:val="clear" w:color="auto" w:fill="F5F5F5"/>
          </w:tcPr>
          <w:p>
            <w:r>
              <w:rPr>
                <w:sz w:val="19"/>
              </w:rPr>
              <w:t>Document classes</w:t>
            </w:r>
          </w:p>
        </w:tc>
        <w:tc>
          <w:tcPr>
            <w:tcW w:type="dxa" w:w="4533"/>
            <w:shd w:val="clear" w:color="auto" w:fill="F5F5F5"/>
          </w:tcPr>
          <w:p>
            <w:r>
              <w:rPr>
                <w:sz w:val="19"/>
              </w:rPr>
              <w:t>12</w:t>
            </w:r>
          </w:p>
        </w:tc>
      </w:tr>
      <w:tr>
        <w:tc>
          <w:tcPr>
            <w:tcW w:type="dxa" w:w="4533"/>
          </w:tcPr>
          <w:p>
            <w:r>
              <w:rPr>
                <w:sz w:val="19"/>
              </w:rPr>
              <w:t>Visual format variants per class</w:t>
            </w:r>
          </w:p>
        </w:tc>
        <w:tc>
          <w:tcPr>
            <w:tcW w:type="dxa" w:w="4533"/>
          </w:tcPr>
          <w:p>
            <w:r>
              <w:rPr>
                <w:sz w:val="19"/>
              </w:rPr>
              <w:t>3-4 (37 total)</w:t>
            </w:r>
          </w:p>
        </w:tc>
      </w:tr>
      <w:tr>
        <w:tc>
          <w:tcPr>
            <w:tcW w:type="dxa" w:w="4533"/>
            <w:shd w:val="clear" w:color="auto" w:fill="F5F5F5"/>
          </w:tcPr>
          <w:p>
            <w:r>
              <w:rPr>
                <w:sz w:val="19"/>
              </w:rPr>
              <w:t>Single-doc training PDFs</w:t>
            </w:r>
          </w:p>
        </w:tc>
        <w:tc>
          <w:tcPr>
            <w:tcW w:type="dxa" w:w="4533"/>
            <w:shd w:val="clear" w:color="auto" w:fill="F5F5F5"/>
          </w:tcPr>
          <w:p>
            <w:r>
              <w:rPr>
                <w:sz w:val="19"/>
              </w:rPr>
              <w:t>12,000 (1,000 per class)</w:t>
            </w:r>
          </w:p>
        </w:tc>
      </w:tr>
      <w:tr>
        <w:tc>
          <w:tcPr>
            <w:tcW w:type="dxa" w:w="4533"/>
          </w:tcPr>
          <w:p>
            <w:r>
              <w:rPr>
                <w:sz w:val="19"/>
              </w:rPr>
              <w:t>Multi-page PDFs (continuation training)</w:t>
            </w:r>
          </w:p>
        </w:tc>
        <w:tc>
          <w:tcPr>
            <w:tcW w:type="dxa" w:w="4533"/>
          </w:tcPr>
          <w:p>
            <w:r>
              <w:rPr>
                <w:sz w:val="19"/>
              </w:rPr>
              <w:t>3,000 (2 pages each)</w:t>
            </w:r>
          </w:p>
        </w:tc>
      </w:tr>
      <w:tr>
        <w:tc>
          <w:tcPr>
            <w:tcW w:type="dxa" w:w="4533"/>
            <w:shd w:val="clear" w:color="auto" w:fill="F5F5F5"/>
          </w:tcPr>
          <w:p>
            <w:r>
              <w:rPr>
                <w:sz w:val="19"/>
              </w:rPr>
              <w:t>Splitting packets</w:t>
            </w:r>
          </w:p>
        </w:tc>
        <w:tc>
          <w:tcPr>
            <w:tcW w:type="dxa" w:w="4533"/>
            <w:shd w:val="clear" w:color="auto" w:fill="F5F5F5"/>
          </w:tcPr>
          <w:p>
            <w:r>
              <w:rPr>
                <w:sz w:val="19"/>
              </w:rPr>
              <w:t>5,000 (avg 5.3 pages, range 2-10)</w:t>
            </w:r>
          </w:p>
        </w:tc>
      </w:tr>
      <w:tr>
        <w:tc>
          <w:tcPr>
            <w:tcW w:type="dxa" w:w="4533"/>
          </w:tcPr>
          <w:p>
            <w:r>
              <w:rPr>
                <w:sz w:val="19"/>
              </w:rPr>
              <w:t>Total PDF files across all datasets</w:t>
            </w:r>
          </w:p>
        </w:tc>
        <w:tc>
          <w:tcPr>
            <w:tcW w:type="dxa" w:w="4533"/>
          </w:tcPr>
          <w:p>
            <w:r>
              <w:rPr>
                <w:sz w:val="19"/>
              </w:rPr>
              <w:t>20,000</w:t>
            </w:r>
          </w:p>
        </w:tc>
      </w:tr>
      <w:tr>
        <w:tc>
          <w:tcPr>
            <w:tcW w:type="dxa" w:w="4533"/>
            <w:shd w:val="clear" w:color="auto" w:fill="F5F5F5"/>
          </w:tcPr>
          <w:p>
            <w:r>
              <w:rPr>
                <w:sz w:val="19"/>
              </w:rPr>
              <w:t>Total page images for training</w:t>
            </w:r>
          </w:p>
        </w:tc>
        <w:tc>
          <w:tcPr>
            <w:tcW w:type="dxa" w:w="4533"/>
            <w:shd w:val="clear" w:color="auto" w:fill="F5F5F5"/>
          </w:tcPr>
          <w:p>
            <w:r>
              <w:rPr>
                <w:sz w:val="19"/>
              </w:rPr>
              <w:t>~44,500</w:t>
            </w:r>
          </w:p>
        </w:tc>
      </w:tr>
      <w:tr>
        <w:tc>
          <w:tcPr>
            <w:tcW w:type="dxa" w:w="4533"/>
          </w:tcPr>
          <w:p>
            <w:r>
              <w:rPr>
                <w:sz w:val="19"/>
              </w:rPr>
              <w:t>START labels</w:t>
            </w:r>
          </w:p>
        </w:tc>
        <w:tc>
          <w:tcPr>
            <w:tcW w:type="dxa" w:w="4533"/>
          </w:tcPr>
          <w:p>
            <w:r>
              <w:rPr>
                <w:sz w:val="19"/>
              </w:rPr>
              <w:t>~35,000 (78%)</w:t>
            </w:r>
          </w:p>
        </w:tc>
      </w:tr>
      <w:tr>
        <w:tc>
          <w:tcPr>
            <w:tcW w:type="dxa" w:w="4533"/>
            <w:shd w:val="clear" w:color="auto" w:fill="F5F5F5"/>
          </w:tcPr>
          <w:p>
            <w:r>
              <w:rPr>
                <w:sz w:val="19"/>
              </w:rPr>
              <w:t>CONTINUATION labels</w:t>
            </w:r>
          </w:p>
        </w:tc>
        <w:tc>
          <w:tcPr>
            <w:tcW w:type="dxa" w:w="4533"/>
            <w:shd w:val="clear" w:color="auto" w:fill="F5F5F5"/>
          </w:tcPr>
          <w:p>
            <w:r>
              <w:rPr>
                <w:sz w:val="19"/>
              </w:rPr>
              <w:t>~9,500 (22%)</w:t>
            </w:r>
          </w:p>
        </w:tc>
      </w:tr>
      <w:tr>
        <w:tc>
          <w:tcPr>
            <w:tcW w:type="dxa" w:w="4533"/>
          </w:tcPr>
          <w:p>
            <w:r>
              <w:rPr>
                <w:sz w:val="19"/>
              </w:rPr>
              <w:t>Train / Val / Test split</w:t>
            </w:r>
          </w:p>
        </w:tc>
        <w:tc>
          <w:tcPr>
            <w:tcW w:type="dxa" w:w="4533"/>
          </w:tcPr>
          <w:p>
            <w:r>
              <w:rPr>
                <w:sz w:val="19"/>
              </w:rPr>
              <w:t>80% / 10% / 10%</w:t>
            </w:r>
          </w:p>
        </w:tc>
      </w:tr>
      <w:tr>
        <w:tc>
          <w:tcPr>
            <w:tcW w:type="dxa" w:w="4533"/>
            <w:shd w:val="clear" w:color="auto" w:fill="F5F5F5"/>
          </w:tcPr>
          <w:p>
            <w:r>
              <w:rPr>
                <w:sz w:val="19"/>
              </w:rPr>
              <w:t>Model</w:t>
            </w:r>
          </w:p>
        </w:tc>
        <w:tc>
          <w:tcPr>
            <w:tcW w:type="dxa" w:w="4533"/>
            <w:shd w:val="clear" w:color="auto" w:fill="F5F5F5"/>
          </w:tcPr>
          <w:p>
            <w:r>
              <w:rPr>
                <w:sz w:val="19"/>
              </w:rPr>
              <w:t>Qwen2.5-VL-3B-Instruct (NOT 7B — 3B is sufficient for one-page-at-a-time task)</w:t>
            </w:r>
          </w:p>
        </w:tc>
      </w:tr>
      <w:tr>
        <w:tc>
          <w:tcPr>
            <w:tcW w:type="dxa" w:w="4533"/>
          </w:tcPr>
          <w:p>
            <w:r>
              <w:rPr>
                <w:sz w:val="19"/>
              </w:rPr>
              <w:t>Why 3B not 7B</w:t>
            </w:r>
          </w:p>
        </w:tc>
        <w:tc>
          <w:tcPr>
            <w:tcW w:type="dxa" w:w="4533"/>
          </w:tcPr>
          <w:p>
            <w:r>
              <w:rPr>
                <w:sz w:val="19"/>
              </w:rPr>
              <w:t>One page in = one label out. 3B fine-tuned beats 7B general. 2x faster inference.</w:t>
            </w:r>
          </w:p>
        </w:tc>
      </w:tr>
      <w:tr>
        <w:tc>
          <w:tcPr>
            <w:tcW w:type="dxa" w:w="4533"/>
            <w:shd w:val="clear" w:color="auto" w:fill="F5F5F5"/>
          </w:tcPr>
          <w:p>
            <w:r>
              <w:rPr>
                <w:sz w:val="19"/>
              </w:rPr>
              <w:t>Why Qwen2.5-VL not Gemma 3 4B</w:t>
            </w:r>
          </w:p>
        </w:tc>
        <w:tc>
          <w:tcPr>
            <w:tcW w:type="dxa" w:w="4533"/>
            <w:shd w:val="clear" w:color="auto" w:fill="F5F5F5"/>
          </w:tcPr>
          <w:p>
            <w:r>
              <w:rPr>
                <w:sz w:val="19"/>
              </w:rPr>
              <w:t>DocVQA: 84% vs 69%. Qwen2.5-VL is document-specialist. Gemma is general VLM.</w:t>
            </w:r>
          </w:p>
        </w:tc>
      </w:tr>
      <w:tr>
        <w:tc>
          <w:tcPr>
            <w:tcW w:type="dxa" w:w="4533"/>
          </w:tcPr>
          <w:p>
            <w:r>
              <w:rPr>
                <w:sz w:val="19"/>
              </w:rPr>
              <w:t>Fine-tuning method</w:t>
            </w:r>
          </w:p>
        </w:tc>
        <w:tc>
          <w:tcPr>
            <w:tcW w:type="dxa" w:w="4533"/>
          </w:tcPr>
          <w:p>
            <w:r>
              <w:rPr>
                <w:sz w:val="19"/>
              </w:rPr>
              <w:t>QLoRA (4-bit quantization + LoRA adapters)</w:t>
            </w:r>
          </w:p>
        </w:tc>
      </w:tr>
      <w:tr>
        <w:tc>
          <w:tcPr>
            <w:tcW w:type="dxa" w:w="4533"/>
            <w:shd w:val="clear" w:color="auto" w:fill="F5F5F5"/>
          </w:tcPr>
          <w:p>
            <w:r>
              <w:rPr>
                <w:sz w:val="19"/>
              </w:rPr>
              <w:t>GPU needed</w:t>
            </w:r>
          </w:p>
        </w:tc>
        <w:tc>
          <w:tcPr>
            <w:tcW w:type="dxa" w:w="4533"/>
            <w:shd w:val="clear" w:color="auto" w:fill="F5F5F5"/>
          </w:tcPr>
          <w:p>
            <w:r>
              <w:rPr>
                <w:sz w:val="19"/>
              </w:rPr>
              <w:t>1x RTX 3090/4090 (16-24GB) — runs on a single consumer GPU</w:t>
            </w:r>
          </w:p>
        </w:tc>
      </w:tr>
      <w:tr>
        <w:tc>
          <w:tcPr>
            <w:tcW w:type="dxa" w:w="4533"/>
          </w:tcPr>
          <w:p>
            <w:r>
              <w:rPr>
                <w:sz w:val="19"/>
              </w:rPr>
              <w:t>Estimated training time</w:t>
            </w:r>
          </w:p>
        </w:tc>
        <w:tc>
          <w:tcPr>
            <w:tcW w:type="dxa" w:w="4533"/>
          </w:tcPr>
          <w:p>
            <w:r>
              <w:rPr>
                <w:sz w:val="19"/>
              </w:rPr>
              <w:t>3-5 hours (3B trains faster than 7B)</w:t>
            </w:r>
          </w:p>
        </w:tc>
      </w:tr>
      <w:tr>
        <w:tc>
          <w:tcPr>
            <w:tcW w:type="dxa" w:w="4533"/>
            <w:shd w:val="clear" w:color="auto" w:fill="F5F5F5"/>
          </w:tcPr>
          <w:p>
            <w:r>
              <w:rPr>
                <w:sz w:val="19"/>
              </w:rPr>
              <w:t>Output format</w:t>
            </w:r>
          </w:p>
        </w:tc>
        <w:tc>
          <w:tcPr>
            <w:tcW w:type="dxa" w:w="4533"/>
            <w:shd w:val="clear" w:color="auto" w:fill="F5F5F5"/>
          </w:tcPr>
          <w:p>
            <w:r>
              <w:rPr>
                <w:sz w:val="19"/>
              </w:rPr>
              <w:t>&lt;Document Class&gt; | &lt;START or CONTINUATION&gt;</w:t>
            </w:r>
          </w:p>
        </w:tc>
      </w:tr>
    </w:tbl>
    <w:p/>
    <w:p/>
    <w:p>
      <w:pPr>
        <w:jc w:val="center"/>
      </w:pPr>
      <w:r>
        <w:rPr>
          <w:sz w:val="18"/>
        </w:rPr>
        <w:t>DHL Document Intelligence Fine-Tuning Guide  |  21 April 2026</w:t>
        <w:br/>
        <w:t>Confidential — Internal Reference</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