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and Robotics in 2026</w:t>
      </w:r>
    </w:p>
    <w:p>
      <w:r>
        <w:t>Project Titan is an autonomous planetary exploration rover developed by the Global Aeronautics Consortium.</w:t>
      </w:r>
    </w:p>
    <w:p>
      <w:r>
        <w:t>It is equipped with LiDAR scanners, multispectral stereoscopic cameras, and a nuclear thermal radioisotope generator providing 15 years of continuous energy.</w:t>
      </w:r>
    </w:p>
    <w:p>
      <w:r>
        <w:t>Titan primary mission is to explore subterranean lava tubes on Mars to locate potential habitats for human colonization.</w:t>
      </w:r>
    </w:p>
    <w:p>
      <w:r>
        <w:t>The rover travel velocity is 12 km/h with an obstacle clearance height of 0.8 meters.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