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sz w:val="56"/>
        </w:rPr>
        <w:t>CAIXA EXPRESS</w:t>
      </w:r>
    </w:p>
    <w:p>
      <w:pPr>
        <w:jc w:val="center"/>
      </w:pPr>
      <w:r>
        <w:rPr>
          <w:b/>
          <w:sz w:val="36"/>
        </w:rPr>
        <w:t>Documentação Técnica - Sprint 04</w:t>
      </w:r>
    </w:p>
    <w:p>
      <w:pPr>
        <w:jc w:val="center"/>
      </w:pPr>
      <w:r>
        <w:rPr>
          <w:sz w:val="24"/>
        </w:rPr>
        <w:t>Versão 0.1.0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pPr/>
            <w:r>
              <w:rPr>
                <w:b/>
              </w:rPr>
              <w:t>Projeto</w:t>
            </w:r>
          </w:p>
        </w:tc>
        <w:tc>
          <w:tcPr>
            <w:tcW w:type="dxa" w:w="5040"/>
            <w:vAlign w:val="center"/>
          </w:tcPr>
          <w:p>
            <w:pPr/>
            <w:r>
              <w:t>Caixa Express</w:t>
            </w:r>
          </w:p>
        </w:tc>
      </w:tr>
      <w:tr>
        <w:tc>
          <w:tcPr>
            <w:tcW w:type="dxa" w:w="5040"/>
            <w:vAlign w:val="center"/>
          </w:tcPr>
          <w:p>
            <w:pPr/>
            <w:r>
              <w:rPr>
                <w:b/>
              </w:rPr>
              <w:t>Sprint</w:t>
            </w:r>
          </w:p>
        </w:tc>
        <w:tc>
          <w:tcPr>
            <w:tcW w:type="dxa" w:w="5040"/>
            <w:vAlign w:val="center"/>
          </w:tcPr>
          <w:p>
            <w:pPr/>
            <w:r>
              <w:t>Sprint 04</w:t>
            </w:r>
          </w:p>
        </w:tc>
      </w:tr>
      <w:tr>
        <w:tc>
          <w:tcPr>
            <w:tcW w:type="dxa" w:w="5040"/>
            <w:vAlign w:val="center"/>
          </w:tcPr>
          <w:p>
            <w:pPr/>
            <w:r>
              <w:rPr>
                <w:b/>
              </w:rPr>
              <w:t>Autor</w:t>
            </w:r>
          </w:p>
        </w:tc>
        <w:tc>
          <w:tcPr>
            <w:tcW w:type="dxa" w:w="5040"/>
            <w:vAlign w:val="center"/>
          </w:tcPr>
          <w:p>
            <w:pPr/>
            <w:r>
              <w:t>Dylan Ryan Pereira Santos</w:t>
            </w:r>
          </w:p>
        </w:tc>
      </w:tr>
      <w:tr>
        <w:tc>
          <w:tcPr>
            <w:tcW w:type="dxa" w:w="5040"/>
            <w:vAlign w:val="center"/>
          </w:tcPr>
          <w:p>
            <w:pPr/>
            <w:r>
              <w:rPr>
                <w:b/>
              </w:rPr>
              <w:t>Data de conclusão</w:t>
            </w:r>
          </w:p>
        </w:tc>
        <w:tc>
          <w:tcPr>
            <w:tcW w:type="dxa" w:w="5040"/>
            <w:vAlign w:val="center"/>
          </w:tcPr>
          <w:p>
            <w:pPr/>
            <w:r>
              <w:t>31/07/2026</w:t>
            </w:r>
          </w:p>
        </w:tc>
      </w:tr>
    </w:tbl>
    <w:p/>
    <w:p>
      <w:pPr>
        <w:jc w:val="center"/>
      </w:pPr>
      <w:r>
        <w:rPr>
          <w:i/>
        </w:rPr>
        <w:t>Objetivo da Sprint: consolidar as áreas administrativas do sistema, adicionar histórico e diagnóstico operacional e validar a comunicação SMTP.</w:t>
      </w:r>
    </w:p>
    <w:p>
      <w:r>
        <w:br w:type="page"/>
      </w:r>
    </w:p>
    <w:p>
      <w:pPr>
        <w:pStyle w:val="Heading1"/>
      </w:pPr>
      <w:r>
        <w:t>1. Visão geral</w:t>
      </w:r>
    </w:p>
    <w:p>
      <w:r>
        <w:t>A Sprint 04 ampliou o Caixa Express com recursos administrativos e de diagnóstico. Foram implementados o gerenciamento de destinatários, a configuração do aplicativo, o histórico de envios, a visualização de logs e uma área de testes SMTP. Também foi realizada uma revisão de segurança do versionamento das configurações locais.</w:t>
      </w:r>
    </w:p>
    <w:p>
      <w:pPr>
        <w:pStyle w:val="Heading1"/>
      </w:pPr>
      <w:r>
        <w:t>2. Etapa 01 - Gerenciamento de destinatários</w:t>
      </w:r>
    </w:p>
    <w:p>
      <w:pPr>
        <w:pStyle w:val="ListBullet"/>
      </w:pPr>
      <w:r>
        <w:t>Integração do DatabaseManager à interface gráfica.</w:t>
      </w:r>
    </w:p>
    <w:p>
      <w:pPr>
        <w:pStyle w:val="ListBullet"/>
      </w:pPr>
      <w:r>
        <w:t>Listagem dos destinatários cadastrados no SQLite e organização visual por grupos.</w:t>
      </w:r>
    </w:p>
    <w:p>
      <w:pPr>
        <w:pStyle w:val="ListBullet"/>
      </w:pPr>
      <w:r>
        <w:t>Indicadores de destinatários ativos e inativos.</w:t>
      </w:r>
    </w:p>
    <w:p>
      <w:pPr>
        <w:pStyle w:val="ListBullet"/>
      </w:pPr>
      <w:r>
        <w:t>Controle de ativação e desativação com persistência no banco.</w:t>
      </w:r>
    </w:p>
    <w:p>
      <w:pPr>
        <w:pStyle w:val="ListBullet"/>
      </w:pPr>
      <w:r>
        <w:t>Atualização automática da página após alterações.</w:t>
      </w:r>
    </w:p>
    <w:p>
      <w:pPr>
        <w:pStyle w:val="Heading1"/>
      </w:pPr>
      <w:r>
        <w:t>3. Etapa 02 - Configurações</w:t>
      </w:r>
    </w:p>
    <w:p>
      <w:pPr>
        <w:pStyle w:val="ListBullet"/>
      </w:pPr>
      <w:r>
        <w:t>Criação da tela administrativa de configurações.</w:t>
      </w:r>
    </w:p>
    <w:p>
      <w:pPr>
        <w:pStyle w:val="ListBullet"/>
      </w:pPr>
      <w:r>
        <w:t>Edição do nome da loja e atualização automática da tela pública de Caixa.</w:t>
      </w:r>
    </w:p>
    <w:p>
      <w:pPr>
        <w:pStyle w:val="ListBullet"/>
      </w:pPr>
      <w:r>
        <w:t>Configuração de servidor SMTP, porta, remetente, senha, TLS, SSL e timeout.</w:t>
      </w:r>
    </w:p>
    <w:p>
      <w:pPr>
        <w:pStyle w:val="ListBullet"/>
      </w:pPr>
      <w:r>
        <w:t>Validação dos campos antes da gravação.</w:t>
      </w:r>
    </w:p>
    <w:p>
      <w:pPr>
        <w:pStyle w:val="ListBullet"/>
      </w:pPr>
      <w:r>
        <w:t>Persistência das configurações no arquivo local config.ini.</w:t>
      </w:r>
    </w:p>
    <w:p>
      <w:pPr>
        <w:pStyle w:val="Heading1"/>
      </w:pPr>
      <w:r>
        <w:t>4. Etapa 03 - Histórico de envios</w:t>
      </w:r>
    </w:p>
    <w:p>
      <w:pPr>
        <w:pStyle w:val="ListBullet"/>
      </w:pPr>
      <w:r>
        <w:t>Implementação da camada de histórico no DatabaseManager.</w:t>
      </w:r>
    </w:p>
    <w:p>
      <w:pPr>
        <w:pStyle w:val="ListBullet"/>
      </w:pPr>
      <w:r>
        <w:t>Persistência das tentativas de envio no SQLite.</w:t>
      </w:r>
    </w:p>
    <w:p>
      <w:pPr>
        <w:pStyle w:val="ListBullet"/>
      </w:pPr>
      <w:r>
        <w:t>Tela administrativa de Histórico com indicadores de total, sucessos e erros.</w:t>
      </w:r>
    </w:p>
    <w:p>
      <w:pPr>
        <w:pStyle w:val="ListBullet"/>
      </w:pPr>
      <w:r>
        <w:t>Listagem dos registros com formatação monetária brasileira.</w:t>
      </w:r>
    </w:p>
    <w:p>
      <w:pPr>
        <w:pStyle w:val="ListBullet"/>
      </w:pPr>
      <w:r>
        <w:t>Atualização manual e automática da listagem.</w:t>
      </w:r>
    </w:p>
    <w:p>
      <w:pPr>
        <w:pStyle w:val="Heading1"/>
      </w:pPr>
      <w:r>
        <w:t>5. Etapa 04 - Logs</w:t>
      </w:r>
    </w:p>
    <w:p>
      <w:pPr>
        <w:pStyle w:val="ListBullet"/>
      </w:pPr>
      <w:r>
        <w:t>Integração do LoggerManager à interface gráfica.</w:t>
      </w:r>
    </w:p>
    <w:p>
      <w:pPr>
        <w:pStyle w:val="ListBullet"/>
      </w:pPr>
      <w:r>
        <w:t>Leitura do arquivo logs/caixaexpress.log.</w:t>
      </w:r>
    </w:p>
    <w:p>
      <w:pPr>
        <w:pStyle w:val="ListBullet"/>
      </w:pPr>
      <w:r>
        <w:t>Indicadores de informações, avisos e erros.</w:t>
      </w:r>
    </w:p>
    <w:p>
      <w:pPr>
        <w:pStyle w:val="ListBullet"/>
      </w:pPr>
      <w:r>
        <w:t>Filtros TODOS, INFO, WARNING e ERROR.</w:t>
      </w:r>
    </w:p>
    <w:p>
      <w:pPr>
        <w:pStyle w:val="ListBullet"/>
      </w:pPr>
      <w:r>
        <w:t>Exibição de até 500 registros, com os mais recentes primeiro.</w:t>
      </w:r>
    </w:p>
    <w:p>
      <w:pPr>
        <w:pStyle w:val="ListBullet"/>
      </w:pPr>
      <w:r>
        <w:t>Validação de registros reais gerados pela aplicação.</w:t>
      </w:r>
    </w:p>
    <w:p>
      <w:pPr>
        <w:pStyle w:val="Heading1"/>
      </w:pPr>
      <w:r>
        <w:t>6. Etapa 05 - Testes SMTP</w:t>
      </w:r>
    </w:p>
    <w:p>
      <w:pPr>
        <w:pStyle w:val="ListBullet"/>
      </w:pPr>
      <w:r>
        <w:t>Implementação do SMTPManager para conexão, autenticação e envio.</w:t>
      </w:r>
    </w:p>
    <w:p>
      <w:pPr>
        <w:pStyle w:val="ListBullet"/>
      </w:pPr>
      <w:r>
        <w:t>Criação da tela administrativa de testes SMTP.</w:t>
      </w:r>
    </w:p>
    <w:p>
      <w:pPr>
        <w:pStyle w:val="ListBullet"/>
      </w:pPr>
      <w:r>
        <w:t>Teste de conexão e autenticação sem envio de mensagem.</w:t>
      </w:r>
    </w:p>
    <w:p>
      <w:pPr>
        <w:pStyle w:val="ListBullet"/>
      </w:pPr>
      <w:r>
        <w:t>Envio controlado de e-mail para um endereço informado pelo administrador.</w:t>
      </w:r>
    </w:p>
    <w:p>
      <w:pPr>
        <w:pStyle w:val="ListBullet"/>
      </w:pPr>
      <w:r>
        <w:t>Execução em thread para evitar travamento da interface durante operações de rede.</w:t>
      </w:r>
    </w:p>
    <w:p>
      <w:pPr>
        <w:pStyle w:val="ListBullet"/>
      </w:pPr>
      <w:r>
        <w:t>Tratamento amigável de erros de autenticação, conexão, timeout e SSL/TLS.</w:t>
      </w:r>
    </w:p>
    <w:p>
      <w:pPr>
        <w:pStyle w:val="ListBullet"/>
      </w:pPr>
      <w:r>
        <w:t>Registro dos resultados técnicos no LoggerManager.</w:t>
      </w:r>
    </w:p>
    <w:p>
      <w:pPr>
        <w:pStyle w:val="Heading1"/>
      </w:pPr>
      <w:r>
        <w:t>7. Validações realizadas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Teste</w:t>
            </w:r>
          </w:p>
        </w:tc>
        <w:tc>
          <w:tcPr>
            <w:tcW w:type="dxa" w:w="3360"/>
          </w:tcPr>
          <w:p>
            <w:r>
              <w:t>Resultado</w:t>
            </w:r>
          </w:p>
        </w:tc>
        <w:tc>
          <w:tcPr>
            <w:tcW w:type="dxa" w:w="3360"/>
          </w:tcPr>
          <w:p>
            <w:r>
              <w:t>Observação</w:t>
            </w:r>
          </w:p>
        </w:tc>
      </w:tr>
      <w:tr>
        <w:tc>
          <w:tcPr>
            <w:tcW w:type="dxa" w:w="3360"/>
          </w:tcPr>
          <w:p>
            <w:r>
              <w:t>Leitura e filtros de logs</w:t>
            </w:r>
          </w:p>
        </w:tc>
        <w:tc>
          <w:tcPr>
            <w:tcW w:type="dxa" w:w="3360"/>
          </w:tcPr>
          <w:p>
            <w:r>
              <w:t>Aprovado</w:t>
            </w:r>
          </w:p>
        </w:tc>
        <w:tc>
          <w:tcPr>
            <w:tcW w:type="dxa" w:w="3360"/>
          </w:tcPr>
          <w:p>
            <w:r>
              <w:t>Filtros e contadores validados.</w:t>
            </w:r>
          </w:p>
        </w:tc>
      </w:tr>
      <w:tr>
        <w:tc>
          <w:tcPr>
            <w:tcW w:type="dxa" w:w="3360"/>
          </w:tcPr>
          <w:p>
            <w:r>
              <w:t>Conexão SMTP</w:t>
            </w:r>
          </w:p>
        </w:tc>
        <w:tc>
          <w:tcPr>
            <w:tcW w:type="dxa" w:w="3360"/>
          </w:tcPr>
          <w:p>
            <w:r>
              <w:t>Aprovado</w:t>
            </w:r>
          </w:p>
        </w:tc>
        <w:tc>
          <w:tcPr>
            <w:tcW w:type="dxa" w:w="3360"/>
          </w:tcPr>
          <w:p>
            <w:r>
              <w:t>Conexão autenticada com STARTTLS na porta 587.</w:t>
            </w:r>
          </w:p>
        </w:tc>
      </w:tr>
      <w:tr>
        <w:tc>
          <w:tcPr>
            <w:tcW w:type="dxa" w:w="3360"/>
          </w:tcPr>
          <w:p>
            <w:r>
              <w:t>Envio de e-mail de teste</w:t>
            </w:r>
          </w:p>
        </w:tc>
        <w:tc>
          <w:tcPr>
            <w:tcW w:type="dxa" w:w="3360"/>
          </w:tcPr>
          <w:p>
            <w:r>
              <w:t>Aprovado</w:t>
            </w:r>
          </w:p>
        </w:tc>
        <w:tc>
          <w:tcPr>
            <w:tcW w:type="dxa" w:w="3360"/>
          </w:tcPr>
          <w:p>
            <w:r>
              <w:t>Mensagem enviada e recebida com sucesso.</w:t>
            </w:r>
          </w:p>
        </w:tc>
      </w:tr>
      <w:tr>
        <w:tc>
          <w:tcPr>
            <w:tcW w:type="dxa" w:w="3360"/>
          </w:tcPr>
          <w:p>
            <w:r>
              <w:t>Persistência do histórico</w:t>
            </w:r>
          </w:p>
        </w:tc>
        <w:tc>
          <w:tcPr>
            <w:tcW w:type="dxa" w:w="3360"/>
          </w:tcPr>
          <w:p>
            <w:r>
              <w:t>Aprovado</w:t>
            </w:r>
          </w:p>
        </w:tc>
        <w:tc>
          <w:tcPr>
            <w:tcW w:type="dxa" w:w="3360"/>
          </w:tcPr>
          <w:p>
            <w:r>
              <w:t>Registros persistidos no SQLite.</w:t>
            </w:r>
          </w:p>
        </w:tc>
      </w:tr>
      <w:tr>
        <w:tc>
          <w:tcPr>
            <w:tcW w:type="dxa" w:w="3360"/>
          </w:tcPr>
          <w:p>
            <w:r>
              <w:t>Proteção administrativa</w:t>
            </w:r>
          </w:p>
        </w:tc>
        <w:tc>
          <w:tcPr>
            <w:tcW w:type="dxa" w:w="3360"/>
          </w:tcPr>
          <w:p>
            <w:r>
              <w:t>Aprovado</w:t>
            </w:r>
          </w:p>
        </w:tc>
        <w:tc>
          <w:tcPr>
            <w:tcW w:type="dxa" w:w="3360"/>
          </w:tcPr>
          <w:p>
            <w:r>
              <w:t>Páginas administrativas permanecem protegidas.</w:t>
            </w:r>
          </w:p>
        </w:tc>
      </w:tr>
    </w:tbl>
    <w:p>
      <w:pPr>
        <w:pStyle w:val="Heading1"/>
      </w:pPr>
      <w:r>
        <w:t>8. Diagnóstico SSL/TLS</w:t>
      </w:r>
    </w:p>
    <w:p>
      <w:r>
        <w:t>Durante os testes foi identificado o erro SSL WRONG_VERSION_NUMBER quando a porta 587 estava configurada para SSL direto. A configuração foi corrigida para TLS/STARTTLS, mantendo SSL desativado. Após a correção, a autenticação e o envio foram concluídos com sucesso.</w:t>
      </w:r>
    </w:p>
    <w:p>
      <w:pPr>
        <w:pStyle w:val="Heading1"/>
      </w:pPr>
      <w:r>
        <w:t>9. Segurança e Git</w:t>
      </w:r>
    </w:p>
    <w:p>
      <w:pPr>
        <w:pStyle w:val="ListBullet"/>
      </w:pPr>
      <w:r>
        <w:t>O arquivo config/config.ini foi removido do rastreamento do Git.</w:t>
      </w:r>
    </w:p>
    <w:p>
      <w:pPr>
        <w:pStyle w:val="ListBullet"/>
      </w:pPr>
      <w:r>
        <w:t>Foi adicionada regra ao .gitignore para impedir novos commits do arquivo local.</w:t>
      </w:r>
    </w:p>
    <w:p>
      <w:pPr>
        <w:pStyle w:val="ListBullet"/>
      </w:pPr>
      <w:r>
        <w:t>O arquivo foi removido de todo o histórico Git com git-filter-repo.</w:t>
      </w:r>
    </w:p>
    <w:p>
      <w:pPr>
        <w:pStyle w:val="ListBullet"/>
      </w:pPr>
      <w:r>
        <w:t>O histórico remoto foi atualizado após a limpeza, preservando o código do projeto.</w:t>
      </w:r>
    </w:p>
    <w:p>
      <w:pPr>
        <w:pStyle w:val="ListBullet"/>
      </w:pPr>
      <w:r>
        <w:t>O config.ini permaneceu disponível apenas localmente para execução do aplicativo.</w:t>
      </w:r>
    </w:p>
    <w:p>
      <w:pPr>
        <w:pStyle w:val="ListBullet"/>
      </w:pPr>
      <w:r>
        <w:t>Credenciais expostas anteriormente devem ser substituídas no provedor correspondente.</w:t>
      </w:r>
    </w:p>
    <w:p>
      <w:pPr>
        <w:pStyle w:val="Heading1"/>
      </w:pPr>
      <w:r>
        <w:t>10. Componentes envolvidos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Componente</w:t>
            </w:r>
          </w:p>
        </w:tc>
        <w:tc>
          <w:tcPr>
            <w:tcW w:type="dxa" w:w="5040"/>
          </w:tcPr>
          <w:p>
            <w:r>
              <w:t>Responsabilidade na Sprint 04</w:t>
            </w:r>
          </w:p>
        </w:tc>
      </w:tr>
      <w:tr>
        <w:tc>
          <w:tcPr>
            <w:tcW w:type="dxa" w:w="5040"/>
          </w:tcPr>
          <w:p>
            <w:r>
              <w:t>DatabaseManager</w:t>
            </w:r>
          </w:p>
        </w:tc>
        <w:tc>
          <w:tcPr>
            <w:tcW w:type="dxa" w:w="5040"/>
          </w:tcPr>
          <w:p>
            <w:r>
              <w:t>Destinatários e persistência do histórico.</w:t>
            </w:r>
          </w:p>
        </w:tc>
      </w:tr>
      <w:tr>
        <w:tc>
          <w:tcPr>
            <w:tcW w:type="dxa" w:w="5040"/>
          </w:tcPr>
          <w:p>
            <w:r>
              <w:t>ConfigManager</w:t>
            </w:r>
          </w:p>
        </w:tc>
        <w:tc>
          <w:tcPr>
            <w:tcW w:type="dxa" w:w="5040"/>
          </w:tcPr>
          <w:p>
            <w:r>
              <w:t>Leitura e gravação das configurações locais.</w:t>
            </w:r>
          </w:p>
        </w:tc>
      </w:tr>
      <w:tr>
        <w:tc>
          <w:tcPr>
            <w:tcW w:type="dxa" w:w="5040"/>
          </w:tcPr>
          <w:p>
            <w:r>
              <w:t>LoggerManager</w:t>
            </w:r>
          </w:p>
        </w:tc>
        <w:tc>
          <w:tcPr>
            <w:tcW w:type="dxa" w:w="5040"/>
          </w:tcPr>
          <w:p>
            <w:r>
              <w:t>Geração, leitura e classificação dos logs.</w:t>
            </w:r>
          </w:p>
        </w:tc>
      </w:tr>
      <w:tr>
        <w:tc>
          <w:tcPr>
            <w:tcW w:type="dxa" w:w="5040"/>
          </w:tcPr>
          <w:p>
            <w:r>
              <w:t>SMTPManager</w:t>
            </w:r>
          </w:p>
        </w:tc>
        <w:tc>
          <w:tcPr>
            <w:tcW w:type="dxa" w:w="5040"/>
          </w:tcPr>
          <w:p>
            <w:r>
              <w:t>Conexão, autenticação e envio de testes SMTP.</w:t>
            </w:r>
          </w:p>
        </w:tc>
      </w:tr>
      <w:tr>
        <w:tc>
          <w:tcPr>
            <w:tcW w:type="dxa" w:w="5040"/>
          </w:tcPr>
          <w:p>
            <w:r>
              <w:t>RecipientsPage</w:t>
            </w:r>
          </w:p>
        </w:tc>
        <w:tc>
          <w:tcPr>
            <w:tcW w:type="dxa" w:w="5040"/>
          </w:tcPr>
          <w:p>
            <w:r>
              <w:t>Gerenciamento visual dos destinatários.</w:t>
            </w:r>
          </w:p>
        </w:tc>
      </w:tr>
      <w:tr>
        <w:tc>
          <w:tcPr>
            <w:tcW w:type="dxa" w:w="5040"/>
          </w:tcPr>
          <w:p>
            <w:r>
              <w:t>SettingsPage</w:t>
            </w:r>
          </w:p>
        </w:tc>
        <w:tc>
          <w:tcPr>
            <w:tcW w:type="dxa" w:w="5040"/>
          </w:tcPr>
          <w:p>
            <w:r>
              <w:t>Administração das configurações.</w:t>
            </w:r>
          </w:p>
        </w:tc>
      </w:tr>
      <w:tr>
        <w:tc>
          <w:tcPr>
            <w:tcW w:type="dxa" w:w="5040"/>
          </w:tcPr>
          <w:p>
            <w:r>
              <w:t>HistoryPage</w:t>
            </w:r>
          </w:p>
        </w:tc>
        <w:tc>
          <w:tcPr>
            <w:tcW w:type="dxa" w:w="5040"/>
          </w:tcPr>
          <w:p>
            <w:r>
              <w:t>Consulta dos registros de envio.</w:t>
            </w:r>
          </w:p>
        </w:tc>
      </w:tr>
      <w:tr>
        <w:tc>
          <w:tcPr>
            <w:tcW w:type="dxa" w:w="5040"/>
          </w:tcPr>
          <w:p>
            <w:r>
              <w:t>LogsPage</w:t>
            </w:r>
          </w:p>
        </w:tc>
        <w:tc>
          <w:tcPr>
            <w:tcW w:type="dxa" w:w="5040"/>
          </w:tcPr>
          <w:p>
            <w:r>
              <w:t>Consulta e filtragem dos logs.</w:t>
            </w:r>
          </w:p>
        </w:tc>
      </w:tr>
      <w:tr>
        <w:tc>
          <w:tcPr>
            <w:tcW w:type="dxa" w:w="5040"/>
          </w:tcPr>
          <w:p>
            <w:r>
              <w:t>TestsPage</w:t>
            </w:r>
          </w:p>
        </w:tc>
        <w:tc>
          <w:tcPr>
            <w:tcW w:type="dxa" w:w="5040"/>
          </w:tcPr>
          <w:p>
            <w:r>
              <w:t>Diagnóstico e testes SMTP.</w:t>
            </w:r>
          </w:p>
        </w:tc>
      </w:tr>
    </w:tbl>
    <w:p>
      <w:pPr>
        <w:pStyle w:val="Heading1"/>
      </w:pPr>
      <w:r>
        <w:t>11. Conclusão</w:t>
      </w:r>
    </w:p>
    <w:p>
      <w:r>
        <w:t>A Sprint 04 foi concluída e validada. O Caixa Express passa a contar com uma base administrativa consistente para configuração, destinatários, histórico, logs e diagnóstico SMTP. A comunicação real com o servidor de e-mail foi validada, e o projeto recebeu uma melhoria importante de segurança ao retirar configurações sensíveis do versionamento.</w:t>
      </w:r>
    </w:p>
    <w:p>
      <w:pPr>
        <w:pStyle w:val="Heading1"/>
      </w:pPr>
      <w:r>
        <w:t>12. Registro para o chamado</w:t>
      </w:r>
    </w:p>
    <w:p>
      <w:r>
        <w:t>Sprint 04 concluída. Foram implementados o gerenciamento de destinatários, a tela administrativa de configurações, o histórico de envios, a visualização de logs e a área de testes SMTP. Foram realizados testes reais de conexão e autenticação com o servidor de e-mail, além do envio e recebimento de mensagens de teste, todos concluídos com sucesso. Também foram aplicadas melhorias de segurança no projeto, removendo o arquivo de configuração sensível do versionamento e do histórico do repositório. O projeto segue preparado para a próxima etapa de desenvolvimento do fluxo de envio do fechamento de caixa.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Caixa Express | Sprint 04 | Documentação Técnica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egoe UI" w:hAnsi="Segoe U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