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6358958">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Redacta el abstract,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Abstract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Letra: Arial, verdana o calibri</w:t>
            </w:r>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20A05692"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r w:rsidR="001A749E" w:rsidRPr="23248BE6">
              <w:rPr>
                <w:rFonts w:asciiTheme="minorHAnsi" w:eastAsiaTheme="minorEastAsia" w:hAnsiTheme="minorHAnsi" w:cstheme="minorBidi"/>
                <w:b/>
                <w:bCs/>
                <w:sz w:val="22"/>
                <w:szCs w:val="22"/>
              </w:rPr>
              <w:t>Logrado</w:t>
            </w:r>
            <w:r w:rsidR="001A749E" w:rsidRPr="23248BE6">
              <w:rPr>
                <w:rFonts w:asciiTheme="minorHAnsi" w:eastAsiaTheme="minorEastAsia" w:hAnsiTheme="minorHAnsi" w:cstheme="minorBidi"/>
                <w:b/>
                <w:bCs/>
                <w:lang w:eastAsia="es-CL"/>
              </w:rPr>
              <w:t xml:space="preserve"> (</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4D6315B5" w:rsidR="00053A01" w:rsidRPr="00C337FA" w:rsidRDefault="001A749E"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Redacta el abstract,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BEB8AE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todas las oraciones se conectan de manera fluida y </w:t>
            </w:r>
            <w:r w:rsidR="001A749E" w:rsidRPr="003951A0">
              <w:rPr>
                <w:rFonts w:asciiTheme="minorHAnsi" w:hAnsiTheme="minorHAnsi" w:cstheme="minorHAnsi"/>
              </w:rPr>
              <w:t>comprensible, utilizando</w:t>
            </w:r>
            <w:r w:rsidRPr="003951A0">
              <w:rPr>
                <w:rFonts w:asciiTheme="minorHAnsi" w:hAnsiTheme="minorHAnsi" w:cstheme="minorHAnsi"/>
              </w:rPr>
              <w:t xml:space="preserve"> en forma correcta las estructuras gramaticales y el vocabulario pertinentes al tema.</w:t>
            </w:r>
          </w:p>
        </w:tc>
        <w:tc>
          <w:tcPr>
            <w:tcW w:w="2190" w:type="dxa"/>
            <w:vAlign w:val="center"/>
          </w:tcPr>
          <w:p w14:paraId="2F1260AF" w14:textId="1C98C06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w:t>
            </w:r>
            <w:r w:rsidR="001A749E" w:rsidRPr="003951A0">
              <w:rPr>
                <w:rFonts w:asciiTheme="minorHAnsi" w:hAnsiTheme="minorHAnsi" w:cstheme="minorHAnsi"/>
              </w:rPr>
              <w:t>comprensible, utilizando</w:t>
            </w:r>
            <w:r w:rsidRPr="003951A0">
              <w:rPr>
                <w:rFonts w:asciiTheme="minorHAnsi" w:hAnsiTheme="minorHAnsi" w:cstheme="minorHAnsi"/>
              </w:rPr>
              <w:t xml:space="preserve">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0795BE06"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 xml:space="preserve">Redacta los textos en inglés usando una secuencia limitada o desorganizada que dificulta la comprensión de las </w:t>
            </w:r>
            <w:r w:rsidR="001A749E" w:rsidRPr="003951A0">
              <w:rPr>
                <w:rFonts w:asciiTheme="minorHAnsi" w:hAnsiTheme="minorHAnsi" w:cstheme="minorHAnsi"/>
              </w:rPr>
              <w:t>ideas, utilizando</w:t>
            </w:r>
            <w:r w:rsidRPr="003951A0">
              <w:rPr>
                <w:rFonts w:asciiTheme="minorHAnsi" w:hAnsiTheme="minorHAnsi" w:cstheme="minorHAnsi"/>
              </w:rPr>
              <w:t xml:space="preserve">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37B3210F" w:rsidR="005D0276" w:rsidRDefault="00637053" w:rsidP="6033A9FF">
      <w:pPr>
        <w:rPr>
          <w:rFonts w:asciiTheme="minorHAnsi" w:eastAsiaTheme="minorEastAsia" w:hAnsiTheme="minorHAnsi" w:cstheme="minorBidi"/>
          <w:sz w:val="22"/>
          <w:szCs w:val="22"/>
        </w:rPr>
      </w:pPr>
      <w:r w:rsidRPr="00637053">
        <w:rPr>
          <w:rFonts w:asciiTheme="minorHAnsi" w:eastAsiaTheme="minorEastAsia" w:hAnsiTheme="minorHAnsi" w:cstheme="minorBidi"/>
          <w:sz w:val="22"/>
          <w:szCs w:val="22"/>
        </w:rPr>
        <w:t>OVEROL cumple con las condiciones definidas para los proyectos APT, ya que responde a un problema real y relevante para el campo laboral de Ingeniería en Informática</w:t>
      </w:r>
      <w:r>
        <w:rPr>
          <w:rFonts w:asciiTheme="minorHAnsi" w:eastAsiaTheme="minorEastAsia" w:hAnsiTheme="minorHAnsi" w:cstheme="minorBidi"/>
          <w:sz w:val="22"/>
          <w:szCs w:val="22"/>
        </w:rPr>
        <w:t>. L</w:t>
      </w:r>
      <w:r w:rsidRPr="00637053">
        <w:rPr>
          <w:rFonts w:asciiTheme="minorHAnsi" w:eastAsiaTheme="minorEastAsia" w:hAnsiTheme="minorHAnsi" w:cstheme="minorBidi"/>
          <w:sz w:val="22"/>
          <w:szCs w:val="22"/>
        </w:rPr>
        <w:t>a informalidad de los trabajadores de ofici</w:t>
      </w:r>
      <w:r>
        <w:rPr>
          <w:rFonts w:asciiTheme="minorHAnsi" w:eastAsiaTheme="minorEastAsia" w:hAnsiTheme="minorHAnsi" w:cstheme="minorBidi"/>
          <w:sz w:val="22"/>
          <w:szCs w:val="22"/>
        </w:rPr>
        <w:t>o</w:t>
      </w:r>
      <w:r w:rsidRPr="00637053">
        <w:rPr>
          <w:rFonts w:asciiTheme="minorHAnsi" w:eastAsiaTheme="minorEastAsia" w:hAnsiTheme="minorHAnsi" w:cstheme="minorBidi"/>
          <w:sz w:val="22"/>
          <w:szCs w:val="22"/>
        </w:rPr>
        <w:t xml:space="preserve">, se encuentra debidamente fundamentado y vinculado a más de seis competencias del perfil de egreso, con una relación directa y justificada en cada caso. El proyecto cuenta además con objetivos generales y específicos claros, redactados en infinitivo, coherentes entre sí y medibles, junto con una metodología pertinente a la disciplina basada en Scrum, que incluye etapas definidas, estimación mediante </w:t>
      </w:r>
      <w:r w:rsidR="001A749E" w:rsidRPr="00637053">
        <w:rPr>
          <w:rFonts w:asciiTheme="minorHAnsi" w:eastAsiaTheme="minorEastAsia" w:hAnsiTheme="minorHAnsi" w:cstheme="minorBidi"/>
          <w:sz w:val="22"/>
          <w:szCs w:val="22"/>
        </w:rPr>
        <w:t>Póker</w:t>
      </w:r>
      <w:r w:rsidRPr="00637053">
        <w:rPr>
          <w:rFonts w:asciiTheme="minorHAnsi" w:eastAsiaTheme="minorEastAsia" w:hAnsiTheme="minorHAnsi" w:cstheme="minorBidi"/>
          <w:sz w:val="22"/>
          <w:szCs w:val="22"/>
        </w:rPr>
        <w:t xml:space="preserve"> Planning y roles asignados por integrante. Asimismo, dispone de un plan de trabajo detallado con recursos, duración y responsables, plasmado en una tabla y una Carta Gantt alineada a las tres fases del semestre, y es factible de </w:t>
      </w:r>
      <w:r w:rsidRPr="00637053">
        <w:rPr>
          <w:rFonts w:asciiTheme="minorHAnsi" w:eastAsiaTheme="minorEastAsia" w:hAnsiTheme="minorHAnsi" w:cstheme="minorBidi"/>
          <w:sz w:val="22"/>
          <w:szCs w:val="22"/>
        </w:rPr>
        <w:lastRenderedPageBreak/>
        <w:t>desarrollar con los recursos y el tiempo disponibles, al no requerir infraestructura física y utilizar herramientas gratuitas o de bajo costo. El proyecto también define y justifica adecuadamente sus evidencias de avance y finales. El único aspecto que presentaba una inconsistencia —la coherencia entre los roles del equipo y las tareas reales de cada integrante, particularmente el rol de Product Owner asumiendo tareas de arquitectura</w:t>
      </w:r>
      <w:r>
        <w:rPr>
          <w:rFonts w:asciiTheme="minorHAnsi" w:eastAsiaTheme="minorEastAsia" w:hAnsiTheme="minorHAnsi" w:cstheme="minorBidi"/>
          <w:sz w:val="22"/>
          <w:szCs w:val="22"/>
        </w:rPr>
        <w:t xml:space="preserve">. </w:t>
      </w:r>
      <w:r w:rsidRPr="00637053">
        <w:rPr>
          <w:rFonts w:asciiTheme="minorHAnsi" w:eastAsiaTheme="minorEastAsia" w:hAnsiTheme="minorHAnsi" w:cstheme="minorBidi"/>
          <w:sz w:val="22"/>
          <w:szCs w:val="22"/>
        </w:rPr>
        <w:t>ya fue detectado y corregido, por lo que en conjunto no se observan razones estructurales que impidan clasificar a OVEROL dentro de la categoría "Cumple las condiciones definidas para los proyectos APT".</w:t>
      </w:r>
    </w:p>
    <w:tbl>
      <w:tblPr>
        <w:tblpPr w:leftFromText="141" w:rightFromText="141" w:vertAnchor="text" w:horzAnchor="margin" w:tblpY="23"/>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637053" w14:paraId="4475CD46" w14:textId="77777777" w:rsidTr="00637053">
        <w:trPr>
          <w:trHeight w:val="411"/>
        </w:trPr>
        <w:tc>
          <w:tcPr>
            <w:tcW w:w="12994" w:type="dxa"/>
            <w:shd w:val="clear" w:color="auto" w:fill="262626" w:themeFill="text1" w:themeFillTint="D9"/>
            <w:vAlign w:val="center"/>
          </w:tcPr>
          <w:p w14:paraId="73920925" w14:textId="77777777" w:rsidR="00637053" w:rsidRDefault="00637053" w:rsidP="00637053">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t xml:space="preserve">En caso de que el proyecto no cumpla algunos criterios o se recomiende cambiar el proyecto, señalar los criterios que no cumplen el proyecto y sugerencias de mejoras, en caso de que corresponda. </w:t>
            </w:r>
          </w:p>
        </w:tc>
      </w:tr>
      <w:tr w:rsidR="00637053" w14:paraId="18A167A0" w14:textId="77777777" w:rsidTr="00637053">
        <w:trPr>
          <w:trHeight w:val="1713"/>
        </w:trPr>
        <w:tc>
          <w:tcPr>
            <w:tcW w:w="12994" w:type="dxa"/>
            <w:vAlign w:val="center"/>
          </w:tcPr>
          <w:p w14:paraId="7650C194" w14:textId="77777777" w:rsidR="00637053" w:rsidRDefault="00637053" w:rsidP="00637053">
            <w:pPr>
              <w:rPr>
                <w:rFonts w:asciiTheme="minorHAnsi" w:eastAsiaTheme="minorEastAsia" w:hAnsiTheme="minorHAnsi" w:cstheme="minorBidi"/>
                <w:lang w:eastAsia="es-CL"/>
              </w:rPr>
            </w:pPr>
          </w:p>
          <w:p w14:paraId="131F5217" w14:textId="77777777" w:rsidR="00637053" w:rsidRDefault="00637053" w:rsidP="00637053">
            <w:pPr>
              <w:rPr>
                <w:rFonts w:asciiTheme="minorHAnsi" w:eastAsiaTheme="minorEastAsia" w:hAnsiTheme="minorHAnsi" w:cstheme="minorBidi"/>
                <w:lang w:eastAsia="es-CL"/>
              </w:rPr>
            </w:pPr>
          </w:p>
          <w:p w14:paraId="339CF1A1" w14:textId="77777777" w:rsidR="00637053" w:rsidRDefault="00637053" w:rsidP="00637053">
            <w:pPr>
              <w:rPr>
                <w:rFonts w:asciiTheme="minorHAnsi" w:eastAsiaTheme="minorEastAsia" w:hAnsiTheme="minorHAnsi" w:cstheme="minorBidi"/>
                <w:lang w:eastAsia="es-CL"/>
              </w:rPr>
            </w:pPr>
          </w:p>
          <w:p w14:paraId="26EE8CF3" w14:textId="77777777" w:rsidR="00637053" w:rsidRDefault="00637053" w:rsidP="00637053">
            <w:pPr>
              <w:rPr>
                <w:rFonts w:asciiTheme="minorHAnsi" w:eastAsiaTheme="minorEastAsia" w:hAnsiTheme="minorHAnsi" w:cstheme="minorBidi"/>
                <w:lang w:eastAsia="es-CL"/>
              </w:rPr>
            </w:pPr>
          </w:p>
          <w:p w14:paraId="28A2097D" w14:textId="77777777" w:rsidR="00637053" w:rsidRDefault="00637053" w:rsidP="00637053">
            <w:pPr>
              <w:rPr>
                <w:rFonts w:asciiTheme="minorHAnsi" w:eastAsiaTheme="minorEastAsia" w:hAnsiTheme="minorHAnsi" w:cstheme="minorBidi"/>
                <w:lang w:eastAsia="es-CL"/>
              </w:rPr>
            </w:pPr>
            <w:r>
              <w:rPr>
                <w:rFonts w:asciiTheme="minorHAnsi" w:eastAsiaTheme="minorEastAsia" w:hAnsiTheme="minorHAnsi" w:cstheme="minorBidi"/>
                <w:lang w:eastAsia="es-CL"/>
              </w:rPr>
              <w:t xml:space="preserve">No aplica </w:t>
            </w:r>
          </w:p>
          <w:p w14:paraId="6B52D7A0" w14:textId="77777777" w:rsidR="00637053" w:rsidRDefault="00637053" w:rsidP="00637053">
            <w:pPr>
              <w:rPr>
                <w:rFonts w:asciiTheme="minorHAnsi" w:eastAsiaTheme="minorEastAsia" w:hAnsiTheme="minorHAnsi" w:cstheme="minorBidi"/>
                <w:lang w:eastAsia="es-CL"/>
              </w:rPr>
            </w:pPr>
          </w:p>
          <w:p w14:paraId="6426FF72" w14:textId="77777777" w:rsidR="00637053" w:rsidRDefault="00637053" w:rsidP="00637053">
            <w:pPr>
              <w:rPr>
                <w:rFonts w:asciiTheme="minorHAnsi" w:eastAsiaTheme="minorEastAsia" w:hAnsiTheme="minorHAnsi" w:cstheme="minorBidi"/>
                <w:lang w:eastAsia="es-CL"/>
              </w:rPr>
            </w:pPr>
          </w:p>
          <w:p w14:paraId="4722AF07" w14:textId="77777777" w:rsidR="00637053" w:rsidRDefault="00637053" w:rsidP="00637053">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CE042" w14:textId="77777777" w:rsidR="00DF268F" w:rsidRDefault="00DF268F" w:rsidP="00B2162E">
      <w:r>
        <w:separator/>
      </w:r>
    </w:p>
  </w:endnote>
  <w:endnote w:type="continuationSeparator" w:id="0">
    <w:p w14:paraId="4F59E5AC" w14:textId="77777777" w:rsidR="00DF268F" w:rsidRDefault="00DF268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54170" w14:textId="77777777" w:rsidR="00DF268F" w:rsidRDefault="00DF268F" w:rsidP="00B2162E">
      <w:r>
        <w:separator/>
      </w:r>
    </w:p>
  </w:footnote>
  <w:footnote w:type="continuationSeparator" w:id="0">
    <w:p w14:paraId="66C5BBED" w14:textId="77777777" w:rsidR="00DF268F" w:rsidRDefault="00DF268F"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24"/>
  </w:num>
  <w:num w:numId="4">
    <w:abstractNumId w:val="20"/>
  </w:num>
  <w:num w:numId="5">
    <w:abstractNumId w:val="5"/>
  </w:num>
  <w:num w:numId="6">
    <w:abstractNumId w:val="17"/>
  </w:num>
  <w:num w:numId="7">
    <w:abstractNumId w:val="23"/>
  </w:num>
  <w:num w:numId="8">
    <w:abstractNumId w:val="25"/>
  </w:num>
  <w:num w:numId="9">
    <w:abstractNumId w:val="8"/>
  </w:num>
  <w:num w:numId="10">
    <w:abstractNumId w:val="18"/>
  </w:num>
  <w:num w:numId="11">
    <w:abstractNumId w:val="6"/>
  </w:num>
  <w:num w:numId="12">
    <w:abstractNumId w:val="14"/>
  </w:num>
  <w:num w:numId="13">
    <w:abstractNumId w:val="10"/>
  </w:num>
  <w:num w:numId="14">
    <w:abstractNumId w:val="7"/>
  </w:num>
  <w:num w:numId="15">
    <w:abstractNumId w:val="13"/>
  </w:num>
  <w:num w:numId="16">
    <w:abstractNumId w:val="4"/>
  </w:num>
  <w:num w:numId="17">
    <w:abstractNumId w:val="1"/>
  </w:num>
  <w:num w:numId="18">
    <w:abstractNumId w:val="0"/>
  </w:num>
  <w:num w:numId="19">
    <w:abstractNumId w:val="15"/>
  </w:num>
  <w:num w:numId="20">
    <w:abstractNumId w:val="21"/>
  </w:num>
  <w:num w:numId="21">
    <w:abstractNumId w:val="19"/>
  </w:num>
  <w:num w:numId="22">
    <w:abstractNumId w:val="11"/>
  </w:num>
  <w:num w:numId="23">
    <w:abstractNumId w:val="2"/>
  </w:num>
  <w:num w:numId="24">
    <w:abstractNumId w:val="9"/>
  </w:num>
  <w:num w:numId="25">
    <w:abstractNumId w:val="22"/>
  </w:num>
  <w:num w:numId="26">
    <w:abstractNumId w:val="16"/>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A749E"/>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37053"/>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764AD"/>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DF268F"/>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4FE4"/>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2074</Words>
  <Characters>11411</Characters>
  <Application>Microsoft Office Word</Application>
  <DocSecurity>0</DocSecurity>
  <Lines>95</Lines>
  <Paragraphs>26</Paragraphs>
  <ScaleCrop>false</ScaleCrop>
  <Company/>
  <LinksUpToDate>false</LinksUpToDate>
  <CharactersWithSpaces>13459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AL-Alumno</cp:lastModifiedBy>
  <cp:revision>71</cp:revision>
  <cp:lastPrinted>2021-11-25T12:30:00Z</cp:lastPrinted>
  <dcterms:created xsi:type="dcterms:W3CDTF">2022-08-25T15:56:00Z</dcterms:created>
  <dcterms:modified xsi:type="dcterms:W3CDTF">2026-09-25T12:32:00Z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