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AAD4" w14:textId="631E92E8" w:rsidR="00000000" w:rsidRDefault="00475FE3" w:rsidP="00475FE3">
      <w:pPr>
        <w:ind w:firstLineChars="200" w:firstLine="420"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本章为阵列信号处理与空域滤波，主要讲述了三个方向的内容，分别是阵列信号的接收模型，空间</w:t>
      </w:r>
      <w:r>
        <w:rPr>
          <w:rFonts w:ascii="Times New Roman" w:eastAsia="仿宋" w:hAnsi="Times New Roman" w:hint="eastAsia"/>
        </w:rPr>
        <w:t>DOA</w:t>
      </w:r>
      <w:r>
        <w:rPr>
          <w:rFonts w:ascii="Times New Roman" w:eastAsia="仿宋" w:hAnsi="Times New Roman" w:hint="eastAsia"/>
        </w:rPr>
        <w:t>估计以及空域滤波。</w:t>
      </w:r>
    </w:p>
    <w:p w14:paraId="6065B5E1" w14:textId="77777777" w:rsidR="00475FE3" w:rsidRDefault="00475FE3" w:rsidP="00475FE3">
      <w:pPr>
        <w:jc w:val="left"/>
        <w:rPr>
          <w:rFonts w:ascii="Times New Roman" w:eastAsia="仿宋" w:hAnsi="Times New Roman"/>
        </w:rPr>
      </w:pPr>
    </w:p>
    <w:p w14:paraId="38C1AA66" w14:textId="7D3486C0" w:rsidR="00475FE3" w:rsidRDefault="00475FE3" w:rsidP="00475FE3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阵列信号接收模型</w:t>
      </w:r>
    </w:p>
    <w:p w14:paraId="3D8D54F4" w14:textId="2F94701F" w:rsidR="00475FE3" w:rsidRDefault="00475FE3" w:rsidP="00475FE3">
      <w:pPr>
        <w:ind w:firstLine="420"/>
        <w:jc w:val="left"/>
        <w:rPr>
          <w:rFonts w:ascii="Times New Roman" w:eastAsia="仿宋" w:hAnsi="Times New Roman"/>
        </w:rPr>
      </w:pPr>
      <w:r w:rsidRPr="00475FE3">
        <w:rPr>
          <w:rFonts w:ascii="Times New Roman" w:eastAsia="仿宋" w:hAnsi="Times New Roman" w:hint="eastAsia"/>
        </w:rPr>
        <w:t>本节以均匀线性接收阵列为引，给出一般</w:t>
      </w:r>
      <w:r w:rsidRPr="00475FE3">
        <w:rPr>
          <w:rFonts w:ascii="Times New Roman" w:eastAsia="仿宋" w:hAnsi="Times New Roman" w:hint="eastAsia"/>
        </w:rPr>
        <w:t>阵列信号接收</w:t>
      </w:r>
      <w:r>
        <w:rPr>
          <w:rFonts w:ascii="Times New Roman" w:eastAsia="仿宋" w:hAnsi="Times New Roman" w:hint="eastAsia"/>
        </w:rPr>
        <w:t>阵，基于此再给出均匀矩形阵与均匀圆形阵。</w:t>
      </w:r>
    </w:p>
    <w:p w14:paraId="12D230C2" w14:textId="0DFCC9CE" w:rsidR="00475FE3" w:rsidRDefault="00475FE3" w:rsidP="00475FE3">
      <w:pPr>
        <w:ind w:firstLine="420"/>
        <w:jc w:val="left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我们首先对于信号进行假设，设为窄带信号，可表示为</w:t>
      </w:r>
      <m:oMath>
        <m:acc>
          <m:accPr>
            <m:chr m:val="̃"/>
            <m:ctrlPr>
              <w:rPr>
                <w:rFonts w:ascii="Cambria Math" w:eastAsia="仿宋" w:hAnsi="Cambria Math"/>
                <w:i/>
              </w:rPr>
            </m:ctrlPr>
          </m:accPr>
          <m:e>
            <m:r>
              <w:rPr>
                <w:rFonts w:ascii="Cambria Math" w:eastAsia="仿宋" w:hAnsi="Cambria Math" w:hint="eastAsia"/>
              </w:rPr>
              <m:t>s</m:t>
            </m:r>
          </m:e>
        </m:acc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t</m:t>
            </m:r>
          </m:e>
        </m:d>
        <m:r>
          <w:rPr>
            <w:rFonts w:ascii="Cambria Math" w:eastAsia="仿宋" w:hAnsi="Cambria Math"/>
          </w:rPr>
          <m:t>=s(t)</m:t>
        </m:r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e</m:t>
            </m:r>
          </m:e>
          <m:sup>
            <m:r>
              <w:rPr>
                <w:rFonts w:ascii="Cambria Math" w:eastAsia="仿宋" w:hAnsi="Cambria Math"/>
              </w:rPr>
              <m:t>j</m:t>
            </m:r>
            <m:sSub>
              <m:sSubPr>
                <m:ctrlPr>
                  <w:rPr>
                    <w:rFonts w:ascii="Cambria Math" w:eastAsia="仿宋" w:hAnsi="Cambria Math"/>
                    <w:i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ω</m:t>
                </m:r>
              </m:e>
              <m:sub>
                <m:r>
                  <w:rPr>
                    <w:rFonts w:ascii="Cambria Math" w:eastAsia="仿宋" w:hAnsi="Cambria Math"/>
                  </w:rPr>
                  <m:t>0</m:t>
                </m:r>
              </m:sub>
            </m:sSub>
            <m:r>
              <w:rPr>
                <w:rFonts w:ascii="Cambria Math" w:eastAsia="仿宋" w:hAnsi="Cambria Math"/>
              </w:rPr>
              <m:t>t</m:t>
            </m:r>
          </m:sup>
        </m:sSup>
      </m:oMath>
      <w:r>
        <w:rPr>
          <w:rFonts w:ascii="Times New Roman" w:eastAsia="仿宋" w:hAnsi="Times New Roman" w:hint="eastAsia"/>
        </w:rPr>
        <w:t>。</w:t>
      </w:r>
    </w:p>
    <w:p w14:paraId="09850103" w14:textId="30DA74F1" w:rsidR="00475FE3" w:rsidRDefault="00475FE3" w:rsidP="00475FE3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均匀线性阵列</w:t>
      </w:r>
    </w:p>
    <w:p w14:paraId="064954CA" w14:textId="5A106C71" w:rsidR="00475FE3" w:rsidRDefault="00475FE3" w:rsidP="00475FE3">
      <w:pPr>
        <w:ind w:left="420"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其模型可如下图表示。</w:t>
      </w:r>
    </w:p>
    <w:p w14:paraId="501597E1" w14:textId="0AB44404" w:rsidR="0039500A" w:rsidRPr="00475FE3" w:rsidRDefault="0039500A" w:rsidP="00475FE3">
      <w:pPr>
        <w:ind w:left="420"/>
        <w:jc w:val="left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其中参数设定如下</w:t>
      </w:r>
    </w:p>
    <w:p w14:paraId="6E4E6D4B" w14:textId="77777777" w:rsidR="00475FE3" w:rsidRPr="00475FE3" w:rsidRDefault="00475FE3" w:rsidP="00475FE3">
      <w:pPr>
        <w:jc w:val="left"/>
        <w:rPr>
          <w:rFonts w:ascii="Times New Roman" w:eastAsia="仿宋" w:hAnsi="Times New Roman" w:hint="eastAsia"/>
        </w:rPr>
      </w:pPr>
    </w:p>
    <w:sectPr w:rsidR="00475FE3" w:rsidRPr="0047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B86"/>
    <w:multiLevelType w:val="hybridMultilevel"/>
    <w:tmpl w:val="A80073D2"/>
    <w:lvl w:ilvl="0" w:tplc="372AA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DF53AE"/>
    <w:multiLevelType w:val="hybridMultilevel"/>
    <w:tmpl w:val="BA1AEA60"/>
    <w:lvl w:ilvl="0" w:tplc="4D68254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6534018">
    <w:abstractNumId w:val="1"/>
  </w:num>
  <w:num w:numId="2" w16cid:durableId="162269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DD"/>
    <w:rsid w:val="002D4BA6"/>
    <w:rsid w:val="0039500A"/>
    <w:rsid w:val="00475FE3"/>
    <w:rsid w:val="0048067C"/>
    <w:rsid w:val="009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66F6"/>
  <w15:chartTrackingRefBased/>
  <w15:docId w15:val="{B83EF774-5306-4DB5-920F-4133EF6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75F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 郭</dc:creator>
  <cp:keywords/>
  <dc:description/>
  <cp:lastModifiedBy>钊 郭</cp:lastModifiedBy>
  <cp:revision>3</cp:revision>
  <dcterms:created xsi:type="dcterms:W3CDTF">2023-11-27T08:18:00Z</dcterms:created>
  <dcterms:modified xsi:type="dcterms:W3CDTF">2023-11-27T08:30:00Z</dcterms:modified>
</cp:coreProperties>
</file>