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Corporate</w:t>
      </w:r>
      <w:r>
        <w:t xml:space="preserve"> </w:t>
      </w:r>
      <w:r>
        <w:t xml:space="preserve">Intranet</w:t>
      </w:r>
      <w:r>
        <w:t xml:space="preserve"> </w:t>
      </w:r>
      <w:r>
        <w:t xml:space="preserve">on</w:t>
      </w:r>
      <w:r>
        <w:t xml:space="preserve"> </w:t>
      </w:r>
      <w:r>
        <w:t xml:space="preserve">SharePoint</w:t>
      </w:r>
      <w:r>
        <w:t xml:space="preserve"> </w:t>
      </w:r>
      <w:r>
        <w:t xml:space="preserve">Online</w:t>
      </w:r>
      <w:r>
        <w:t xml:space="preserve"> </w:t>
      </w:r>
      <w:r>
        <w:t xml:space="preserve">with</w:t>
      </w:r>
      <w:r>
        <w:t xml:space="preserve"> </w:t>
      </w:r>
      <w:r>
        <w:t xml:space="preserve">Viva</w:t>
      </w:r>
      <w:r>
        <w:t xml:space="preserve"> </w:t>
      </w:r>
      <w:r>
        <w:t xml:space="preserve">Connections</w:t>
      </w:r>
    </w:p>
    <w:p>
      <w:pPr>
        <w:pStyle w:val="Subtitle"/>
      </w:pPr>
      <w:r>
        <w:t xml:space="preserve">Accepted</w:t>
      </w:r>
      <w:r>
        <w:t xml:space="preserve"> </w:t>
      </w:r>
      <w:r>
        <w:t xml:space="preserve">Project</w:t>
      </w:r>
      <w:r>
        <w:t xml:space="preserve"> </w:t>
      </w:r>
      <w:r>
        <w:t xml:space="preserve">Proposal</w:t>
      </w:r>
      <w:r>
        <w:t xml:space="preserve"> </w:t>
      </w:r>
      <w:r>
        <w:t xml:space="preserve">–</w:t>
      </w:r>
      <w:r>
        <w:t xml:space="preserve"> </w:t>
      </w:r>
      <w:r>
        <w:t xml:space="preserve">BancaRom</w:t>
      </w:r>
      <w:r>
        <w:t xml:space="preserve"> </w:t>
      </w:r>
      <w:r>
        <w:t xml:space="preserve">S.A.</w:t>
      </w:r>
    </w:p>
    <w:p>
      <w:pPr>
        <w:pStyle w:val="Author"/>
      </w:pPr>
      <w:r>
        <w:t xml:space="preserve">BearingPoint</w:t>
      </w:r>
    </w:p>
    <w:p>
      <w:pPr>
        <w:pStyle w:val="Date"/>
      </w:pPr>
      <w:r>
        <w:t xml:space="preserve">May</w:t>
      </w:r>
      <w:r>
        <w:t xml:space="preserve"> </w:t>
      </w:r>
      <w:r>
        <w:t xml:space="preserve">2023</w:t>
      </w:r>
      <w:r>
        <w:t xml:space="preserve"> </w:t>
      </w:r>
      <w:r>
        <w:t xml:space="preserve">–</w:t>
      </w:r>
      <w:r>
        <w:t xml:space="preserve"> </w:t>
      </w:r>
      <w:r>
        <w:t xml:space="preserve">October</w:t>
      </w:r>
      <w:r>
        <w:t xml:space="preserve"> </w:t>
      </w:r>
      <w:r>
        <w:t xml:space="preserve">2023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c5efb7a630507b9b9a89e6ea12896132aa8debd"/>
    <w:p>
      <w:pPr>
        <w:pStyle w:val="Heading1"/>
      </w:pPr>
      <w:r>
        <w:t xml:space="preserve">Corporate Intranet on SharePoint Online with Viva Connections</w:t>
      </w:r>
    </w:p>
    <w:p>
      <w:pPr>
        <w:pStyle w:val="FirstParagraph"/>
      </w:pPr>
      <w:r>
        <w:rPr>
          <w:bCs/>
          <w:b/>
        </w:rPr>
        <w:t xml:space="preserve">Client:</w:t>
      </w:r>
      <w:r>
        <w:t xml:space="preserve"> </w:t>
      </w:r>
      <w:r>
        <w:t xml:space="preserve">BancaRom S.A.</w:t>
      </w:r>
      <w:r>
        <w:t xml:space="preserve"> </w:t>
      </w:r>
      <w:r>
        <w:rPr>
          <w:bCs/>
          <w:b/>
        </w:rPr>
        <w:t xml:space="preserve">Industry:</w:t>
      </w:r>
      <w:r>
        <w:t xml:space="preserve"> </w:t>
      </w:r>
      <w:r>
        <w:t xml:space="preserve">Financial Services – Banking</w:t>
      </w:r>
      <w:r>
        <w:t xml:space="preserve"> </w:t>
      </w:r>
      <w:r>
        <w:rPr>
          <w:bCs/>
          <w:b/>
        </w:rPr>
        <w:t xml:space="preserve">Engagement Period:</w:t>
      </w:r>
      <w:r>
        <w:t xml:space="preserve"> </w:t>
      </w:r>
      <w:r>
        <w:t xml:space="preserve">May 2023 – October 2023 (6 months)</w:t>
      </w:r>
      <w:r>
        <w:t xml:space="preserve"> </w:t>
      </w:r>
      <w:r>
        <w:rPr>
          <w:bCs/>
          <w:b/>
        </w:rPr>
        <w:t xml:space="preserve">Engagement Type:</w:t>
      </w:r>
      <w:r>
        <w:t xml:space="preserve"> </w:t>
      </w:r>
      <w:r>
        <w:t xml:space="preserve">SharePoint Online Intranet Development</w:t>
      </w:r>
      <w:r>
        <w:t xml:space="preserve"> </w:t>
      </w:r>
      <w:r>
        <w:rPr>
          <w:bCs/>
          <w:b/>
        </w:rPr>
        <w:t xml:space="preserve">Status:</w:t>
      </w:r>
      <w:r>
        <w:t xml:space="preserve"> </w:t>
      </w:r>
      <w:r>
        <w:t xml:space="preserve">Accepted and Successfully Completed</w:t>
      </w:r>
    </w:p>
    <w:p>
      <w:r>
        <w:pict>
          <v:rect style="width:0;height:1.5pt" o:hralign="center" o:hrstd="t" o:hr="t"/>
        </w:pict>
      </w:r>
    </w:p>
    <w:bookmarkStart w:id="20" w:name="client-background"/>
    <w:p>
      <w:pPr>
        <w:pStyle w:val="Heading2"/>
      </w:pPr>
      <w:r>
        <w:t xml:space="preserve">1. Client Background</w:t>
      </w:r>
    </w:p>
    <w:p>
      <w:pPr>
        <w:pStyle w:val="FirstParagraph"/>
      </w:pPr>
      <w:r>
        <w:t xml:space="preserve">BancaRom S.A. is a bank with 4,200 employees, 180 branches, and a head office in Bucharest. The existing intranet (SharePoint 2013 on-premise) was used by fewer than 15% of employees, was not accessible on mobile devices, and contained content that had not been updated in years. Leadership identified poor internal communication and lack of access to HR and operational resources as sources of inefficiency and employee dissatisfaction. The project aimed to build a modern, visually appealing, and widely adopted intranet.</w:t>
      </w:r>
    </w:p>
    <w:p>
      <w:r>
        <w:pict>
          <v:rect style="width:0;height:1.5pt" o:hralign="center" o:hrstd="t" o:hr="t"/>
        </w:pict>
      </w:r>
    </w:p>
    <w:bookmarkEnd w:id="20"/>
    <w:bookmarkStart w:id="21" w:name="project-team"/>
    <w:p>
      <w:pPr>
        <w:pStyle w:val="Heading2"/>
      </w:pPr>
      <w:r>
        <w:t xml:space="preserve">2. Project Team</w:t>
      </w:r>
    </w:p>
    <w:tbl>
      <w:tblPr>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 of Expertise</w:t>
            </w:r>
          </w:p>
        </w:tc>
      </w:tr>
      <w:tr>
        <w:tc>
          <w:tcPr/>
          <w:p>
            <w:pPr>
              <w:pStyle w:val="Compact"/>
              <w:jc w:val="left"/>
            </w:pPr>
            <w:r>
              <w:t xml:space="preserve">Cristina Dumitru</w:t>
            </w:r>
          </w:p>
        </w:tc>
        <w:tc>
          <w:tcPr/>
          <w:p>
            <w:pPr>
              <w:pStyle w:val="Compact"/>
              <w:jc w:val="left"/>
            </w:pPr>
            <w:r>
              <w:t xml:space="preserve">SharePoint Lead</w:t>
            </w:r>
          </w:p>
        </w:tc>
        <w:tc>
          <w:tcPr/>
          <w:p>
            <w:pPr>
              <w:pStyle w:val="Compact"/>
              <w:jc w:val="left"/>
            </w:pPr>
            <w:r>
              <w:t xml:space="preserve">SharePoint Online, M365, Viva Connections</w:t>
            </w:r>
          </w:p>
        </w:tc>
      </w:tr>
      <w:tr>
        <w:tc>
          <w:tcPr/>
          <w:p>
            <w:pPr>
              <w:pStyle w:val="Compact"/>
              <w:jc w:val="left"/>
            </w:pPr>
            <w:r>
              <w:t xml:space="preserve">Elena Georgescu</w:t>
            </w:r>
          </w:p>
        </w:tc>
        <w:tc>
          <w:tcPr/>
          <w:p>
            <w:pPr>
              <w:pStyle w:val="Compact"/>
              <w:jc w:val="left"/>
            </w:pPr>
            <w:r>
              <w:t xml:space="preserve">SPFx Developer</w:t>
            </w:r>
          </w:p>
        </w:tc>
        <w:tc>
          <w:tcPr/>
          <w:p>
            <w:pPr>
              <w:pStyle w:val="Compact"/>
              <w:jc w:val="left"/>
            </w:pPr>
            <w:r>
              <w:t xml:space="preserve">SharePoint Framework, React, TypeScript</w:t>
            </w:r>
          </w:p>
        </w:tc>
      </w:tr>
      <w:tr>
        <w:tc>
          <w:tcPr/>
          <w:p>
            <w:pPr>
              <w:pStyle w:val="Compact"/>
              <w:jc w:val="left"/>
            </w:pPr>
            <w:r>
              <w:t xml:space="preserve">Sandra König</w:t>
            </w:r>
          </w:p>
        </w:tc>
        <w:tc>
          <w:tcPr/>
          <w:p>
            <w:pPr>
              <w:pStyle w:val="Compact"/>
              <w:jc w:val="left"/>
            </w:pPr>
            <w:r>
              <w:t xml:space="preserve">UX/UI Designer</w:t>
            </w:r>
          </w:p>
        </w:tc>
        <w:tc>
          <w:tcPr/>
          <w:p>
            <w:pPr>
              <w:pStyle w:val="Compact"/>
              <w:jc w:val="left"/>
            </w:pPr>
            <w:r>
              <w:t xml:space="preserve">Experience design, wireframing, branding</w:t>
            </w:r>
          </w:p>
        </w:tc>
      </w:tr>
      <w:tr>
        <w:tc>
          <w:tcPr/>
          <w:p>
            <w:pPr>
              <w:pStyle w:val="Compact"/>
              <w:jc w:val="left"/>
            </w:pPr>
            <w:r>
              <w:t xml:space="preserve">Mihai Ionescu</w:t>
            </w:r>
          </w:p>
        </w:tc>
        <w:tc>
          <w:tcPr/>
          <w:p>
            <w:pPr>
              <w:pStyle w:val="Compact"/>
              <w:jc w:val="left"/>
            </w:pPr>
            <w:r>
              <w:t xml:space="preserve">Business Analyst</w:t>
            </w:r>
          </w:p>
        </w:tc>
        <w:tc>
          <w:tcPr/>
          <w:p>
            <w:pPr>
              <w:pStyle w:val="Compact"/>
              <w:jc w:val="left"/>
            </w:pPr>
            <w:r>
              <w:t xml:space="preserve">Functional requirements, information architecture</w:t>
            </w:r>
          </w:p>
        </w:tc>
      </w:tr>
    </w:tbl>
    <w:p>
      <w:r>
        <w:pict>
          <v:rect style="width:0;height:1.5pt" o:hralign="center" o:hrstd="t" o:hr="t"/>
        </w:pict>
      </w:r>
    </w:p>
    <w:bookmarkEnd w:id="21"/>
    <w:bookmarkStart w:id="22" w:name="project-scope-and-objectives"/>
    <w:p>
      <w:pPr>
        <w:pStyle w:val="Heading2"/>
      </w:pPr>
      <w:r>
        <w:t xml:space="preserve">3. Project Scope and Objectives</w:t>
      </w:r>
    </w:p>
    <w:p>
      <w:pPr>
        <w:numPr>
          <w:ilvl w:val="0"/>
          <w:numId w:val="1001"/>
        </w:numPr>
        <w:pStyle w:val="Compact"/>
      </w:pPr>
      <w:r>
        <w:t xml:space="preserve">Design and build a modern intranet on SharePoint Online, accessible on any device (desktop, tablet, mobile)</w:t>
      </w:r>
    </w:p>
    <w:p>
      <w:pPr>
        <w:numPr>
          <w:ilvl w:val="0"/>
          <w:numId w:val="1001"/>
        </w:numPr>
        <w:pStyle w:val="Compact"/>
      </w:pPr>
      <w:r>
        <w:t xml:space="preserve">Integrate with Microsoft Teams via Viva Connections (intranet accessible directly from Teams)</w:t>
      </w:r>
    </w:p>
    <w:p>
      <w:pPr>
        <w:numPr>
          <w:ilvl w:val="0"/>
          <w:numId w:val="1001"/>
        </w:numPr>
        <w:pStyle w:val="Compact"/>
      </w:pPr>
      <w:r>
        <w:t xml:space="preserve">Migrate and reorganize content from SharePoint 2013 on-premise</w:t>
      </w:r>
    </w:p>
    <w:p>
      <w:pPr>
        <w:numPr>
          <w:ilvl w:val="0"/>
          <w:numId w:val="1001"/>
        </w:numPr>
        <w:pStyle w:val="Compact"/>
      </w:pPr>
      <w:r>
        <w:t xml:space="preserve">Build standardized departmental sites for all 18 central departments</w:t>
      </w:r>
    </w:p>
    <w:p>
      <w:pPr>
        <w:numPr>
          <w:ilvl w:val="0"/>
          <w:numId w:val="1001"/>
        </w:numPr>
        <w:pStyle w:val="Compact"/>
      </w:pPr>
      <w:r>
        <w:t xml:space="preserve">Implement an internal news portal with an editorial workflow managed by Internal Communications</w:t>
      </w:r>
    </w:p>
    <w:p>
      <w:pPr>
        <w:numPr>
          <w:ilvl w:val="0"/>
          <w:numId w:val="1001"/>
        </w:numPr>
        <w:pStyle w:val="Compact"/>
      </w:pPr>
      <w:r>
        <w:t xml:space="preserve">Integrate with HR self-service (leave requests, payslip, org chart) via Power Automate connectors</w:t>
      </w:r>
    </w:p>
    <w:p>
      <w:r>
        <w:pict>
          <v:rect style="width:0;height:1.5pt" o:hralign="center" o:hrstd="t" o:hr="t"/>
        </w:pict>
      </w:r>
    </w:p>
    <w:bookmarkEnd w:id="22"/>
    <w:bookmarkStart w:id="23" w:name="technologies-used"/>
    <w:p>
      <w:pPr>
        <w:pStyle w:val="Heading2"/>
      </w:pPr>
      <w:r>
        <w:t xml:space="preserve">4. Technologies Used</w:t>
      </w:r>
    </w:p>
    <w:p>
      <w:pPr>
        <w:numPr>
          <w:ilvl w:val="0"/>
          <w:numId w:val="1002"/>
        </w:numPr>
        <w:pStyle w:val="Compact"/>
      </w:pPr>
      <w:r>
        <w:rPr>
          <w:bCs/>
          <w:b/>
        </w:rPr>
        <w:t xml:space="preserve">SharePoint Online (Microsoft 365):</w:t>
      </w:r>
      <w:r>
        <w:t xml:space="preserve"> </w:t>
      </w:r>
      <w:r>
        <w:t xml:space="preserve">Core intranet platform</w:t>
      </w:r>
    </w:p>
    <w:p>
      <w:pPr>
        <w:numPr>
          <w:ilvl w:val="0"/>
          <w:numId w:val="1002"/>
        </w:numPr>
        <w:pStyle w:val="Compact"/>
      </w:pPr>
      <w:r>
        <w:rPr>
          <w:bCs/>
          <w:b/>
        </w:rPr>
        <w:t xml:space="preserve">Microsoft Viva Connections:</w:t>
      </w:r>
      <w:r>
        <w:t xml:space="preserve"> </w:t>
      </w:r>
      <w:r>
        <w:t xml:space="preserve">Intranet integration within Microsoft Teams</w:t>
      </w:r>
    </w:p>
    <w:p>
      <w:pPr>
        <w:numPr>
          <w:ilvl w:val="0"/>
          <w:numId w:val="1002"/>
        </w:numPr>
        <w:pStyle w:val="Compact"/>
      </w:pPr>
      <w:r>
        <w:rPr>
          <w:bCs/>
          <w:b/>
        </w:rPr>
        <w:t xml:space="preserve">SharePoint Framework (SPFx) + React + TypeScript:</w:t>
      </w:r>
      <w:r>
        <w:t xml:space="preserve"> </w:t>
      </w:r>
      <w:r>
        <w:t xml:space="preserve">Custom web parts</w:t>
      </w:r>
    </w:p>
    <w:p>
      <w:pPr>
        <w:numPr>
          <w:ilvl w:val="0"/>
          <w:numId w:val="1002"/>
        </w:numPr>
        <w:pStyle w:val="Compact"/>
      </w:pPr>
      <w:r>
        <w:rPr>
          <w:bCs/>
          <w:b/>
        </w:rPr>
        <w:t xml:space="preserve">Microsoft Fluent UI:</w:t>
      </w:r>
      <w:r>
        <w:t xml:space="preserve"> </w:t>
      </w:r>
      <w:r>
        <w:t xml:space="preserve">Visual component library for M365 consistency</w:t>
      </w:r>
    </w:p>
    <w:p>
      <w:pPr>
        <w:numPr>
          <w:ilvl w:val="0"/>
          <w:numId w:val="1002"/>
        </w:numPr>
        <w:pStyle w:val="Compact"/>
      </w:pPr>
      <w:r>
        <w:rPr>
          <w:bCs/>
          <w:b/>
        </w:rPr>
        <w:t xml:space="preserve">Power Automate:</w:t>
      </w:r>
      <w:r>
        <w:t xml:space="preserve"> </w:t>
      </w:r>
      <w:r>
        <w:t xml:space="preserve">Automations (leave requests, notifications, news publishing)</w:t>
      </w:r>
    </w:p>
    <w:p>
      <w:pPr>
        <w:numPr>
          <w:ilvl w:val="0"/>
          <w:numId w:val="1002"/>
        </w:numPr>
        <w:pStyle w:val="Compact"/>
      </w:pPr>
      <w:r>
        <w:rPr>
          <w:bCs/>
          <w:b/>
        </w:rPr>
        <w:t xml:space="preserve">Microsoft Lists:</w:t>
      </w:r>
      <w:r>
        <w:t xml:space="preserve"> </w:t>
      </w:r>
      <w:r>
        <w:t xml:space="preserve">Employee directories and operational resource lists</w:t>
      </w:r>
    </w:p>
    <w:p>
      <w:pPr>
        <w:numPr>
          <w:ilvl w:val="0"/>
          <w:numId w:val="1002"/>
        </w:numPr>
        <w:pStyle w:val="Compact"/>
      </w:pPr>
      <w:r>
        <w:rPr>
          <w:bCs/>
          <w:b/>
        </w:rPr>
        <w:t xml:space="preserve">SharePoint Search + Microsoft Search:</w:t>
      </w:r>
      <w:r>
        <w:t xml:space="preserve"> </w:t>
      </w:r>
      <w:r>
        <w:t xml:space="preserve">Unified intranet search</w:t>
      </w:r>
    </w:p>
    <w:p>
      <w:pPr>
        <w:numPr>
          <w:ilvl w:val="0"/>
          <w:numId w:val="1002"/>
        </w:numPr>
        <w:pStyle w:val="Compact"/>
      </w:pPr>
      <w:r>
        <w:rPr>
          <w:bCs/>
          <w:b/>
        </w:rPr>
        <w:t xml:space="preserve">Miro:</w:t>
      </w:r>
      <w:r>
        <w:t xml:space="preserve"> </w:t>
      </w:r>
      <w:r>
        <w:t xml:space="preserve">Prototyping and participatory design workshops</w:t>
      </w:r>
    </w:p>
    <w:p>
      <w:pPr>
        <w:numPr>
          <w:ilvl w:val="0"/>
          <w:numId w:val="1002"/>
        </w:numPr>
        <w:pStyle w:val="Compact"/>
      </w:pPr>
      <w:r>
        <w:rPr>
          <w:bCs/>
          <w:b/>
        </w:rPr>
        <w:t xml:space="preserve">SharePoint Migration Tool (SPMT):</w:t>
      </w:r>
      <w:r>
        <w:t xml:space="preserve"> </w:t>
      </w:r>
      <w:r>
        <w:t xml:space="preserve">Content migration from SharePoint 2013</w:t>
      </w:r>
    </w:p>
    <w:p>
      <w:r>
        <w:pict>
          <v:rect style="width:0;height:1.5pt" o:hralign="center" o:hrstd="t" o:hr="t"/>
        </w:pict>
      </w:r>
    </w:p>
    <w:bookmarkEnd w:id="23"/>
    <w:bookmarkStart w:id="29" w:name="implementation-steps"/>
    <w:p>
      <w:pPr>
        <w:pStyle w:val="Heading2"/>
      </w:pPr>
      <w:r>
        <w:t xml:space="preserve">5. Implementation Steps</w:t>
      </w:r>
    </w:p>
    <w:bookmarkStart w:id="24" w:name="phase-1-discovery-and-design-may-2023"/>
    <w:p>
      <w:pPr>
        <w:pStyle w:val="Heading3"/>
      </w:pPr>
      <w:r>
        <w:t xml:space="preserve">Phase 1 – Discovery and Design (May 2023)</w:t>
      </w:r>
    </w:p>
    <w:p>
      <w:pPr>
        <w:pStyle w:val="FirstParagraph"/>
      </w:pPr>
      <w:r>
        <w:t xml:space="preserve">Sandra König facilitated 4 participatory design workshops with representatives from 8 departments to understand needs and expectations for the new intranet. Mihai Ionescu analyzed the existing content in SharePoint 2013 (inventory of 4,200 pages and documents) and built the information architecture (site hierarchy, metadata taxonomy, navigation structure). Wireframes were created in Miro and approved by the client.</w:t>
      </w:r>
    </w:p>
    <w:bookmarkEnd w:id="24"/>
    <w:bookmarkStart w:id="25" w:name="X1b39b7082f8c8b62225af9d482d806989fe626d"/>
    <w:p>
      <w:pPr>
        <w:pStyle w:val="Heading3"/>
      </w:pPr>
      <w:r>
        <w:t xml:space="preserve">Phase 2 – Homepage and Core Components Build (June 2023)</w:t>
      </w:r>
    </w:p>
    <w:p>
      <w:pPr>
        <w:pStyle w:val="FirstParagraph"/>
      </w:pPr>
      <w:r>
        <w:t xml:space="preserve">Sandra König delivered the final visual design (aligned with BancaRom’s brand). Elena Georgescu implemented 6 custom SPFx web parts: News Ticker, Employee Spotlight, role-based Quick Links, Interactive Org Chart, Employee Anniversaries, and Operational Alert Banner. Cristina Dumitru configured the SharePoint Online platform (hub sites, managed metadata, permissions).</w:t>
      </w:r>
    </w:p>
    <w:bookmarkEnd w:id="25"/>
    <w:bookmarkStart w:id="26" w:name="X97d62702caa40be294b3d3a818cc9fec14f321c"/>
    <w:p>
      <w:pPr>
        <w:pStyle w:val="Heading3"/>
      </w:pPr>
      <w:r>
        <w:t xml:space="preserve">Phase 3 – Departmental Sites (July – August 2023)</w:t>
      </w:r>
    </w:p>
    <w:p>
      <w:pPr>
        <w:pStyle w:val="FirstParagraph"/>
      </w:pPr>
      <w:r>
        <w:t xml:space="preserve">A standardized departmental site template was built and applied to all 18 departments. Mihai Ionescu coordinated with editors from each department for the migration and reorganization of relevant content. 68% of existing content was eliminated as obsolete.</w:t>
      </w:r>
    </w:p>
    <w:bookmarkEnd w:id="26"/>
    <w:bookmarkStart w:id="27" w:name="Xaf20ae9c0eb0cb0a416a4dda052a41757907fb1"/>
    <w:p>
      <w:pPr>
        <w:pStyle w:val="Heading3"/>
      </w:pPr>
      <w:r>
        <w:t xml:space="preserve">Phase 4 – HR Integrations and Viva Connections (August – September 2023)</w:t>
      </w:r>
    </w:p>
    <w:p>
      <w:pPr>
        <w:pStyle w:val="FirstParagraph"/>
      </w:pPr>
      <w:r>
        <w:t xml:space="preserve">Elena Georgescu implemented Power Automate integrations with the HR system (SAP SuccessFactors): leave requests, leave balance viewing, and payslip link. Cristina Dumitru configured Viva Connections (Dashboard cards and Feed). Full testing on mobile devices (iOS and Android).</w:t>
      </w:r>
    </w:p>
    <w:bookmarkEnd w:id="27"/>
    <w:bookmarkStart w:id="28" w:name="X95052272a1440047fe5bdbe8ac61e3f7a1c25b9"/>
    <w:p>
      <w:pPr>
        <w:pStyle w:val="Heading3"/>
      </w:pPr>
      <w:r>
        <w:t xml:space="preserve">Phase 5 – Migration, Go-Live, and Adoption (September – October 2023)</w:t>
      </w:r>
    </w:p>
    <w:p>
      <w:pPr>
        <w:pStyle w:val="FirstParagraph"/>
      </w:pPr>
      <w:r>
        <w:t xml:space="preserve">Selected content was migrated from SharePoint 2013 via SPMT. Internal go-live launch with the campaign</w:t>
      </w:r>
      <w:r>
        <w:t xml:space="preserve"> </w:t>
      </w:r>
      <w:r>
        <w:t xml:space="preserve">“</w:t>
      </w:r>
      <w:r>
        <w:t xml:space="preserve">Welcome to the new IntraBancaRom!</w:t>
      </w:r>
      <w:r>
        <w:t xml:space="preserve">”</w:t>
      </w:r>
      <w:r>
        <w:t xml:space="preserve"> </w:t>
      </w:r>
      <w:r>
        <w:t xml:space="preserve">An adoption campaign was coordinated through demo sessions and engagement challenges. SharePoint 2013 on-premise was decommissioned.</w:t>
      </w:r>
    </w:p>
    <w:p>
      <w:r>
        <w:pict>
          <v:rect style="width:0;height:1.5pt" o:hralign="center" o:hrstd="t" o:hr="t"/>
        </w:pict>
      </w:r>
    </w:p>
    <w:bookmarkEnd w:id="28"/>
    <w:bookmarkEnd w:id="29"/>
    <w:bookmarkStart w:id="30" w:name="challenges-encountered-and-solutions"/>
    <w:p>
      <w:pPr>
        <w:pStyle w:val="Heading2"/>
      </w:pPr>
      <w:r>
        <w:t xml:space="preserve">6. Challenges Encountered and Solutions</w:t>
      </w:r>
    </w:p>
    <w:p>
      <w:pPr>
        <w:pStyle w:val="FirstParagraph"/>
      </w:pPr>
      <w:r>
        <w:rPr>
          <w:bCs/>
          <w:b/>
        </w:rPr>
        <w:t xml:space="preserve">Challenge 1 – Org chart web part performance</w:t>
      </w:r>
      <w:r>
        <w:t xml:space="preserve"> </w:t>
      </w:r>
      <w:r>
        <w:t xml:space="preserve">The interactive org chart web part, which loaded data from the Microsoft 365 People API for 4,200 employees, took 12+ seconds to load. Elena Georgescu implemented lazy loading (node expansion on demand) and local IndexedDB caching, reducing initial load time to 1.8 seconds.</w:t>
      </w:r>
    </w:p>
    <w:p>
      <w:pPr>
        <w:pStyle w:val="BodyText"/>
      </w:pPr>
      <w:r>
        <w:rPr>
          <w:bCs/>
          <w:b/>
        </w:rPr>
        <w:t xml:space="preserve">Challenge 2 – Departmental editor resistance to content migration</w:t>
      </w:r>
      <w:r>
        <w:t xml:space="preserve"> </w:t>
      </w:r>
      <w:r>
        <w:t xml:space="preserve">Departmental content coordinators were reluctant to freeze old content, fearing they would lose important information. Mihai Ionescu created a structured 3-tier process (Keep / Archive / Delete) and spent 2 hours with each department classifying content.</w:t>
      </w:r>
    </w:p>
    <w:p>
      <w:pPr>
        <w:pStyle w:val="BodyText"/>
      </w:pPr>
      <w:r>
        <w:rPr>
          <w:bCs/>
          <w:b/>
        </w:rPr>
        <w:t xml:space="preserve">Challenge 3 – Complex inherited permissions from SharePoint 2013</w:t>
      </w:r>
      <w:r>
        <w:t xml:space="preserve"> </w:t>
      </w:r>
      <w:r>
        <w:t xml:space="preserve">The existing SharePoint 2013 had hundreds of folder- and document-level custom permissions, incompatible with the simplified SharePoint Online model. Cristina Dumitru implemented a new model based on AAD security groups (not individual permissions), eliminating complexity and improving security.</w:t>
      </w:r>
    </w:p>
    <w:p>
      <w:pPr>
        <w:pStyle w:val="BodyText"/>
      </w:pPr>
      <w:r>
        <w:rPr>
          <w:bCs/>
          <w:b/>
        </w:rPr>
        <w:t xml:space="preserve">Challenge 4 – Viva Connections cards rejected by management</w:t>
      </w:r>
      <w:r>
        <w:t xml:space="preserve"> </w:t>
      </w:r>
      <w:r>
        <w:t xml:space="preserve">The initial Viva Connections Dashboard cards were rejected by management as</w:t>
      </w:r>
      <w:r>
        <w:t xml:space="preserve"> </w:t>
      </w:r>
      <w:r>
        <w:t xml:space="preserve">“</w:t>
      </w:r>
      <w:r>
        <w:t xml:space="preserve">too technical to be useful.</w:t>
      </w:r>
      <w:r>
        <w:t xml:space="preserve">”</w:t>
      </w:r>
      <w:r>
        <w:t xml:space="preserve"> </w:t>
      </w:r>
      <w:r>
        <w:t xml:space="preserve">Sandra König redesigned the cards focusing on concrete actions (Request Leave, View Payslip, Report Incident) with a simplified visual interface, obtaining approval after the second iteration.</w:t>
      </w:r>
    </w:p>
    <w:p>
      <w:r>
        <w:pict>
          <v:rect style="width:0;height:1.5pt" o:hralign="center" o:hrstd="t" o:hr="t"/>
        </w:pict>
      </w:r>
    </w:p>
    <w:bookmarkEnd w:id="30"/>
    <w:bookmarkStart w:id="31" w:name="collaboration-model"/>
    <w:p>
      <w:pPr>
        <w:pStyle w:val="Heading2"/>
      </w:pPr>
      <w:r>
        <w:t xml:space="preserve">7. Collaboration Model</w:t>
      </w:r>
    </w:p>
    <w:p>
      <w:pPr>
        <w:pStyle w:val="FirstParagraph"/>
      </w:pPr>
      <w:r>
        <w:t xml:space="preserve">Project executed predominantly remotely with weekly on-site sessions at the Bucharest headquarters for workshops and demos. An Editorial Committee composed of 5 people from the client’s Internal Communications team was actively involved in defining the editorial workflow and approving migrated content.</w:t>
      </w:r>
    </w:p>
    <w:p>
      <w:r>
        <w:pict>
          <v:rect style="width:0;height:1.5pt" o:hralign="center" o:hrstd="t" o:hr="t"/>
        </w:pict>
      </w:r>
    </w:p>
    <w:bookmarkEnd w:id="31"/>
    <w:bookmarkStart w:id="32" w:name="results-achieved"/>
    <w:p>
      <w:pPr>
        <w:pStyle w:val="Heading2"/>
      </w:pPr>
      <w:r>
        <w:t xml:space="preserve">8. Results Achieved</w:t>
      </w:r>
    </w:p>
    <w:p>
      <w:pPr>
        <w:numPr>
          <w:ilvl w:val="0"/>
          <w:numId w:val="1003"/>
        </w:numPr>
        <w:pStyle w:val="Compact"/>
      </w:pPr>
      <w:r>
        <w:t xml:space="preserve">First-month adoption rate: 71% of employees accessed the new intranet (versus 15% previously)</w:t>
      </w:r>
    </w:p>
    <w:p>
      <w:pPr>
        <w:numPr>
          <w:ilvl w:val="0"/>
          <w:numId w:val="1003"/>
        </w:numPr>
        <w:pStyle w:val="Compact"/>
      </w:pPr>
      <w:r>
        <w:t xml:space="preserve">Employee satisfaction with the intranet: 4.3/5 in post-launch survey</w:t>
      </w:r>
    </w:p>
    <w:p>
      <w:pPr>
        <w:numPr>
          <w:ilvl w:val="0"/>
          <w:numId w:val="1003"/>
        </w:numPr>
        <w:pStyle w:val="Compact"/>
      </w:pPr>
      <w:r>
        <w:t xml:space="preserve">4,200 employees with full mobile intranet access via Viva Connections in Teams</w:t>
      </w:r>
    </w:p>
    <w:p>
      <w:pPr>
        <w:numPr>
          <w:ilvl w:val="0"/>
          <w:numId w:val="1003"/>
        </w:numPr>
        <w:pStyle w:val="Compact"/>
      </w:pPr>
      <w:r>
        <w:t xml:space="preserve">40% reduction in internal communication emails (replaced by intranet news)</w:t>
      </w:r>
    </w:p>
    <w:p>
      <w:pPr>
        <w:numPr>
          <w:ilvl w:val="0"/>
          <w:numId w:val="1003"/>
        </w:numPr>
        <w:pStyle w:val="Compact"/>
      </w:pPr>
      <w:r>
        <w:t xml:space="preserve">Editorial content publishing time: reduced from 3 days to 30 minutes through the automated Power Automate workflow</w:t>
      </w:r>
    </w:p>
    <w:p>
      <w:r>
        <w:pict>
          <v:rect style="width:0;height:1.5pt" o:hralign="center" o:hrstd="t" o:hr="t"/>
        </w:pict>
      </w:r>
    </w:p>
    <w:bookmarkEnd w:id="32"/>
    <w:bookmarkStart w:id="33" w:name="lessons-learned"/>
    <w:p>
      <w:pPr>
        <w:pStyle w:val="Heading2"/>
      </w:pPr>
      <w:r>
        <w:t xml:space="preserve">9. Lessons Learned</w:t>
      </w:r>
    </w:p>
    <w:p>
      <w:pPr>
        <w:numPr>
          <w:ilvl w:val="0"/>
          <w:numId w:val="1004"/>
        </w:numPr>
        <w:pStyle w:val="Compact"/>
      </w:pPr>
      <w:r>
        <w:rPr>
          <w:bCs/>
          <w:b/>
        </w:rPr>
        <w:t xml:space="preserve">Participatory design dramatically reduces resistance to change:</w:t>
      </w:r>
      <w:r>
        <w:t xml:space="preserve"> </w:t>
      </w:r>
      <w:r>
        <w:t xml:space="preserve">Employees who contributed to the design are the first to recommend the product to their colleagues.</w:t>
      </w:r>
    </w:p>
    <w:p>
      <w:pPr>
        <w:numPr>
          <w:ilvl w:val="0"/>
          <w:numId w:val="1004"/>
        </w:numPr>
        <w:pStyle w:val="Compact"/>
      </w:pPr>
      <w:r>
        <w:rPr>
          <w:bCs/>
          <w:b/>
        </w:rPr>
        <w:t xml:space="preserve">Content is the most underestimated risk in any intranet project:</w:t>
      </w:r>
      <w:r>
        <w:t xml:space="preserve"> </w:t>
      </w:r>
      <w:r>
        <w:t xml:space="preserve">Migrating and curating content consumed 35% of total project hours – far more than the initial estimate.</w:t>
      </w:r>
    </w:p>
    <w:p>
      <w:pPr>
        <w:numPr>
          <w:ilvl w:val="0"/>
          <w:numId w:val="1004"/>
        </w:numPr>
        <w:pStyle w:val="Compact"/>
      </w:pPr>
      <w:r>
        <w:rPr>
          <w:bCs/>
          <w:b/>
        </w:rPr>
        <w:t xml:space="preserve">Viva Connections cards must be actionable, not informational:</w:t>
      </w:r>
      <w:r>
        <w:t xml:space="preserve"> </w:t>
      </w:r>
      <w:r>
        <w:t xml:space="preserve">Immediate utility (one action) beats passive dashboarding every time.</w:t>
      </w:r>
    </w:p>
    <w:bookmarkEnd w:id="33"/>
    <w:bookmarkEnd w:id="34"/>
    <w:sectPr>
      <w:footerReference r:id="rId9"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BearingPoint | Confidential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rPr>
        <w:rFonts w:ascii="Calibri" w:cs="Calibri" w:eastAsia="Calibri" w:hAnsi="Calibri"/>
      </w:rPr>
    </w:lvl>
  </w:abstractNum>
  <w:abstractNum w15:restartNumberingAfterBreak="0" w:abstractNumId="3">
    <w:multiLevelType w:val="hybridMultilevel"/>
    <w:lvl w15:tentative="1" w:ilvl="0">
      <w:start w:val="0000000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3">
    <w:abstractNumId w:val="00000003"/>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1B3A6B" w:space="4" w:sz="6" w:val="single"/>
      </w:pBdr>
      <w:spacing w:after="120" w:before="360"/>
      <w:outlineLvl w:val="0"/>
    </w:pPr>
    <w:rPr>
      <w:rFonts w:ascii="Calibri" w:cs="Calibri" w:eastAsia="Calibri" w:hAnsi="Calibri"/>
      <w:b/>
      <w:bCs/>
      <w:color w:val="1B3A6B"/>
      <w:sz w:val="36"/>
      <w:szCs w:val="36"/>
    </w:rPr>
  </w:style>
  <w:style w:styleId="Heading2" w:type="paragraph">
    <w:name w:val="Heading 2"/>
    <w:basedOn w:val="Normal"/>
    <w:next w:val="Normal"/>
    <w:qFormat/>
    <w:pPr>
      <w:spacing w:after="80" w:before="280"/>
      <w:outlineLvl w:val="1"/>
    </w:pPr>
    <w:rPr>
      <w:rFonts w:ascii="Calibri" w:cs="Calibri" w:eastAsia="Calibri" w:hAnsi="Calibri"/>
      <w:b/>
      <w:bCs/>
      <w:color w:val="1B3A6B"/>
      <w:sz w:val="26"/>
      <w:szCs w:val="26"/>
    </w:rPr>
  </w:style>
  <w:style w:styleId="Heading3" w:type="paragraph">
    <w:name w:val="Heading 3"/>
    <w:basedOn w:val="Normal"/>
    <w:next w:val="Normal"/>
    <w:qFormat/>
    <w:pPr>
      <w:spacing w:after="60" w:before="200"/>
      <w:outlineLvl w:val="2"/>
    </w:pPr>
    <w:rPr>
      <w:rFonts w:ascii="Calibri" w:cs="Calibri" w:eastAsia="Calibri" w:hAnsi="Calibri"/>
      <w:b/>
      <w:bCs/>
      <w:color w:val="555555"/>
      <w:sz w:val="22"/>
      <w:szCs w:val="22"/>
    </w:rPr>
  </w:style>
  <w:style w:styleId="Normal" w:type="paragraph">
    <w:name w:val="Normal"/>
    <w:qFormat/>
    <w:pPr>
      <w:spacing w:after="120" w:line="276"/>
    </w:pPr>
    <w:rPr>
      <w:rFonts w:ascii="Calibri" w:cs="Calibri" w:eastAsia="Calibri" w:hAnsi="Calibri"/>
      <w:color w:val="2C2C2C"/>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Intranet on SharePoint Online with Viva Connections</dc:title>
  <dc:creator>BearingPoint</dc:creator>
  <cp:keywords/>
  <dcterms:created xsi:type="dcterms:W3CDTF">2026-06-12T08:38:47Z</dcterms:created>
  <dcterms:modified xsi:type="dcterms:W3CDTF">2026-06-12T08:38:47Z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2023 – October 2023</vt:lpwstr>
  </property>
  <property fmtid="{D5CDD505-2E9C-101B-9397-08002B2CF9AE}" pid="3" name="subtitle">
    <vt:lpwstr>Accepted Project Proposal – BancaRom S.A.</vt:lpwstr>
  </property>
</Properties>
</file>