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1155301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CALCULO VECTORIAL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120</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184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1155201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CALCULO INTEGRAL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ind w:left="36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Dentro de los cursos correspondientes a las ciencias  básicas de un ingeniero, la matemática corresponde a un pilar fundamental en la formación del futuro profesional, y dentro den este ámbito el calculo vectorial es una herramienta muy importante, ya que se optimizan modelos funcionales en los cuales el valor de una función puede depender de dos o más variables independientes, convirtiéndose de esta manera en un instrumento matemático ideal que permite comprender, plantear y solucionar problemas relacionados con otras áreas del conocimiento impartidas en  los diferentes programas de ingeniería. Es de resaltar en el desarrollo del curso tratan los conceptos vistos en los cursos de cálculo diferencial e integral, llevándolos a generalización en espacios euclidianos, de ahí la importancia pues las aplicaciones se relaciones con situaciones problemas de electromagnetismo, mecánica de fluidos, estática entre otros.  Por lo anterior, se debe dotar a los estudiantes de las herramientas matemáticas que le permitan desarrollar la capacidad de análisis, planteamiento y solución de problemas reales, propios de la ingeniería de sistemas los cuales requieran el uso del cálculo en varias variables.</w:t>
            </w:r>
          </w:p>
          <w:p w:rsidR="00000000" w:rsidDel="00000000" w:rsidP="00000000" w:rsidRDefault="00000000" w:rsidRPr="00000000" w14:paraId="00000059">
            <w:pPr>
              <w:ind w:left="360" w:firstLine="0"/>
              <w:jc w:val="both"/>
              <w:rPr>
                <w:rFonts w:ascii="Arial" w:cs="Arial" w:eastAsia="Arial" w:hAnsi="Arial"/>
                <w:color w:val="808080"/>
                <w:sz w:val="18"/>
                <w:szCs w:val="18"/>
              </w:rPr>
            </w:pPr>
            <w:r w:rsidDel="00000000" w:rsidR="00000000" w:rsidRPr="00000000">
              <w:rPr>
                <w:rFonts w:ascii="Arial" w:cs="Arial" w:eastAsia="Arial" w:hAnsi="Arial"/>
                <w:color w:val="00000a"/>
                <w:sz w:val="18"/>
                <w:szCs w:val="18"/>
                <w:rtl w:val="0"/>
              </w:rPr>
              <w:t xml:space="preserve">Para apoyar  los  procesos  de  enseñanza  aprendizaje  de  las Ciencias Básicas, se brinda a los estudiantes la oportunidad de trabajar con el Software Geogebra o  Matlab, programa que está diseñado para resolver problemas de ingeniería y su lenguaje está  basado  en  matrices,  que  es  la  forma  natural  de  expresión  de  las  matemáticas computacionales.  Una de  sus  grandes  ventajas  es  la  facilidad  de  visualizar  los  datos gracias  a  su  interfaz  gráfica,  lo  que  nos  permite  deducir,  analizar  e  interpretar  la  información obtenida</w:t>
            </w:r>
            <w:r w:rsidDel="00000000" w:rsidR="00000000" w:rsidRPr="00000000">
              <w:rPr>
                <w:rtl w:val="0"/>
              </w:rPr>
            </w:r>
          </w:p>
        </w:tc>
      </w:tr>
    </w:tbl>
    <w:p w:rsidR="00000000" w:rsidDel="00000000" w:rsidP="00000000" w:rsidRDefault="00000000" w:rsidRPr="00000000" w14:paraId="0000005A">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B">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E">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F">
            <w:pPr>
              <w:spacing w:before="60" w:lineRule="auto"/>
              <w:ind w:left="36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Proporcionar a los estudiantes las bases del cálculo diferencial e integral en varias </w:t>
            </w:r>
          </w:p>
          <w:p w:rsidR="00000000" w:rsidDel="00000000" w:rsidP="00000000" w:rsidRDefault="00000000" w:rsidRPr="00000000" w14:paraId="00000060">
            <w:pPr>
              <w:spacing w:before="60" w:lineRule="auto"/>
              <w:ind w:left="360" w:firstLine="0"/>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variables de tal manera que le permita desenvolverse con éxito en contextos en donde esta herramienta matemática favorece la interpretación, resolución y formulación de situaciones problemas de interés científico</w:t>
            </w:r>
            <w:r w:rsidDel="00000000" w:rsidR="00000000" w:rsidRPr="00000000">
              <w:rPr>
                <w:rtl w:val="0"/>
              </w:rPr>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del Curso (RAC) </w:t>
            </w:r>
          </w:p>
        </w:tc>
      </w:tr>
      <w:tr>
        <w:trPr>
          <w:cantSplit w:val="0"/>
          <w:trHeight w:val="259" w:hRule="atLeast"/>
          <w:tblHeader w:val="0"/>
        </w:trPr>
        <w:tc>
          <w:tcPr>
            <w:vAlign w:val="center"/>
          </w:tcPr>
          <w:p w:rsidR="00000000" w:rsidDel="00000000" w:rsidP="00000000" w:rsidRDefault="00000000" w:rsidRPr="00000000" w14:paraId="0000006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RAZONAMIENTO CUANTITATIVO</w:t>
            </w:r>
          </w:p>
        </w:tc>
        <w:tc>
          <w:tcPr>
            <w:vAlign w:val="center"/>
          </w:tcPr>
          <w:p w:rsidR="00000000" w:rsidDel="00000000" w:rsidP="00000000" w:rsidRDefault="00000000" w:rsidRPr="00000000" w14:paraId="00000069">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 a un ciudadano tomar parte activa e informada en los contextos social, cultural, político, administrativo, económico, educativo y laboral. </w:t>
            </w:r>
            <w:r w:rsidDel="00000000" w:rsidR="00000000" w:rsidRPr="00000000">
              <w:rPr>
                <w:rtl w:val="0"/>
              </w:rPr>
            </w:r>
          </w:p>
        </w:tc>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Aplica los conocimientos y habilidades matemáticas en la solución de situaciones problemas que se presenten en los contextos cotidianos y profesionales que involucran información de carácter cuantitativo. </w:t>
            </w:r>
          </w:p>
        </w:tc>
        <w:tc>
          <w:tcPr>
            <w:vMerge w:val="restart"/>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RESOLUCIÓN DE PROBLEMAS EN INGENIERÍAS </w:t>
            </w:r>
          </w:p>
        </w:tc>
        <w:tc>
          <w:tcPr>
            <w:vAlign w:val="center"/>
          </w:tcPr>
          <w:p w:rsidR="00000000" w:rsidDel="00000000" w:rsidP="00000000" w:rsidRDefault="00000000" w:rsidRPr="00000000" w14:paraId="0000006D">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soluciones informáticas utilizando los principios y conceptos de ingeniería que respondan a los requerimientos planteados desde diversos contextos </w:t>
            </w:r>
          </w:p>
        </w:tc>
        <w:tc>
          <w:tcPr>
            <w:vMerge w:val="continue"/>
            <w:vAlign w:val="center"/>
          </w:tcPr>
          <w:p w:rsidR="00000000" w:rsidDel="00000000" w:rsidP="00000000" w:rsidRDefault="00000000" w:rsidRPr="00000000" w14:paraId="0000006F">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6">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Repaso de vectores - funciones vectoriales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espacio tridimensional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Vectores en el espacio tridimensional</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Operaciones entre vectores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Rectas en el espacio tridimensional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Planos en el espacio tridimensional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vectoriales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0B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Curvas y superficies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Superficies cilíndricas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Superficies cuádricas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Esfera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Elipsoide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Paraboloide elíptico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Cono elíptico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Hiperboloide de una hoja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Hiperboloide de dos hojas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Paraboloide hiperbólico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A">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de varias variables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de varias variables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Dominio de funciones de varias variables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de valor real en dos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Gráfica de funciones de dos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Límites de funciones de dos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Derivadas parciales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Valores extremos de funciones de dos y tres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Optimización de funciones de dos y tres variables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5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6">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múltiple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Integrales dobles sobre regiones rectangulares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Integrales dobles sobre regiones no rectangulares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Aplicaciones de las integrales dobles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Integrales triples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Aplicaciones de las integrales triples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A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Vectorial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spacing w:line="276" w:lineRule="auto"/>
              <w:rPr>
                <w:rFonts w:ascii="Arial" w:cs="Arial" w:eastAsia="Arial" w:hAnsi="Arial"/>
                <w:sz w:val="18"/>
                <w:szCs w:val="18"/>
              </w:rPr>
            </w:pP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spacing w:line="276" w:lineRule="auto"/>
              <w:rPr>
                <w:rFonts w:ascii="Arial" w:cs="Arial" w:eastAsia="Arial" w:hAnsi="Arial"/>
                <w:sz w:val="18"/>
                <w:szCs w:val="18"/>
              </w:rPr>
            </w:pP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spacing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spacing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spacing w:line="276"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D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4">
      <w:pPr>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A">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D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D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DD">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D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concordancia con el enfoque dialógico critico adoptado por la universidad Francisco de Paula Santander, y en concordancia con nuestro quehacer pedagógico, como fundamento de nuestras estrategias, estas serán nuestras herramientas o acciones en pos de incentivar el deseo o motivación de aprender de nuestros estudiantes, por lo tanto nuestra metodología se enfocará en la disposición del docente como facilitador del aprendizaje a través de la preparación, organización y planeación de sus diferentes actividades que nos lleven a un aprendizaje significativo en el estudiante, donde él con su accionar demuestra de manera crítica, reflexiva y creativa que aprende a partir de las actividades y experiencias desarrolladas durante el curso. </w:t>
            </w:r>
          </w:p>
          <w:p w:rsidR="00000000" w:rsidDel="00000000" w:rsidP="00000000" w:rsidRDefault="00000000" w:rsidRPr="00000000" w14:paraId="000001DF">
            <w:pPr>
              <w:pStyle w:val="Heading1"/>
              <w:jc w:val="both"/>
              <w:rPr>
                <w:rFonts w:ascii="Arial" w:cs="Arial" w:eastAsia="Arial" w:hAnsi="Arial"/>
                <w:sz w:val="18"/>
                <w:szCs w:val="18"/>
              </w:rPr>
            </w:pPr>
            <w:bookmarkStart w:colFirst="0" w:colLast="0" w:name="_heading=h.lo1daslgc6vg" w:id="1"/>
            <w:bookmarkEnd w:id="1"/>
            <w:r w:rsidDel="00000000" w:rsidR="00000000" w:rsidRPr="00000000">
              <w:rPr>
                <w:rFonts w:ascii="Arial" w:cs="Arial" w:eastAsia="Arial" w:hAnsi="Arial"/>
                <w:color w:val="000000"/>
                <w:sz w:val="18"/>
                <w:szCs w:val="18"/>
                <w:rtl w:val="0"/>
              </w:rPr>
              <w:t xml:space="preserve">Para lograr las destrezas y aprendizaje significativo de los estudiantes y teniendo en cuenta que es el estudiante quien debe liderar su propio aprendizaje con la orientación y guía del docente se realizarán las siguientes actividades: Lecturas autorreguladas, talleres individuales y grupales, exposiciones, uso de herramientas pedagógicas, entornos virtuales para envío y recepción de trabajos (PLAD), foros de discusión académico y herramientas de carácter virtual que permitan apoyar el aprendizaje en el aula, se tendrán clase magistrales y mediadas, así como también las visitas a la biblioteca para consultas bibliográficas con temas relacionados con el curso, de manera continua. </w:t>
            </w:r>
            <w:r w:rsidDel="00000000" w:rsidR="00000000" w:rsidRPr="00000000">
              <w:rPr>
                <w:rtl w:val="0"/>
              </w:rPr>
            </w:r>
          </w:p>
        </w:tc>
      </w:tr>
    </w:tbl>
    <w:bookmarkStart w:colFirst="0" w:colLast="0" w:name="bookmark=id.1fob9te" w:id="2"/>
    <w:bookmarkEnd w:id="2"/>
    <w:p w:rsidR="00000000" w:rsidDel="00000000" w:rsidP="00000000" w:rsidRDefault="00000000" w:rsidRPr="00000000" w14:paraId="000001E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2">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E3">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0"/>
      </w:sdtPr>
      <w:sdtContent>
        <w:tbl>
          <w:tblPr>
            <w:tblStyle w:val="Table25"/>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E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el curso de cálculo vectorial, dentro de las acciones encaminadas a despertar en los estudiantes el interés correspondiente a su formación investigativa se proponen:</w:t>
                </w:r>
              </w:p>
              <w:p w:rsidR="00000000" w:rsidDel="00000000" w:rsidP="00000000" w:rsidRDefault="00000000" w:rsidRPr="00000000" w14:paraId="000001E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talleres individuales o grupales en los cuales los estudiantes deben sustentar la actividad realizada </w:t>
                </w:r>
              </w:p>
              <w:p w:rsidR="00000000" w:rsidDel="00000000" w:rsidP="00000000" w:rsidRDefault="00000000" w:rsidRPr="00000000" w14:paraId="000001E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Sustentación de consultas bibliográficas sobre aplicaciones prácticas en ingería de sistemas de los temas vistos. </w:t>
                </w:r>
              </w:p>
              <w:p w:rsidR="00000000" w:rsidDel="00000000" w:rsidP="00000000" w:rsidRDefault="00000000" w:rsidRPr="00000000" w14:paraId="000001E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Realización de Videos sobre  problemas de aplicación de contenidos específicos. </w:t>
                </w:r>
              </w:p>
              <w:p w:rsidR="00000000" w:rsidDel="00000000" w:rsidP="00000000" w:rsidRDefault="00000000" w:rsidRPr="00000000" w14:paraId="000001E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la línea de tiempo de los actores importantes en el estudio de las funciones de varias variables </w:t>
                </w:r>
              </w:p>
              <w:p w:rsidR="00000000" w:rsidDel="00000000" w:rsidP="00000000" w:rsidRDefault="00000000" w:rsidRPr="00000000" w14:paraId="000001E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Proyectos de aula relacionados a partir de su creatividad y pensamiento crítico orientado por el profesor. </w:t>
                </w:r>
              </w:p>
              <w:p w:rsidR="00000000" w:rsidDel="00000000" w:rsidP="00000000" w:rsidRDefault="00000000" w:rsidRPr="00000000" w14:paraId="000001E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Participación en encuentros nacionales e internacionales en Matemáticas y afines programados por los departamentos de matemáticas y escuela de ingeniería </w:t>
                </w:r>
              </w:p>
              <w:p w:rsidR="00000000" w:rsidDel="00000000" w:rsidP="00000000" w:rsidRDefault="00000000" w:rsidRPr="00000000" w14:paraId="000001EC">
                <w:pPr>
                  <w:pStyle w:val="Heading1"/>
                  <w:jc w:val="both"/>
                  <w:rPr>
                    <w:rFonts w:ascii="Arial" w:cs="Arial" w:eastAsia="Arial" w:hAnsi="Arial"/>
                    <w:i w:val="1"/>
                    <w:color w:val="548dd4"/>
                    <w:sz w:val="18"/>
                    <w:szCs w:val="18"/>
                  </w:rPr>
                </w:pPr>
                <w:r w:rsidDel="00000000" w:rsidR="00000000" w:rsidRPr="00000000">
                  <w:rPr>
                    <w:rtl w:val="0"/>
                  </w:rPr>
                </w:r>
              </w:p>
            </w:tc>
          </w:tr>
        </w:tbl>
      </w:sdtContent>
    </w:sdt>
    <w:p w:rsidR="00000000" w:rsidDel="00000000" w:rsidP="00000000" w:rsidRDefault="00000000" w:rsidRPr="00000000" w14:paraId="000001ED">
      <w:pPr>
        <w:pStyle w:val="Heading1"/>
        <w:ind w:left="0" w:firstLine="0"/>
        <w:rPr>
          <w:rFonts w:ascii="Arial" w:cs="Arial" w:eastAsia="Arial" w:hAnsi="Arial"/>
          <w:b w:val="1"/>
          <w:sz w:val="16"/>
          <w:szCs w:val="16"/>
        </w:rPr>
      </w:pPr>
      <w:bookmarkStart w:colFirst="0" w:colLast="0" w:name="_heading=h.avmz63ym4dbb" w:id="3"/>
      <w:bookmarkEnd w:id="3"/>
      <w:r w:rsidDel="00000000" w:rsidR="00000000" w:rsidRPr="00000000">
        <w:rPr>
          <w:rtl w:val="0"/>
        </w:rPr>
      </w:r>
    </w:p>
    <w:p w:rsidR="00000000" w:rsidDel="00000000" w:rsidP="00000000" w:rsidRDefault="00000000" w:rsidRPr="00000000" w14:paraId="000001E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F">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1F0">
      <w:pPr>
        <w:rPr>
          <w:rFonts w:ascii="Arial" w:cs="Arial" w:eastAsia="Arial" w:hAnsi="Arial"/>
          <w:b w:val="1"/>
        </w:rPr>
      </w:pPr>
      <w:r w:rsidDel="00000000" w:rsidR="00000000" w:rsidRPr="00000000">
        <w:rPr>
          <w:rtl w:val="0"/>
        </w:rPr>
      </w:r>
    </w:p>
    <w:sdt>
      <w:sdtPr>
        <w:lock w:val="contentLocked"/>
        <w:tag w:val="goog_rdk_2"/>
      </w:sdtPr>
      <w:sdtContent>
        <w:tbl>
          <w:tblPr>
            <w:tblStyle w:val="Table2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F1">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F2">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F3">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F4">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F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F6">
                <w:pPr>
                  <w:spacing w:line="276" w:lineRule="auto"/>
                  <w:jc w:val="both"/>
                  <w:rPr>
                    <w:rFonts w:ascii="Arial" w:cs="Arial" w:eastAsia="Arial" w:hAnsi="Arial"/>
                    <w:b w:val="1"/>
                    <w:i w:val="1"/>
                    <w:color w:val="548dd4"/>
                    <w:sz w:val="22"/>
                    <w:szCs w:val="22"/>
                  </w:rPr>
                </w:pPr>
                <w:r w:rsidDel="00000000" w:rsidR="00000000" w:rsidRPr="00000000">
                  <w:rPr>
                    <w:rFonts w:ascii="Arial" w:cs="Arial" w:eastAsia="Arial" w:hAnsi="Arial"/>
                    <w:sz w:val="22"/>
                    <w:szCs w:val="22"/>
                    <w:rtl w:val="0"/>
                  </w:rPr>
                  <w:t xml:space="preserve">Aplica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p w:rsidR="00000000" w:rsidDel="00000000" w:rsidP="00000000" w:rsidRDefault="00000000" w:rsidRPr="00000000" w14:paraId="000001F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w:t>
                </w:r>
              </w:p>
              <w:p w:rsidR="00000000" w:rsidDel="00000000" w:rsidP="00000000" w:rsidRDefault="00000000" w:rsidRPr="00000000" w14:paraId="000001F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procedimientos </w:t>
                </w:r>
              </w:p>
              <w:p w:rsidR="00000000" w:rsidDel="00000000" w:rsidP="00000000" w:rsidRDefault="00000000" w:rsidRPr="00000000" w14:paraId="000001F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matemáticas e informáticos </w:t>
                </w:r>
              </w:p>
              <w:p w:rsidR="00000000" w:rsidDel="00000000" w:rsidP="00000000" w:rsidRDefault="00000000" w:rsidRPr="00000000" w14:paraId="000001F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empleados en la elaboración de programas digitales que determinar la</w:t>
                </w:r>
              </w:p>
              <w:p w:rsidR="00000000" w:rsidDel="00000000" w:rsidP="00000000" w:rsidRDefault="00000000" w:rsidRPr="00000000" w14:paraId="000001F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solución a</w:t>
                </w:r>
              </w:p>
              <w:p w:rsidR="00000000" w:rsidDel="00000000" w:rsidP="00000000" w:rsidRDefault="00000000" w:rsidRPr="00000000" w14:paraId="000001F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problemas en contextos determinados</w:t>
                </w:r>
              </w:p>
            </w:tc>
            <w:tc>
              <w:tcPr/>
              <w:p w:rsidR="00000000" w:rsidDel="00000000" w:rsidP="00000000" w:rsidRDefault="00000000" w:rsidRPr="00000000" w14:paraId="000001F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Talleres</w:t>
                </w:r>
              </w:p>
              <w:p w:rsidR="00000000" w:rsidDel="00000000" w:rsidP="00000000" w:rsidRDefault="00000000" w:rsidRPr="00000000" w14:paraId="000001F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Trabajo</w:t>
                </w:r>
              </w:p>
              <w:p w:rsidR="00000000" w:rsidDel="00000000" w:rsidP="00000000" w:rsidRDefault="00000000" w:rsidRPr="00000000" w14:paraId="0000020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individual y</w:t>
                </w:r>
              </w:p>
              <w:p w:rsidR="00000000" w:rsidDel="00000000" w:rsidP="00000000" w:rsidRDefault="00000000" w:rsidRPr="00000000" w14:paraId="0000020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equipo</w:t>
                </w:r>
              </w:p>
              <w:p w:rsidR="00000000" w:rsidDel="00000000" w:rsidP="00000000" w:rsidRDefault="00000000" w:rsidRPr="00000000" w14:paraId="00000203">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spacing w:line="276" w:lineRule="auto"/>
                  <w:jc w:val="both"/>
                  <w:rPr>
                    <w:rFonts w:ascii="Arial" w:cs="Arial" w:eastAsia="Arial" w:hAnsi="Arial"/>
                    <w:color w:val="548dd4"/>
                  </w:rPr>
                </w:pPr>
                <w:r w:rsidDel="00000000" w:rsidR="00000000" w:rsidRPr="00000000">
                  <w:rPr>
                    <w:rFonts w:ascii="Arial" w:cs="Arial" w:eastAsia="Arial" w:hAnsi="Arial"/>
                    <w:sz w:val="22"/>
                    <w:szCs w:val="22"/>
                    <w:rtl w:val="0"/>
                  </w:rPr>
                  <w:t xml:space="preserve">Parciales</w:t>
                </w:r>
                <w:r w:rsidDel="00000000" w:rsidR="00000000" w:rsidRPr="00000000">
                  <w:rPr>
                    <w:rtl w:val="0"/>
                  </w:rPr>
                </w:r>
              </w:p>
            </w:tc>
            <w:tc>
              <w:tcPr/>
              <w:p w:rsidR="00000000" w:rsidDel="00000000" w:rsidP="00000000" w:rsidRDefault="00000000" w:rsidRPr="00000000" w14:paraId="0000020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Sustentación de las actividades propuestas</w:t>
                </w:r>
              </w:p>
              <w:p w:rsidR="00000000" w:rsidDel="00000000" w:rsidP="00000000" w:rsidRDefault="00000000" w:rsidRPr="00000000" w14:paraId="0000020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desarrollar en equipos</w:t>
                </w:r>
              </w:p>
              <w:p w:rsidR="00000000" w:rsidDel="00000000" w:rsidP="00000000" w:rsidRDefault="00000000" w:rsidRPr="00000000" w14:paraId="0000020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de los talleres desarrollados en cada unidad  </w:t>
                </w:r>
              </w:p>
              <w:p w:rsidR="00000000" w:rsidDel="00000000" w:rsidP="00000000" w:rsidRDefault="00000000" w:rsidRPr="00000000" w14:paraId="0000020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Elaboración</w:t>
                </w:r>
              </w:p>
              <w:p w:rsidR="00000000" w:rsidDel="00000000" w:rsidP="00000000" w:rsidRDefault="00000000" w:rsidRPr="00000000" w14:paraId="0000020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videos,</w:t>
                </w:r>
              </w:p>
              <w:p w:rsidR="00000000" w:rsidDel="00000000" w:rsidP="00000000" w:rsidRDefault="00000000" w:rsidRPr="00000000" w14:paraId="0000020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socialización y publicación en Web. </w:t>
                </w:r>
              </w:p>
              <w:p w:rsidR="00000000" w:rsidDel="00000000" w:rsidP="00000000" w:rsidRDefault="00000000" w:rsidRPr="00000000" w14:paraId="0000020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de pruebas escritas</w:t>
                </w:r>
              </w:p>
            </w:tc>
            <w:tc>
              <w:tcPr/>
              <w:p w:rsidR="00000000" w:rsidDel="00000000" w:rsidP="00000000" w:rsidRDefault="00000000" w:rsidRPr="00000000" w14:paraId="00000210">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Primer previo</w:t>
                </w:r>
              </w:p>
              <w:p w:rsidR="00000000" w:rsidDel="00000000" w:rsidP="00000000" w:rsidRDefault="00000000" w:rsidRPr="00000000" w14:paraId="00000211">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2"/>
                    <w:szCs w:val="22"/>
                    <w:rtl w:val="0"/>
                  </w:rPr>
                  <w:t xml:space="preserve">Segundo previo</w:t>
                </w:r>
              </w:p>
              <w:p w:rsidR="00000000" w:rsidDel="00000000" w:rsidP="00000000" w:rsidRDefault="00000000" w:rsidRPr="00000000" w14:paraId="000002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Tercera nota</w:t>
                </w:r>
              </w:p>
              <w:p w:rsidR="00000000" w:rsidDel="00000000" w:rsidP="00000000" w:rsidRDefault="00000000" w:rsidRPr="00000000" w14:paraId="000002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sz w:val="22"/>
                    <w:szCs w:val="22"/>
                    <w:rtl w:val="0"/>
                  </w:rPr>
                  <w:t xml:space="preserve">Examen final</w:t>
                </w:r>
              </w:p>
              <w:p w:rsidR="00000000" w:rsidDel="00000000" w:rsidP="00000000" w:rsidRDefault="00000000" w:rsidRPr="00000000" w14:paraId="0000021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  </w:t>
                </w:r>
              </w:p>
            </w:tc>
          </w:tr>
          <w:tr>
            <w:trPr>
              <w:cantSplit w:val="0"/>
              <w:trHeight w:val="238" w:hRule="atLeast"/>
              <w:tblHeader w:val="0"/>
            </w:trPr>
            <w:tc>
              <w:tcPr/>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sz w:val="22"/>
                    <w:szCs w:val="22"/>
                    <w:rtl w:val="0"/>
                  </w:rPr>
                  <w:t xml:space="preserve">Desarrolla soluciones informáticas utilizando los principios y conceptos de ingeniería que respondan a los requerimientos planteados desde diversos contextos </w:t>
                </w:r>
              </w:p>
              <w:p w:rsidR="00000000" w:rsidDel="00000000" w:rsidP="00000000" w:rsidRDefault="00000000" w:rsidRPr="00000000" w14:paraId="00000219">
                <w:pPr>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21A">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 situaciones problémicas</w:t>
                </w:r>
              </w:p>
              <w:p w:rsidR="00000000" w:rsidDel="00000000" w:rsidP="00000000" w:rsidRDefault="00000000" w:rsidRPr="00000000" w14:paraId="0000021B">
                <w:pPr>
                  <w:rPr>
                    <w:rFonts w:ascii="Arial" w:cs="Arial" w:eastAsia="Arial" w:hAnsi="Arial"/>
                    <w:sz w:val="22"/>
                    <w:szCs w:val="22"/>
                  </w:rPr>
                </w:pPr>
                <w:r w:rsidDel="00000000" w:rsidR="00000000" w:rsidRPr="00000000">
                  <w:rPr>
                    <w:rFonts w:ascii="Arial" w:cs="Arial" w:eastAsia="Arial" w:hAnsi="Arial"/>
                    <w:sz w:val="22"/>
                    <w:szCs w:val="22"/>
                    <w:rtl w:val="0"/>
                  </w:rPr>
                  <w:t xml:space="preserve">que contribuirán a</w:t>
                </w:r>
              </w:p>
              <w:p w:rsidR="00000000" w:rsidDel="00000000" w:rsidP="00000000" w:rsidRDefault="00000000" w:rsidRPr="00000000" w14:paraId="0000021C">
                <w:pPr>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de</w:t>
                </w:r>
              </w:p>
              <w:p w:rsidR="00000000" w:rsidDel="00000000" w:rsidP="00000000" w:rsidRDefault="00000000" w:rsidRPr="00000000" w14:paraId="0000021D">
                <w:pPr>
                  <w:rPr>
                    <w:rFonts w:ascii="Arial" w:cs="Arial" w:eastAsia="Arial" w:hAnsi="Arial"/>
                    <w:sz w:val="22"/>
                    <w:szCs w:val="22"/>
                  </w:rPr>
                </w:pPr>
                <w:r w:rsidDel="00000000" w:rsidR="00000000" w:rsidRPr="00000000">
                  <w:rPr>
                    <w:rFonts w:ascii="Arial" w:cs="Arial" w:eastAsia="Arial" w:hAnsi="Arial"/>
                    <w:sz w:val="22"/>
                    <w:szCs w:val="22"/>
                    <w:rtl w:val="0"/>
                  </w:rPr>
                  <w:t xml:space="preserve">problemas de la</w:t>
                </w:r>
              </w:p>
              <w:p w:rsidR="00000000" w:rsidDel="00000000" w:rsidP="00000000" w:rsidRDefault="00000000" w:rsidRPr="00000000" w14:paraId="0000021E">
                <w:pPr>
                  <w:rPr>
                    <w:rFonts w:ascii="Arial" w:cs="Arial" w:eastAsia="Arial" w:hAnsi="Arial"/>
                    <w:sz w:val="22"/>
                    <w:szCs w:val="22"/>
                  </w:rPr>
                </w:pPr>
                <w:r w:rsidDel="00000000" w:rsidR="00000000" w:rsidRPr="00000000">
                  <w:rPr>
                    <w:rFonts w:ascii="Arial" w:cs="Arial" w:eastAsia="Arial" w:hAnsi="Arial"/>
                    <w:sz w:val="22"/>
                    <w:szCs w:val="22"/>
                    <w:rtl w:val="0"/>
                  </w:rPr>
                  <w:t xml:space="preserve">disciplina, de otros</w:t>
                </w:r>
              </w:p>
              <w:p w:rsidR="00000000" w:rsidDel="00000000" w:rsidP="00000000" w:rsidRDefault="00000000" w:rsidRPr="00000000" w14:paraId="0000021F">
                <w:pPr>
                  <w:rPr>
                    <w:rFonts w:ascii="Arial" w:cs="Arial" w:eastAsia="Arial" w:hAnsi="Arial"/>
                    <w:sz w:val="22"/>
                    <w:szCs w:val="22"/>
                  </w:rPr>
                </w:pPr>
                <w:r w:rsidDel="00000000" w:rsidR="00000000" w:rsidRPr="00000000">
                  <w:rPr>
                    <w:rFonts w:ascii="Arial" w:cs="Arial" w:eastAsia="Arial" w:hAnsi="Arial"/>
                    <w:sz w:val="22"/>
                    <w:szCs w:val="22"/>
                    <w:rtl w:val="0"/>
                  </w:rPr>
                  <w:t xml:space="preserve">campos de la</w:t>
                </w:r>
              </w:p>
              <w:p w:rsidR="00000000" w:rsidDel="00000000" w:rsidP="00000000" w:rsidRDefault="00000000" w:rsidRPr="00000000" w14:paraId="00000220">
                <w:pPr>
                  <w:rPr>
                    <w:rFonts w:ascii="Arial" w:cs="Arial" w:eastAsia="Arial" w:hAnsi="Arial"/>
                    <w:sz w:val="22"/>
                    <w:szCs w:val="22"/>
                  </w:rPr>
                </w:pPr>
                <w:r w:rsidDel="00000000" w:rsidR="00000000" w:rsidRPr="00000000">
                  <w:rPr>
                    <w:rFonts w:ascii="Arial" w:cs="Arial" w:eastAsia="Arial" w:hAnsi="Arial"/>
                    <w:sz w:val="22"/>
                    <w:szCs w:val="22"/>
                    <w:rtl w:val="0"/>
                  </w:rPr>
                  <w:t xml:space="preserve">ciencia e ingeniería</w:t>
                </w:r>
              </w:p>
              <w:p w:rsidR="00000000" w:rsidDel="00000000" w:rsidP="00000000" w:rsidRDefault="00000000" w:rsidRPr="00000000" w14:paraId="00000221">
                <w:pPr>
                  <w:rPr>
                    <w:rFonts w:ascii="Arial" w:cs="Arial" w:eastAsia="Arial" w:hAnsi="Arial"/>
                    <w:sz w:val="22"/>
                    <w:szCs w:val="22"/>
                  </w:rPr>
                </w:pPr>
                <w:r w:rsidDel="00000000" w:rsidR="00000000" w:rsidRPr="00000000">
                  <w:rPr>
                    <w:rFonts w:ascii="Arial" w:cs="Arial" w:eastAsia="Arial" w:hAnsi="Arial"/>
                    <w:sz w:val="22"/>
                    <w:szCs w:val="22"/>
                    <w:rtl w:val="0"/>
                  </w:rPr>
                  <w:t xml:space="preserve">o de otras</w:t>
                </w:r>
              </w:p>
              <w:p w:rsidR="00000000" w:rsidDel="00000000" w:rsidP="00000000" w:rsidRDefault="00000000" w:rsidRPr="00000000" w14:paraId="0000022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disciplinas.</w:t>
                </w:r>
              </w:p>
            </w:tc>
            <w:tc>
              <w:tcPr/>
              <w:p w:rsidR="00000000" w:rsidDel="00000000" w:rsidP="00000000" w:rsidRDefault="00000000" w:rsidRPr="00000000" w14:paraId="0000022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Talleres</w:t>
                </w:r>
              </w:p>
              <w:p w:rsidR="00000000" w:rsidDel="00000000" w:rsidP="00000000" w:rsidRDefault="00000000" w:rsidRPr="00000000" w14:paraId="0000022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Trabajo</w:t>
                </w:r>
              </w:p>
              <w:p w:rsidR="00000000" w:rsidDel="00000000" w:rsidP="00000000" w:rsidRDefault="00000000" w:rsidRPr="00000000" w14:paraId="0000022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individual y</w:t>
                </w:r>
              </w:p>
              <w:p w:rsidR="00000000" w:rsidDel="00000000" w:rsidP="00000000" w:rsidRDefault="00000000" w:rsidRPr="00000000" w14:paraId="000002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equipo</w:t>
                </w:r>
              </w:p>
              <w:p w:rsidR="00000000" w:rsidDel="00000000" w:rsidP="00000000" w:rsidRDefault="00000000" w:rsidRPr="00000000" w14:paraId="00000229">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A">
                <w:pPr>
                  <w:spacing w:line="276" w:lineRule="auto"/>
                  <w:rPr>
                    <w:rFonts w:ascii="Arial" w:cs="Arial" w:eastAsia="Arial" w:hAnsi="Arial"/>
                    <w:b w:val="1"/>
                  </w:rPr>
                </w:pPr>
                <w:r w:rsidDel="00000000" w:rsidR="00000000" w:rsidRPr="00000000">
                  <w:rPr>
                    <w:rFonts w:ascii="Arial" w:cs="Arial" w:eastAsia="Arial" w:hAnsi="Arial"/>
                    <w:sz w:val="22"/>
                    <w:szCs w:val="22"/>
                    <w:rtl w:val="0"/>
                  </w:rPr>
                  <w:t xml:space="preserve">Parciales</w:t>
                </w:r>
                <w:r w:rsidDel="00000000" w:rsidR="00000000" w:rsidRPr="00000000">
                  <w:rPr>
                    <w:rtl w:val="0"/>
                  </w:rPr>
                </w:r>
              </w:p>
            </w:tc>
            <w:tc>
              <w:tcPr/>
              <w:p w:rsidR="00000000" w:rsidDel="00000000" w:rsidP="00000000" w:rsidRDefault="00000000" w:rsidRPr="00000000" w14:paraId="0000022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Sustentación de las actividades propuestas</w:t>
                </w:r>
              </w:p>
              <w:p w:rsidR="00000000" w:rsidDel="00000000" w:rsidP="00000000" w:rsidRDefault="00000000" w:rsidRPr="00000000" w14:paraId="000002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desarrollar en equipos</w:t>
                </w:r>
              </w:p>
              <w:p w:rsidR="00000000" w:rsidDel="00000000" w:rsidP="00000000" w:rsidRDefault="00000000" w:rsidRPr="00000000" w14:paraId="0000022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de los talleres desarrollados en cada unidad  </w:t>
                </w:r>
              </w:p>
              <w:p w:rsidR="00000000" w:rsidDel="00000000" w:rsidP="00000000" w:rsidRDefault="00000000" w:rsidRPr="00000000" w14:paraId="0000023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Elaboración</w:t>
                </w:r>
              </w:p>
              <w:p w:rsidR="00000000" w:rsidDel="00000000" w:rsidP="00000000" w:rsidRDefault="00000000" w:rsidRPr="00000000" w14:paraId="000002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videos,</w:t>
                </w:r>
              </w:p>
              <w:p w:rsidR="00000000" w:rsidDel="00000000" w:rsidP="00000000" w:rsidRDefault="00000000" w:rsidRPr="00000000" w14:paraId="000002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socialización y publicación en Web. </w:t>
                </w:r>
              </w:p>
              <w:p w:rsidR="00000000" w:rsidDel="00000000" w:rsidP="00000000" w:rsidRDefault="00000000" w:rsidRPr="00000000" w14:paraId="0000023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spacing w:line="276" w:lineRule="auto"/>
                  <w:rPr>
                    <w:rFonts w:ascii="Arial" w:cs="Arial" w:eastAsia="Arial" w:hAnsi="Arial"/>
                    <w:b w:val="1"/>
                  </w:rPr>
                </w:pPr>
                <w:r w:rsidDel="00000000" w:rsidR="00000000" w:rsidRPr="00000000">
                  <w:rPr>
                    <w:rFonts w:ascii="Arial" w:cs="Arial" w:eastAsia="Arial" w:hAnsi="Arial"/>
                    <w:sz w:val="22"/>
                    <w:szCs w:val="22"/>
                    <w:rtl w:val="0"/>
                  </w:rPr>
                  <w:t xml:space="preserve">Presentación de pruebas escritas</w:t>
                </w:r>
                <w:r w:rsidDel="00000000" w:rsidR="00000000" w:rsidRPr="00000000">
                  <w:rPr>
                    <w:rtl w:val="0"/>
                  </w:rPr>
                </w:r>
              </w:p>
            </w:tc>
            <w:tc>
              <w:tcPr/>
              <w:p w:rsidR="00000000" w:rsidDel="00000000" w:rsidP="00000000" w:rsidRDefault="00000000" w:rsidRPr="00000000" w14:paraId="00000236">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Primer previo</w:t>
                </w:r>
              </w:p>
              <w:p w:rsidR="00000000" w:rsidDel="00000000" w:rsidP="00000000" w:rsidRDefault="00000000" w:rsidRPr="00000000" w14:paraId="00000237">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238">
                <w:pPr>
                  <w:rPr>
                    <w:rFonts w:ascii="Arial" w:cs="Arial" w:eastAsia="Arial" w:hAnsi="Arial"/>
                    <w:sz w:val="22"/>
                    <w:szCs w:val="22"/>
                  </w:rPr>
                </w:pPr>
                <w:r w:rsidDel="00000000" w:rsidR="00000000" w:rsidRPr="00000000">
                  <w:rPr>
                    <w:rFonts w:ascii="Arial" w:cs="Arial" w:eastAsia="Arial" w:hAnsi="Arial"/>
                    <w:sz w:val="22"/>
                    <w:szCs w:val="22"/>
                    <w:rtl w:val="0"/>
                  </w:rPr>
                  <w:t xml:space="preserve">Segundo previo</w:t>
                </w:r>
              </w:p>
              <w:p w:rsidR="00000000" w:rsidDel="00000000" w:rsidP="00000000" w:rsidRDefault="00000000" w:rsidRPr="00000000" w14:paraId="000002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sz w:val="22"/>
                    <w:szCs w:val="22"/>
                    <w:rtl w:val="0"/>
                  </w:rPr>
                  <w:t xml:space="preserve">Tercera nota</w:t>
                </w:r>
              </w:p>
              <w:p w:rsidR="00000000" w:rsidDel="00000000" w:rsidP="00000000" w:rsidRDefault="00000000" w:rsidRPr="00000000" w14:paraId="000002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rPr>
                    <w:rFonts w:ascii="Arial" w:cs="Arial" w:eastAsia="Arial" w:hAnsi="Arial"/>
                    <w:sz w:val="22"/>
                    <w:szCs w:val="22"/>
                  </w:rPr>
                </w:pPr>
                <w:r w:rsidDel="00000000" w:rsidR="00000000" w:rsidRPr="00000000">
                  <w:rPr>
                    <w:rFonts w:ascii="Arial" w:cs="Arial" w:eastAsia="Arial" w:hAnsi="Arial"/>
                    <w:sz w:val="22"/>
                    <w:szCs w:val="22"/>
                    <w:rtl w:val="0"/>
                  </w:rPr>
                  <w:t xml:space="preserve">Examen final</w:t>
                </w:r>
              </w:p>
              <w:p w:rsidR="00000000" w:rsidDel="00000000" w:rsidP="00000000" w:rsidRDefault="00000000" w:rsidRPr="00000000" w14:paraId="0000023D">
                <w:pPr>
                  <w:rPr>
                    <w:rFonts w:ascii="Arial" w:cs="Arial" w:eastAsia="Arial" w:hAnsi="Arial"/>
                    <w:b w:val="1"/>
                  </w:rPr>
                </w:pPr>
                <w:r w:rsidDel="00000000" w:rsidR="00000000" w:rsidRPr="00000000">
                  <w:rPr>
                    <w:rFonts w:ascii="Arial" w:cs="Arial" w:eastAsia="Arial" w:hAnsi="Arial"/>
                    <w:i w:val="1"/>
                    <w:sz w:val="22"/>
                    <w:szCs w:val="22"/>
                    <w:rtl w:val="0"/>
                  </w:rPr>
                  <w:t xml:space="preserve">  </w:t>
                </w:r>
                <w:r w:rsidDel="00000000" w:rsidR="00000000" w:rsidRPr="00000000">
                  <w:rPr>
                    <w:rtl w:val="0"/>
                  </w:rPr>
                </w:r>
              </w:p>
            </w:tc>
          </w:tr>
        </w:tbl>
      </w:sdtContent>
    </w:sdt>
    <w:p w:rsidR="00000000" w:rsidDel="00000000" w:rsidP="00000000" w:rsidRDefault="00000000" w:rsidRPr="00000000" w14:paraId="0000023E">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23F">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0">
                <w:pPr>
                  <w:keepNext w:val="1"/>
                  <w:keepLines w:val="1"/>
                  <w:numPr>
                    <w:ilvl w:val="0"/>
                    <w:numId w:val="2"/>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41">
      <w:pPr>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2">
      <w:pPr>
        <w:spacing w:after="0" w:line="240" w:lineRule="auto"/>
        <w:rPr>
          <w:rFonts w:ascii="Arial" w:cs="Arial" w:eastAsia="Arial" w:hAnsi="Arial"/>
          <w:b w:val="1"/>
          <w:sz w:val="18"/>
          <w:szCs w:val="18"/>
        </w:rPr>
      </w:pPr>
      <w:r w:rsidDel="00000000" w:rsidR="00000000" w:rsidRPr="00000000">
        <w:rPr>
          <w:rtl w:val="0"/>
        </w:rPr>
      </w:r>
    </w:p>
    <w:tbl>
      <w:tblPr>
        <w:tblStyle w:val="Table29"/>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2475" w:hRule="atLeast"/>
          <w:tblHeader w:val="0"/>
        </w:trPr>
        <w:tc>
          <w:tcPr/>
          <w:p w:rsidR="00000000" w:rsidDel="00000000" w:rsidP="00000000" w:rsidRDefault="00000000" w:rsidRPr="00000000" w14:paraId="00000243">
            <w:pPr>
              <w:jc w:val="both"/>
              <w:rPr>
                <w:rFonts w:ascii="Arial" w:cs="Arial" w:eastAsia="Arial" w:hAnsi="Arial"/>
                <w:b w:val="1"/>
                <w:color w:val="434343"/>
                <w:sz w:val="18"/>
                <w:szCs w:val="1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66676</wp:posOffset>
                      </wp:positionH>
                      <wp:positionV relativeFrom="paragraph">
                        <wp:posOffset>45720</wp:posOffset>
                      </wp:positionV>
                      <wp:extent cx="4433188" cy="1477729"/>
                      <wp:effectExtent b="0" l="0" r="0" t="0"/>
                      <wp:wrapSquare wrapText="bothSides" distB="45720" distT="45720" distL="114300" distR="114300"/>
                      <wp:docPr id="7" name=""/>
                      <a:graphic>
                        <a:graphicData uri="http://schemas.microsoft.com/office/word/2010/wordprocessingShape">
                          <wps:wsp>
                            <wps:cNvSpPr/>
                            <wps:cNvPr id="2" name="Shape 2"/>
                            <wps:spPr>
                              <a:xfrm>
                                <a:off x="2402775" y="3077690"/>
                                <a:ext cx="588645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EDWARDS C.H. y D.E. PENNEY. Cálculo con Geometría Analítica LARSON,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HOSTETLER y EDWARDS. Cálculo y Geometría Analítica STEIN, Shermman. Cálculo con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Geometría Analítica</w:t>
                                  </w:r>
                                </w:p>
                                <w:p w:rsidR="00000000" w:rsidDel="00000000" w:rsidP="00000000" w:rsidRDefault="00000000" w:rsidRPr="00000000">
                                  <w:pPr>
                                    <w:spacing w:after="3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LARSON, HOSTETLER, EDWARDS. Cálculo y Geometría Analítica Volúmenes 1 y 2. Sexta edición. Mc Graw-Hill Interaméricana de España S.A, 1999.</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3333"/>
                                      <w:sz w:val="21"/>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 EDWIN J. PURCELL Y DALE VARBERG. Cálculo con Geometría. Analítica. Sexta edición actualizada Prentice Hall Hispanoaméricana, S.A., 1993</w:t>
                                  </w:r>
                                </w:p>
                                <w:p w:rsidR="00000000" w:rsidDel="00000000" w:rsidP="00000000" w:rsidRDefault="00000000" w:rsidRPr="00000000">
                                  <w:pPr>
                                    <w:spacing w:after="3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3333"/>
                                      <w:sz w:val="21"/>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C. H. EDWARDS, JR. Y DAVID E PENNEY. Cálculo y Geometría Analítica. Cuarta edición.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3333"/>
                                      <w:sz w:val="21"/>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 Prentice Hall Hispanoaméricana, S.A.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66676</wp:posOffset>
                      </wp:positionH>
                      <wp:positionV relativeFrom="paragraph">
                        <wp:posOffset>45720</wp:posOffset>
                      </wp:positionV>
                      <wp:extent cx="4433188" cy="1477729"/>
                      <wp:effectExtent b="0" l="0" r="0" t="0"/>
                      <wp:wrapSquare wrapText="bothSides" distB="45720" distT="45720" distL="114300" distR="114300"/>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433188" cy="1477729"/>
                              </a:xfrm>
                              <a:prstGeom prst="rect"/>
                              <a:ln/>
                            </pic:spPr>
                          </pic:pic>
                        </a:graphicData>
                      </a:graphic>
                    </wp:anchor>
                  </w:drawing>
                </mc:Fallback>
              </mc:AlternateContent>
            </w:r>
          </w:p>
        </w:tc>
      </w:tr>
    </w:tbl>
    <w:p w:rsidR="00000000" w:rsidDel="00000000" w:rsidP="00000000" w:rsidRDefault="00000000" w:rsidRPr="00000000" w14:paraId="00000244">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4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5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5">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6">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5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5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60">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61">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63">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wIRo9Om4SnCDdIPLZYEABuW9Fw==">CgMxLjAaHgoBMBIZChcICVITChF0YWJsZS5ld2t4azd0OTltZBofCgExEhoKGAgJUhQKEnRhYmxlLnIwbWF1bTk5cTIzMhofCgEyEhoKGAgJUhQKEnRhYmxlLjhzbTg0ZXh2YzFudRofCgEzEhoKGAgJUhQKEnRhYmxlLnY2MDJraWgwdzZqYzIIaC5namRneHMyDmgubG8xZGFzbGdjNnZnMgppZC4xZm9iOXRlMg5oLmF2bXo2M3ltNGRiYjgAciExQTl2eHJ2bmJJaG1kQ1FDRFAwM2xGTk9KQm9EU1VPU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