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9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05">
            <w:pPr>
              <w:keepNext w:val="1"/>
              <w:keepLines w:val="1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7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8.6902404526163"/>
        <w:gridCol w:w="3763.813295615276"/>
        <w:gridCol w:w="1"/>
        <w:gridCol w:w="2274.5346534653463"/>
        <w:gridCol w:w="1204.961810466761"/>
        <w:tblGridChange w:id="0">
          <w:tblGrid>
            <w:gridCol w:w="2328.6902404526163"/>
            <w:gridCol w:w="3763.813295615276"/>
            <w:gridCol w:w="1"/>
            <w:gridCol w:w="2274.5346534653463"/>
            <w:gridCol w:w="1204.961810466761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FACULTAD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Ingeniería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Ingeniería de Sistemas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SEMESTRE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12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1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0028288543135"/>
        <w:gridCol w:w="2172.118811881188"/>
        <w:gridCol w:w="1748.978783592645"/>
        <w:gridCol w:w="2369.584158415841"/>
        <w:gridCol w:w="1255.3154172560112"/>
        <w:tblGridChange w:id="0">
          <w:tblGrid>
            <w:gridCol w:w="2426.0028288543135"/>
            <w:gridCol w:w="2172.118811881188"/>
            <w:gridCol w:w="1748.978783592645"/>
            <w:gridCol w:w="2369.584158415841"/>
            <w:gridCol w:w="1255.315417256011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Área de 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Básica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Código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1155303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Nombre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Física electromagnética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Teórico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Práctico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4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Crédito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Electivo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Acompañamiento Directo (HAD)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Teóricas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3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Prácticas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Trabajo Independiente (HTI)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8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Total Horas de Trabajo Académico del Estudiante (HAD+HTI)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12</w:t>
            </w:r>
          </w:p>
        </w:tc>
      </w:tr>
    </w:tbl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212"/>
        <w:gridCol w:w="6717"/>
        <w:tblGridChange w:id="0">
          <w:tblGrid>
            <w:gridCol w:w="3212"/>
            <w:gridCol w:w="6717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PRE-REQUISITOS</w:t>
            </w:r>
          </w:p>
        </w:tc>
      </w:tr>
      <w:tr>
        <w:trPr>
          <w:cantSplit w:val="0"/>
          <w:tblHeader w:val="0"/>
        </w:trPr>
        <w:tc>
          <w:tcPr>
            <w:shd w:fill="fbd5b5" w:val="clea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shd w:fill="fbd5b5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Curso</w:t>
            </w:r>
          </w:p>
        </w:tc>
      </w:tr>
      <w:tr>
        <w:trPr>
          <w:cantSplit w:val="0"/>
          <w:trHeight w:val="3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1155203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Física mecánica</w:t>
            </w:r>
          </w:p>
        </w:tc>
      </w:tr>
    </w:tbl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sólo se incluye prerrequisito cuando sea necesario.</w:t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56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9956"/>
        <w:tblGridChange w:id="0">
          <w:tblGrid>
            <w:gridCol w:w="9956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JUSTIFICACIÓN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En este apartado el profesor expresa los fundamentos teóricos, epistemológicos y disciplinares que justifican el curso, acorde con lo declarado por el programa académico en su perfil de egreso, en las competencias generales y sus resultados de aprendizaje. La justificación dará respuesta a preguntas como: </w:t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le puede aportar mi curso al perfil y competencias que debe adquirir 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¿Cuál es la importancia de mi curso en la formación integral de mis estudiantes?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dominios cognitivos, actitudinales, procedimentales y de producto, aporta mi curso en la formación del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fundamentos teóricos y científicos aporta mi curso?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826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ind w:right="-28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Las Ciencias Básicas constituyen un conjunto de disciplinas curriculares que posibilitan a los estudiantes universitarios la adquisición y perfeccionamiento continuo de los conocimientos y habilidades requeridas para un mejor desempeño en sus respectivas especialidades, que luego repercutirá en su formación. La electricidad y el magnetismo son ramas de la física fundamentales en la formación de todo ingeniero, éstas dan solidez a sus conocimientos e influyen ampliamente en su campo de acción y permiten al estudiante de ingeniería, tener una visión de la física electromagnética aplicada a los avances tecnológicos y trabajos de investigación dirigidos a mejorar la calidad de vida y desarrollo de la comunidad.</w:t>
            </w:r>
          </w:p>
        </w:tc>
      </w:tr>
    </w:tbl>
    <w:p w:rsidR="00000000" w:rsidDel="00000000" w:rsidP="00000000" w:rsidRDefault="00000000" w:rsidRPr="00000000" w14:paraId="00000059">
      <w:pPr>
        <w:spacing w:after="0" w:line="240" w:lineRule="auto"/>
        <w:jc w:val="both"/>
        <w:rPr>
          <w:rFonts w:ascii="Arial" w:cs="Arial" w:eastAsia="Arial" w:hAnsi="Arial"/>
          <w:color w:val="ffffff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5A">
            <w:pPr>
              <w:keepNext w:val="1"/>
              <w:keepLines w:val="1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Los objetivos expresan lo que se propone el profesor para lograr los resultados de aprendizaje. Deben formularse en coherencia con las competencias y resultados de aprendizaje previstos. Se recomienda formular no más de tres (3) objetivos.</w:t>
      </w:r>
    </w:p>
    <w:p w:rsidR="00000000" w:rsidDel="00000000" w:rsidP="00000000" w:rsidRDefault="00000000" w:rsidRPr="00000000" w14:paraId="0000005D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729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ind w:right="-28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Capacitar al estudiante con las bases conceptuales necesarias para la comprensión de los diferentes fenómenos electromagnéticos y sus aplicaciones, tanto en el ámbito profesional como cotidiano, desarrollando experiencias de laboratorio que comprueben y fortalezcan sus conocimientos, usando el lenguaje matemático en su descripción, adquiriendo así habilidades y destrezas cognitivas como parte de la formación de ingeniero.</w:t>
            </w:r>
          </w:p>
        </w:tc>
      </w:tr>
    </w:tbl>
    <w:p w:rsidR="00000000" w:rsidDel="00000000" w:rsidP="00000000" w:rsidRDefault="00000000" w:rsidRPr="00000000" w14:paraId="0000005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60">
            <w:pPr>
              <w:keepNext w:val="1"/>
              <w:keepLines w:val="1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COMPETENCIA GENÉRICA Y ESPECÍFICA DEL CURSO Y RESULTADOS DE APRENDIZAJE ASOCIADOS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957.0" w:type="dxa"/>
        <w:jc w:val="left"/>
        <w:tblInd w:w="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00.3627232142853"/>
        <w:gridCol w:w="2211.431919642857"/>
        <w:gridCol w:w="2622.6026785714284"/>
        <w:gridCol w:w="2622.6026785714284"/>
        <w:tblGridChange w:id="0">
          <w:tblGrid>
            <w:gridCol w:w="2500.3627232142853"/>
            <w:gridCol w:w="2211.431919642857"/>
            <w:gridCol w:w="2622.6026785714284"/>
            <w:gridCol w:w="2622.6026785714284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Descripción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programa  a los que aporta el Programa (RAP)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del Curso (RAC)</w:t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CG1.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Razonamiento cuantitativo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Resolver problemas que involucren información cuantitativa y objetos matemáticos en distintos formatos (textos, tablas, gráficos, diagramas, esquemas) que permiten a un ciudadano tomar parte activa e informada en los contextos social, cultural, político, administrativo, económico, educativo y laboral.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RAP1.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Aplicar los conocimientos y habilidades matemáticas en la solución de situaciones problemas que se presenten en los contextos cotidianos y profesionales que involucran información de carácter cuantitativo.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9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Times New Roman" w:cs="Times New Roman" w:eastAsia="Times New Roman" w:hAnsi="Times New Roman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CE1.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Resolución 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Problemas de Ingeniería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Resolver problemas complejos de ingeniería por medio de la aplicación de principios de ingeniería, ciencia y matemáticas.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RAP7.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Desarrollar soluciones informáticas utilizando los principios y conceptos de ingeniería que respondan a los requerimientos planteados desde diversos contextos.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="240" w:lineRule="auto"/>
              <w:ind w:left="0" w:firstLine="0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Esta información se encuentra en el documento de lineamientos curriculares y los que aprobó el programa académico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Si la competencia no tiene una denominación (nombre de la competencia) coloque solamente si la competencia es genérica 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89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74">
            <w:pPr>
              <w:keepNext w:val="1"/>
              <w:keepLines w:val="1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CONTENIDO DEL CURSO Y TRABAJO CON ACOMPAÑAMIENTO DIRECTO E INDEPENDIENTE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POR TEMAS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</w:t>
      </w:r>
      <w:r w:rsidDel="00000000" w:rsidR="00000000" w:rsidRPr="00000000">
        <w:rPr>
          <w:rFonts w:ascii="Roboto" w:cs="Roboto" w:eastAsia="Roboto" w:hAnsi="Roboto"/>
          <w:b w:val="1"/>
          <w:color w:val="1f1f1f"/>
          <w:sz w:val="18"/>
          <w:szCs w:val="18"/>
          <w:highlight w:val="white"/>
          <w:rtl w:val="0"/>
        </w:rPr>
        <w:t xml:space="preserve">se repite cuantas veces se tengan los grandes temas</w:t>
      </w:r>
    </w:p>
    <w:p w:rsidR="00000000" w:rsidDel="00000000" w:rsidP="00000000" w:rsidRDefault="00000000" w:rsidRPr="00000000" w14:paraId="00000077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930.0000000000005"/>
        <w:tblGridChange w:id="0">
          <w:tblGrid>
            <w:gridCol w:w="3690"/>
            <w:gridCol w:w="3300"/>
            <w:gridCol w:w="293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Campo eléctrico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24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Propiedades de las cargas eléctricas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Electrización electrostática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Ley de Coulomb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Campo eléctrico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Líneas de campo eléctrico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 Movimiento de partículas cargadas en un campo eléctrico uniforme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 Aplicaciones de la ley de Coulomb y campo eléctrico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 Prácticas de laboratorio</w:t>
            </w:r>
          </w:p>
          <w:p w:rsidR="00000000" w:rsidDel="00000000" w:rsidP="00000000" w:rsidRDefault="00000000" w:rsidRPr="00000000" w14:paraId="000000B9">
            <w:pPr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8.1 Introducción e informe de laboratorio</w:t>
            </w:r>
          </w:p>
          <w:p w:rsidR="00000000" w:rsidDel="00000000" w:rsidP="00000000" w:rsidRDefault="00000000" w:rsidRPr="00000000" w14:paraId="000000B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8.2 Mediciones eléctricas</w:t>
            </w:r>
          </w:p>
          <w:p w:rsidR="00000000" w:rsidDel="00000000" w:rsidP="00000000" w:rsidRDefault="00000000" w:rsidRPr="00000000" w14:paraId="000000B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8.3 Ley de Coulomb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RAC1.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Aplicar los conocimientos y habilidades matemáticas en la solución de situaciones problemas que se presenten en los contextos cotidianos y profesionales que involucran información de carácter cuantitativo.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RAC7.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Desarrollar soluciones informáticas utilizando los principios y conceptos de ingeniería que respondan a los requerimientos planteados desde diversos contextos.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A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670"/>
        <w:tblGridChange w:id="0">
          <w:tblGrid>
            <w:gridCol w:w="3690"/>
            <w:gridCol w:w="3300"/>
            <w:gridCol w:w="267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Campo eléctrico de una distribución continua de carga y ley de Gauss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Campo eléctrico de una distribución continua de carga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Flujo eléctrico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Ley de Gauss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Aplicaciones de la ley de Gauss a varias distribuciones de carga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Prácticas de laboratorio</w:t>
            </w:r>
          </w:p>
          <w:p w:rsidR="00000000" w:rsidDel="00000000" w:rsidP="00000000" w:rsidRDefault="00000000" w:rsidRPr="00000000" w14:paraId="000000F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5.1 Practica Virtual de diferentes configuraciones de campo eléctrico.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RAC1.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Aplicar los conocimientos y habilidades matemáticas en la solución de situaciones problemas que se presenten en los contextos cotidianos y profesionales que involucran información de carácter cuantitativo.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RAC7.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Desarrollar soluciones informáticas utilizando los principios y conceptos de ingeniería que respondan a los requerimientos planteados desde diversos contextos.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D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60"/>
        <w:tblGridChange w:id="0">
          <w:tblGrid>
            <w:gridCol w:w="3690"/>
            <w:gridCol w:w="3300"/>
            <w:gridCol w:w="306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B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Potencial eléctrico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Diferencia de potencial y potencial eléctrico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Diferencia de potencial en un campo eléctrico uniforme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Potencial eléctrico y energía potencial debidas a cargas puntuales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Obtención del valor del campo eléctrico a partir del potencial eléctrico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Potencial eléctrico debido a distribuciones de carga continua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 Conductores en equilibrio electrostático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 Aplicaciones de potencial eléctrico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 Prácticas de laboratorio</w:t>
            </w:r>
          </w:p>
          <w:p w:rsidR="00000000" w:rsidDel="00000000" w:rsidP="00000000" w:rsidRDefault="00000000" w:rsidRPr="00000000" w14:paraId="0000015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8.1 Superficies equipotenciales</w:t>
            </w:r>
          </w:p>
          <w:p w:rsidR="00000000" w:rsidDel="00000000" w:rsidP="00000000" w:rsidRDefault="00000000" w:rsidRPr="00000000" w14:paraId="000001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8.2 Campo y Potencial eléctrico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RAC1.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Aplicar los conocimientos y habilidades matemáticas en la solución de situaciones problemas que se presenten en los contextos cotidianos y profesionales que involucran información de carácter cuantitativo.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RAC+7.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Desarrollar soluciones informáticas utilizando los principios y conceptos de ingeniería que respondan a los requerimientos planteados desde diversos contextos.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0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E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Capacitancia y materiales dieléctricos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Concepto de capacitancia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Cálculo de la capacitancia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Combinación de capacitores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Energía almacenada en un capacitor cargado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Capacitores con material dieléctrico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 Descripción atómica de los materiales dieléctricos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 Aplicaciones de capacitores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 Prácticas de laboratorio</w:t>
            </w:r>
          </w:p>
          <w:p w:rsidR="00000000" w:rsidDel="00000000" w:rsidP="00000000" w:rsidRDefault="00000000" w:rsidRPr="00000000" w14:paraId="000001A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8.1 Condensador de placas paralelas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tabs>
                <w:tab w:val="left" w:leader="none" w:pos="820"/>
              </w:tabs>
              <w:spacing w:line="242.99999999999997" w:lineRule="auto"/>
              <w:ind w:right="90" w:hanging="185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 RAC1.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Aplicar los conocimientos y habilidades matemáticas en la solución de situaciones problemas que se presenten en los contextos cotidianos y profesionales que involucran información de carácter cuantitativo.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tabs>
                <w:tab w:val="left" w:leader="none" w:pos="820"/>
              </w:tabs>
              <w:spacing w:line="242.99999999999997" w:lineRule="auto"/>
              <w:ind w:right="90" w:hanging="185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 RAC7.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Desarrollar soluciones informáticas utilizando los principios y conceptos de ingeniería que respondan a los requerimientos planteados desde diversos contextos.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2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0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0"/>
        <w:gridCol w:w="2085"/>
        <w:gridCol w:w="1725"/>
        <w:gridCol w:w="2970"/>
        <w:gridCol w:w="1605"/>
        <w:tblGridChange w:id="0">
          <w:tblGrid>
            <w:gridCol w:w="1590"/>
            <w:gridCol w:w="2085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Corriente y resistencia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Corriente eléctrica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Resistencia eléctrica y ley de Ohm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Resistencia y temperatura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Potencia eléctrica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Aplicaciones de corriente y resistencias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 Prácticas de laboratorio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6.1 ley de Ohm</w:t>
            </w:r>
          </w:p>
          <w:p w:rsidR="00000000" w:rsidDel="00000000" w:rsidP="00000000" w:rsidRDefault="00000000" w:rsidRPr="00000000" w14:paraId="000001F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6.2 Resistividad eléctrica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tabs>
                <w:tab w:val="left" w:leader="none" w:pos="820"/>
              </w:tabs>
              <w:spacing w:line="242.99999999999997" w:lineRule="auto"/>
              <w:ind w:right="90" w:hanging="185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 RAC1.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Aplicar los conocimientos y habilidades matemáticas en la solución de situaciones problemas que se presenten en los contextos cotidianos y profesionales que involucran información de carácter cuantitativo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tabs>
                <w:tab w:val="left" w:leader="none" w:pos="820"/>
              </w:tabs>
              <w:spacing w:line="242.99999999999997" w:lineRule="auto"/>
              <w:ind w:right="90" w:hanging="185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  RAC7.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Desarrollar soluciones informáticas utilizando los principios y conceptos de ingeniería que respondan a los requerimientos planteados desde diversos contextos.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F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C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Circuitos de corriente directa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14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Fuerza electromotriz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Resistores en serie y paralelo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Leyes de Kirchhoff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Circuitos RC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Aplicaciones de circuitos de corriente directa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 Prácticas de laboratorio</w:t>
            </w:r>
          </w:p>
          <w:p w:rsidR="00000000" w:rsidDel="00000000" w:rsidP="00000000" w:rsidRDefault="00000000" w:rsidRPr="00000000" w14:paraId="000002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6.1 Asociación de resistencias</w:t>
            </w:r>
          </w:p>
          <w:p w:rsidR="00000000" w:rsidDel="00000000" w:rsidP="00000000" w:rsidRDefault="00000000" w:rsidRPr="00000000" w14:paraId="000002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6.2 Resistencia interna de un generador</w:t>
            </w:r>
          </w:p>
          <w:p w:rsidR="00000000" w:rsidDel="00000000" w:rsidP="00000000" w:rsidRDefault="00000000" w:rsidRPr="00000000" w14:paraId="000002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6.4 Leyes de Kirchoff</w:t>
            </w:r>
          </w:p>
          <w:p w:rsidR="00000000" w:rsidDel="00000000" w:rsidP="00000000" w:rsidRDefault="00000000" w:rsidRPr="00000000" w14:paraId="000002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6.3 Carga y descarga de un condensador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tabs>
                <w:tab w:val="left" w:leader="none" w:pos="820"/>
              </w:tabs>
              <w:spacing w:line="242.99999999999997" w:lineRule="auto"/>
              <w:ind w:right="90" w:hanging="185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 RAC1.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Aplicar los conocimientos y habilidades matemáticas en la solución de situaciones problemas que se presenten en los contextos cotidianos y profesionales que involucran información de carácter cuantitativo.  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tabs>
                <w:tab w:val="left" w:leader="none" w:pos="820"/>
              </w:tabs>
              <w:spacing w:line="242.99999999999997" w:lineRule="auto"/>
              <w:ind w:right="90" w:hanging="185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 RA7.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Desarrollar soluciones informáticas utilizando los principios y conceptos de ingeniería que respondan a los requerimientos planteados desde diversos contextos.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9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Campos magnéticos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Campo magnético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Partícula en un campo magnético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Movimiento de una partícula cargada en un campo magnético uniforme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Fuerza magnética sobre un conductor que conduce corriente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Momento de torsión sobre una espira de corriente en un campo magnético uniforme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 Aplicaciones de campos magnéticos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 Prácticas de laboratorio</w:t>
            </w:r>
          </w:p>
          <w:p w:rsidR="00000000" w:rsidDel="00000000" w:rsidP="00000000" w:rsidRDefault="00000000" w:rsidRPr="00000000" w14:paraId="000002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7.1 Práctica Virtual de Campo Magnético.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tabs>
                <w:tab w:val="left" w:leader="none" w:pos="820"/>
              </w:tabs>
              <w:spacing w:line="242.99999999999997" w:lineRule="auto"/>
              <w:ind w:right="90" w:hanging="185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 RA1.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Aplicar los conocimientos y habilidades matemáticas en la solución de situaciones problemas que se presenten en los contextos cotidianos y profesionales que involucran información de carácter cuantitativo.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tabs>
                <w:tab w:val="left" w:leader="none" w:pos="820"/>
              </w:tabs>
              <w:spacing w:line="242.99999999999997" w:lineRule="auto"/>
              <w:ind w:right="90" w:hanging="185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 RA7.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Desarrollar soluciones informáticas utilizando los principios y conceptos de ingeniería que respondan a los requerimientos planteados desde diversos contextos.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0"/>
      </w:sdtPr>
      <w:sdtContent>
        <w:tbl>
          <w:tblPr>
            <w:tblStyle w:val="Table26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6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7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8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9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A2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"/>
      </w:sdtPr>
      <w:sdtContent>
        <w:tbl>
          <w:tblPr>
            <w:tblStyle w:val="Table27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6">
                <w:pPr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Fuentes del campo magnético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12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A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3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1. Ley de Bio-Savart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8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2. Fuerza magnética entre dos conductores paralelos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BD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3. Ley de Ampére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C2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4. Ley de Gauss en el magnetismo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C7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5. Aplicaciones de campos magnéticos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CC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6. Prácticas de laboratorio</w:t>
                </w:r>
              </w:p>
              <w:p w:rsidR="00000000" w:rsidDel="00000000" w:rsidP="00000000" w:rsidRDefault="00000000" w:rsidRPr="00000000" w14:paraId="000002CD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6.1 Campo magnético terrestre</w:t>
                </w:r>
              </w:p>
              <w:p w:rsidR="00000000" w:rsidDel="00000000" w:rsidP="00000000" w:rsidRDefault="00000000" w:rsidRPr="00000000" w14:paraId="000002CE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6.2 Bobinas de Helmholtz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vMerge w:val="restart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4">
                <w:pPr>
                  <w:tabs>
                    <w:tab w:val="left" w:leader="none" w:pos="820"/>
                  </w:tabs>
                  <w:spacing w:line="242.99999999999997" w:lineRule="auto"/>
                  <w:ind w:right="90" w:hanging="185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  RA1.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Aplicar los conocimientos y habilidades matemáticas en la solución de situaciones problemas que se presenten en los contextos cotidianos y profesionales que involucran información de carácter cuantitativo.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9.08935546875" w:hRule="atLeast"/>
              <w:tblHeader w:val="0"/>
            </w:trPr>
            <w:tc>
              <w:tcPr>
                <w:vMerge w:val="continue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9">
                <w:pPr>
                  <w:tabs>
                    <w:tab w:val="left" w:leader="none" w:pos="820"/>
                  </w:tabs>
                  <w:spacing w:line="242.99999999999997" w:lineRule="auto"/>
                  <w:ind w:right="90" w:hanging="185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  RA7.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Desarrollar soluciones informáticas utilizando los principios y conceptos de ingeniería que respondan a los requerimientos planteados desde diversos contextos.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DD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2"/>
      </w:sdtPr>
      <w:sdtContent>
        <w:tbl>
          <w:tblPr>
            <w:tblStyle w:val="Table28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E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DF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0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EA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3"/>
      </w:sdtPr>
      <w:sdtContent>
        <w:tbl>
          <w:tblPr>
            <w:tblStyle w:val="Table29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C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EE">
                <w:pPr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Ley de Faraday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1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8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FB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1. Ley de inducción de Faraday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00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2. Fem de movimiento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05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3. Ley de Lenz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0A">
                <w:pPr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4. Fem inducida y campos eléctricos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0F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5. Generadores y motores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14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6. Aplicaciones de la ley de Faraday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19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7. Prácticas de laboratorio</w:t>
                </w:r>
              </w:p>
              <w:p w:rsidR="00000000" w:rsidDel="00000000" w:rsidP="00000000" w:rsidRDefault="00000000" w:rsidRPr="00000000" w14:paraId="0000031A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7.1 Practica Virtual de Ley de Faraday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vMerge w:val="restart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1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20">
                <w:pPr>
                  <w:tabs>
                    <w:tab w:val="left" w:leader="none" w:pos="820"/>
                  </w:tabs>
                  <w:spacing w:line="242.99999999999997" w:lineRule="auto"/>
                  <w:ind w:right="90" w:hanging="185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  RA1.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Aplicar los conocimientos y habilidades matemáticas en la solución de situaciones problemas que se presenten en los contextos cotidianos y profesionales que involucran información de carácter cuantitativo.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9.08935546875" w:hRule="atLeast"/>
              <w:tblHeader w:val="0"/>
            </w:trPr>
            <w:tc>
              <w:tcPr>
                <w:vMerge w:val="continue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2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325">
                <w:pPr>
                  <w:tabs>
                    <w:tab w:val="left" w:leader="none" w:pos="820"/>
                  </w:tabs>
                  <w:spacing w:line="242.99999999999997" w:lineRule="auto"/>
                  <w:ind w:right="90" w:hanging="185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  RA7.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Desarrollar soluciones informáticas utilizando los principios y conceptos de ingeniería que respondan a los requerimientos planteados desde diversos contextos.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29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Los resultados de aprendizaje deben coincidir con lo reportado en el numeral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resultados de aprendizaje a los que aporta el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Por cada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tema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de aprendizaje repita la tabla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32F">
            <w:pPr>
              <w:keepNext w:val="1"/>
              <w:keepLines w:val="1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METODOLOGÍA PARA LA ENSEÑANZA Y EL APRENDIZAJE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Partir desde el enfoque Dialógico crítico (por ser nuestro enfoque pedagógico institucional), y su articulación con las estrategias pedagógicas que usted utilice y/o que el programa académico recomiende (se recomienda consultar el documento en: https://ww2.ufps.edu.co/public/archivos/pdf/33a3787594ea7a7ef4b31902071c87a3.pdf ).  Recuerde que el enfoque Dialógico crítico privilegia una pedagogía centrada en el aprendizaje del estudiante, y aquellas actividades donde el estudiante aprenda-haciendo.  </w:t>
      </w:r>
    </w:p>
    <w:p w:rsidR="00000000" w:rsidDel="00000000" w:rsidP="00000000" w:rsidRDefault="00000000" w:rsidRPr="00000000" w14:paraId="00000332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31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617" w:hRule="atLeast"/>
          <w:tblHeader w:val="0"/>
        </w:trPr>
        <w:tc>
          <w:tcPr/>
          <w:p w:rsidR="00000000" w:rsidDel="00000000" w:rsidP="00000000" w:rsidRDefault="00000000" w:rsidRPr="00000000" w14:paraId="00000333">
            <w:pPr>
              <w:pStyle w:val="Heading1"/>
              <w:spacing w:before="0" w:lineRule="auto"/>
              <w:jc w:val="both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La metodología aplicada para la asignatura de Física Electromagnética, desde un enfoque dialógico</w:t>
            </w:r>
            <w:r w:rsidDel="00000000" w:rsidR="00000000" w:rsidRPr="00000000">
              <w:rPr>
                <w:rFonts w:ascii="Cambria Math" w:cs="Cambria Math" w:eastAsia="Cambria Math" w:hAnsi="Cambria Math"/>
                <w:color w:val="000000"/>
                <w:sz w:val="18"/>
                <w:szCs w:val="18"/>
                <w:rtl w:val="0"/>
              </w:rPr>
              <w:t xml:space="preserve">‐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crítico, permite al estudiante un proceso gradual y formativo basado en la comprensión temática, a través de prácticas pedagógicas que potencien su creatividad, por lo que el aprendizaje está basado en un aprendizaje significativo que incluye las siguientes dimensiones:</w:t>
            </w:r>
          </w:p>
          <w:p w:rsidR="00000000" w:rsidDel="00000000" w:rsidP="00000000" w:rsidRDefault="00000000" w:rsidRPr="00000000" w14:paraId="00000334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5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MOTIVAR, utilizando ejemplos pedagógicos en el aula de clase y estrategias metodológicas que relacionen los conceptos electromagnéticos aplicados a la ingeniería. </w:t>
            </w:r>
          </w:p>
          <w:p w:rsidR="00000000" w:rsidDel="00000000" w:rsidP="00000000" w:rsidRDefault="00000000" w:rsidRPr="00000000" w14:paraId="00000336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7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ACTUAR, empleando resultados de la experimentación y herramientas tecnológicas, llegar a consolidar proyectos en el área de la electrónica.</w:t>
            </w:r>
          </w:p>
          <w:p w:rsidR="00000000" w:rsidDel="00000000" w:rsidP="00000000" w:rsidRDefault="00000000" w:rsidRPr="00000000" w14:paraId="00000338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9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PENSAR, en la solución de ejercicios y problemas propuestos, utilizando habilidades matemáticas y tecnológicas que orienten hacia la realización de actividades de investigación, diseño e implementación en equipos de comunicación electrónica. </w:t>
            </w:r>
          </w:p>
          <w:p w:rsidR="00000000" w:rsidDel="00000000" w:rsidP="00000000" w:rsidRDefault="00000000" w:rsidRPr="00000000" w14:paraId="0000033A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B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RELACIONAR, ejercicios que incluyan situaciones problémicas, que permitan visualizar la aplicación de los conocimientos adquiridos en la vida real.</w:t>
            </w:r>
          </w:p>
          <w:p w:rsidR="00000000" w:rsidDel="00000000" w:rsidP="00000000" w:rsidRDefault="00000000" w:rsidRPr="00000000" w14:paraId="0000033C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3D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TRANSFORMAR, analizando diferentes situaciones que permitan diseñar, implementar y evaluar sistemas electrónicos.</w:t>
            </w:r>
          </w:p>
          <w:p w:rsidR="00000000" w:rsidDel="00000000" w:rsidP="00000000" w:rsidRDefault="00000000" w:rsidRPr="00000000" w14:paraId="0000033E">
            <w:pPr>
              <w:keepNext w:val="1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F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2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340">
            <w:pPr>
              <w:keepNext w:val="1"/>
              <w:keepLines w:val="1"/>
              <w:numPr>
                <w:ilvl w:val="0"/>
                <w:numId w:val="2"/>
              </w:numPr>
              <w:ind w:left="284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ACCIONES DE FORMACIÓN INVESTIGATIVA DE LOS ESTUDIANTES</w:t>
            </w:r>
          </w:p>
        </w:tc>
      </w:tr>
    </w:tbl>
    <w:p w:rsidR="00000000" w:rsidDel="00000000" w:rsidP="00000000" w:rsidRDefault="00000000" w:rsidRPr="00000000" w14:paraId="00000341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4"/>
      </w:sdtPr>
      <w:sdtContent>
        <w:tbl>
          <w:tblPr>
            <w:tblStyle w:val="Table33"/>
            <w:tblW w:w="943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438"/>
            <w:tblGridChange w:id="0">
              <w:tblGrid>
                <w:gridCol w:w="9438"/>
              </w:tblGrid>
            </w:tblGridChange>
          </w:tblGrid>
          <w:tr>
            <w:trPr>
              <w:cantSplit w:val="0"/>
              <w:trHeight w:val="549" w:hRule="atLeast"/>
              <w:tblHeader w:val="0"/>
            </w:trPr>
            <w:tc>
              <w:tcPr/>
              <w:p w:rsidR="00000000" w:rsidDel="00000000" w:rsidP="00000000" w:rsidRDefault="00000000" w:rsidRPr="00000000" w14:paraId="00000342">
                <w:pPr>
                  <w:pStyle w:val="Heading1"/>
                  <w:spacing w:before="0" w:lineRule="auto"/>
                  <w:jc w:val="both"/>
                  <w:rPr>
                    <w:rFonts w:ascii="Arial" w:cs="Arial" w:eastAsia="Arial" w:hAnsi="Arial"/>
                    <w:color w:val="000000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color w:val="000000"/>
                    <w:sz w:val="20"/>
                    <w:szCs w:val="20"/>
                    <w:rtl w:val="0"/>
                  </w:rPr>
                  <w:t xml:space="preserve">- Permitir el tratamiento básico de un conjunto de datos experimentales, identificar las variables, logrando describir cualitativamente y cuantitativamente los fenómenos electromagnéticos estudiados.</w:t>
                </w:r>
              </w:p>
              <w:p w:rsidR="00000000" w:rsidDel="00000000" w:rsidP="00000000" w:rsidRDefault="00000000" w:rsidRPr="00000000" w14:paraId="00000343">
                <w:pPr>
                  <w:pStyle w:val="Heading1"/>
                  <w:spacing w:before="0" w:lineRule="auto"/>
                  <w:jc w:val="both"/>
                  <w:rPr>
                    <w:rFonts w:ascii="Arial" w:cs="Arial" w:eastAsia="Arial" w:hAnsi="Arial"/>
                    <w:color w:val="000000"/>
                    <w:sz w:val="20"/>
                    <w:szCs w:val="20"/>
                  </w:rPr>
                </w:pPr>
                <w:bookmarkStart w:colFirst="0" w:colLast="0" w:name="_heading=h.vfnatx6s2rvd" w:id="1"/>
                <w:bookmarkEnd w:id="1"/>
                <w:r w:rsidDel="00000000" w:rsidR="00000000" w:rsidRPr="00000000">
                  <w:rPr>
                    <w:rFonts w:ascii="Arial" w:cs="Arial" w:eastAsia="Arial" w:hAnsi="Arial"/>
                    <w:color w:val="000000"/>
                    <w:sz w:val="20"/>
                    <w:szCs w:val="20"/>
                    <w:rtl w:val="0"/>
                  </w:rPr>
                  <w:t xml:space="preserve">- Promover procesos de investigación formativa al desarrollar pensamientos críticos, aplicando problemas del mundo real.  </w:t>
                </w:r>
              </w:p>
              <w:p w:rsidR="00000000" w:rsidDel="00000000" w:rsidP="00000000" w:rsidRDefault="00000000" w:rsidRPr="00000000" w14:paraId="00000344">
                <w:pPr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Fortalecer la participación en distintos espacios de investigación, de tal manera que el estudiante identifique el problema y plantee soluciones utilizando la tecnología.</w:t>
                </w:r>
              </w:p>
              <w:p w:rsidR="00000000" w:rsidDel="00000000" w:rsidP="00000000" w:rsidRDefault="00000000" w:rsidRPr="00000000" w14:paraId="00000345">
                <w:pPr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Generar nuevos conocimientos que despierten el interés hacia programas de posgrado y doctorado.</w:t>
                </w:r>
              </w:p>
            </w:tc>
          </w:tr>
        </w:tbl>
      </w:sdtContent>
    </w:sdt>
    <w:bookmarkStart w:colFirst="0" w:colLast="0" w:name="bookmark=id.1fob9te" w:id="2"/>
    <w:bookmarkEnd w:id="2"/>
    <w:p w:rsidR="00000000" w:rsidDel="00000000" w:rsidP="00000000" w:rsidRDefault="00000000" w:rsidRPr="00000000" w14:paraId="00000346">
      <w:pPr>
        <w:pStyle w:val="Heading1"/>
        <w:spacing w:before="0" w:lineRule="auto"/>
        <w:rPr>
          <w:rFonts w:ascii="Arial" w:cs="Arial" w:eastAsia="Arial" w:hAnsi="Arial"/>
          <w:b w:val="1"/>
          <w:sz w:val="18"/>
          <w:szCs w:val="18"/>
        </w:rPr>
      </w:pPr>
      <w:bookmarkStart w:colFirst="0" w:colLast="0" w:name="_heading=h.sprsu4xksbs4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5"/>
      </w:sdtPr>
      <w:sdtContent>
        <w:tbl>
          <w:tblPr>
            <w:tblStyle w:val="Table34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348">
                <w:pPr>
                  <w:keepNext w:val="1"/>
                  <w:keepLines w:val="1"/>
                  <w:numPr>
                    <w:ilvl w:val="0"/>
                    <w:numId w:val="2"/>
                  </w:numPr>
                  <w:ind w:left="284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EVALUACIÓN DE LOS RESULTADOS DE APRENDIZAJE ESPECIFICOS DEL CURSO</w:t>
                </w:r>
              </w:p>
            </w:tc>
          </w:tr>
        </w:tbl>
      </w:sdtContent>
    </w:sdt>
    <w:p w:rsidR="00000000" w:rsidDel="00000000" w:rsidP="00000000" w:rsidRDefault="00000000" w:rsidRPr="00000000" w14:paraId="00000349">
      <w:pPr>
        <w:spacing w:after="0" w:line="240" w:lineRule="auto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6"/>
      </w:sdtPr>
      <w:sdtContent>
        <w:tbl>
          <w:tblPr>
            <w:tblStyle w:val="Table35"/>
            <w:tblW w:w="9498.0" w:type="dxa"/>
            <w:jc w:val="left"/>
            <w:tblInd w:w="-147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127"/>
            <w:gridCol w:w="1843"/>
            <w:gridCol w:w="2551"/>
            <w:gridCol w:w="1559"/>
            <w:gridCol w:w="1418"/>
            <w:tblGridChange w:id="0">
              <w:tblGrid>
                <w:gridCol w:w="2127"/>
                <w:gridCol w:w="1843"/>
                <w:gridCol w:w="2551"/>
                <w:gridCol w:w="1559"/>
                <w:gridCol w:w="1418"/>
              </w:tblGrid>
            </w:tblGridChange>
          </w:tblGrid>
          <w:tr>
            <w:trPr>
              <w:cantSplit w:val="0"/>
              <w:trHeight w:val="477" w:hRule="atLeast"/>
              <w:tblHeader w:val="0"/>
            </w:trPr>
            <w:tc>
              <w:tcPr>
                <w:shd w:fill="d9d9d9" w:val="clear"/>
              </w:tcPr>
              <w:p w:rsidR="00000000" w:rsidDel="00000000" w:rsidP="00000000" w:rsidRDefault="00000000" w:rsidRPr="00000000" w14:paraId="0000034A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Resultado de Aprendizaje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34B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Criterios de desempeño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34C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Tipo de Evidencia de Aprendizaje 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34D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Instrumento de evaluación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34E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Corte del periodo de evaluación </w:t>
                </w:r>
              </w:p>
            </w:tc>
          </w:tr>
          <w:tr>
            <w:trPr>
              <w:cantSplit w:val="0"/>
              <w:trHeight w:val="3456" w:hRule="atLeast"/>
              <w:tblHeader w:val="0"/>
            </w:trPr>
            <w:tc>
              <w:tcPr>
                <w:vMerge w:val="restart"/>
              </w:tcPr>
              <w:p w:rsidR="00000000" w:rsidDel="00000000" w:rsidP="00000000" w:rsidRDefault="00000000" w:rsidRPr="00000000" w14:paraId="0000034F">
                <w:pPr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RA1.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Aplicar los conocimientos y habilidades matemáticas en la solución de situaciones problemas que se presenten en los contextos cotidianos y profesionales que involucran información de carácter cuantitativo</w:t>
                </w: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50">
                <w:pPr>
                  <w:jc w:val="both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bottom w:color="000000" w:space="0" w:sz="4" w:val="single"/>
                </w:tcBorders>
              </w:tcPr>
              <w:p w:rsidR="00000000" w:rsidDel="00000000" w:rsidP="00000000" w:rsidRDefault="00000000" w:rsidRPr="00000000" w14:paraId="00000351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Frente a un problema que involucre información cuantitativa, plantea e implementa estrategias que llevan a soluciones adecuadas.</w:t>
                </w:r>
              </w:p>
              <w:p w:rsidR="00000000" w:rsidDel="00000000" w:rsidP="00000000" w:rsidRDefault="00000000" w:rsidRPr="00000000" w14:paraId="00000352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bottom w:color="000000" w:space="0" w:sz="4" w:val="single"/>
                </w:tcBorders>
              </w:tcPr>
              <w:p w:rsidR="00000000" w:rsidDel="00000000" w:rsidP="00000000" w:rsidRDefault="00000000" w:rsidRPr="00000000" w14:paraId="00000353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Formula y sustenta, de manera escrita, la solución de ejercicios relacionados con el movimiento de los objetos a nivel mesoscópico.</w:t>
                </w:r>
              </w:p>
              <w:p w:rsidR="00000000" w:rsidDel="00000000" w:rsidP="00000000" w:rsidRDefault="00000000" w:rsidRPr="00000000" w14:paraId="00000354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Comprende los conceptos adquiridos de la física electromagnética y los aplica en la solución cuantitativa de situaciones planteadas en evaluaciones escritas.</w:t>
                </w:r>
              </w:p>
            </w:tc>
            <w:tc>
              <w:tcPr>
                <w:tcBorders>
                  <w:bottom w:color="000000" w:space="0" w:sz="4" w:val="single"/>
                </w:tcBorders>
              </w:tcPr>
              <w:p w:rsidR="00000000" w:rsidDel="00000000" w:rsidP="00000000" w:rsidRDefault="00000000" w:rsidRPr="00000000" w14:paraId="00000355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Talleres de preguntas, ejercicios y problemas</w:t>
                </w:r>
              </w:p>
              <w:p w:rsidR="00000000" w:rsidDel="00000000" w:rsidP="00000000" w:rsidRDefault="00000000" w:rsidRPr="00000000" w14:paraId="00000356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Pruebas escritas</w:t>
                </w:r>
              </w:p>
              <w:p w:rsidR="00000000" w:rsidDel="00000000" w:rsidP="00000000" w:rsidRDefault="00000000" w:rsidRPr="00000000" w14:paraId="00000357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Informes de laboratorio</w:t>
                </w:r>
              </w:p>
            </w:tc>
            <w:tc>
              <w:tcPr>
                <w:tcBorders>
                  <w:bottom w:color="000000" w:space="0" w:sz="4" w:val="single"/>
                </w:tcBorders>
              </w:tcPr>
              <w:p w:rsidR="00000000" w:rsidDel="00000000" w:rsidP="00000000" w:rsidRDefault="00000000" w:rsidRPr="00000000" w14:paraId="00000358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Primer previo</w:t>
                </w:r>
              </w:p>
              <w:p w:rsidR="00000000" w:rsidDel="00000000" w:rsidP="00000000" w:rsidRDefault="00000000" w:rsidRPr="00000000" w14:paraId="00000359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Segundo previo</w:t>
                </w:r>
              </w:p>
              <w:p w:rsidR="00000000" w:rsidDel="00000000" w:rsidP="00000000" w:rsidRDefault="00000000" w:rsidRPr="00000000" w14:paraId="0000035A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Tercera nota</w:t>
                </w:r>
              </w:p>
              <w:p w:rsidR="00000000" w:rsidDel="00000000" w:rsidP="00000000" w:rsidRDefault="00000000" w:rsidRPr="00000000" w14:paraId="0000035B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Examen final</w:t>
                </w:r>
              </w:p>
              <w:p w:rsidR="00000000" w:rsidDel="00000000" w:rsidP="00000000" w:rsidRDefault="00000000" w:rsidRPr="00000000" w14:paraId="0000035C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color w:val="c6d9f1"/>
                    <w:sz w:val="16"/>
                    <w:szCs w:val="16"/>
                    <w:rtl w:val="0"/>
                  </w:rPr>
                  <w:t xml:space="preserve"> 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60" w:hRule="atLeast"/>
              <w:tblHeader w:val="0"/>
            </w:trPr>
            <w:tc>
              <w:tcPr>
                <w:vMerge w:val="continue"/>
              </w:tcPr>
              <w:p w:rsidR="00000000" w:rsidDel="00000000" w:rsidP="00000000" w:rsidRDefault="00000000" w:rsidRPr="00000000" w14:paraId="0000035D">
                <w:pPr>
                  <w:widowControl w:val="0"/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5E">
                <w:pPr>
                  <w:spacing w:after="200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Comprende y transforma la información cuantitativa y esquemática presentada en distintos formatos.</w:t>
                </w:r>
              </w:p>
            </w:tc>
            <w:tc>
              <w:tcPr/>
              <w:p w:rsidR="00000000" w:rsidDel="00000000" w:rsidP="00000000" w:rsidRDefault="00000000" w:rsidRPr="00000000" w14:paraId="0000035F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Explica, ya sea presencialmente o en grabación, los fundamentos físicos relacionados con la solución de problemas propios de la física electromagnética.</w:t>
                </w:r>
              </w:p>
              <w:p w:rsidR="00000000" w:rsidDel="00000000" w:rsidP="00000000" w:rsidRDefault="00000000" w:rsidRPr="00000000" w14:paraId="00000360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Plasma en textos escritos, tipo informes de laboratorio, los resultados del proceso de tratamiento de datos de manera estadística y gráfica.</w:t>
                </w:r>
              </w:p>
            </w:tc>
            <w:tc>
              <w:tcPr/>
              <w:p w:rsidR="00000000" w:rsidDel="00000000" w:rsidP="00000000" w:rsidRDefault="00000000" w:rsidRPr="00000000" w14:paraId="00000361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Pruebas escritas</w:t>
                </w:r>
              </w:p>
              <w:p w:rsidR="00000000" w:rsidDel="00000000" w:rsidP="00000000" w:rsidRDefault="00000000" w:rsidRPr="00000000" w14:paraId="00000362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- Informes de laboratorio</w:t>
                </w:r>
              </w:p>
            </w:tc>
            <w:tc>
              <w:tcPr>
                <w:tcBorders>
                  <w:top w:color="000000" w:space="0" w:sz="4" w:val="single"/>
                </w:tcBorders>
              </w:tcPr>
              <w:p w:rsidR="00000000" w:rsidDel="00000000" w:rsidP="00000000" w:rsidRDefault="00000000" w:rsidRPr="00000000" w14:paraId="00000363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364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RA7.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Desarrollar soluciones informáticas utilizando los principios y conceptos de ingeniería que respondan a los requerimientos planteados desde diversos contextos.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5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Formula estrategias que contribuirán a la solución de problemas de la disciplina, de otros campos de la ciencia e ingeniería o de otras disciplinas.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6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Analiza situaciones problemáticas del diario vivir, propias de la física electromagnética, y de manera oral, sustenta su solución en relación con los conceptos adquiridos.</w:t>
                </w:r>
              </w:p>
              <w:p w:rsidR="00000000" w:rsidDel="00000000" w:rsidP="00000000" w:rsidRDefault="00000000" w:rsidRPr="00000000" w14:paraId="00000367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8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Discusión y ejemplos, ejercicios y problemas</w:t>
                </w:r>
              </w:p>
              <w:p w:rsidR="00000000" w:rsidDel="00000000" w:rsidP="00000000" w:rsidRDefault="00000000" w:rsidRPr="00000000" w14:paraId="00000369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36A">
                <w:pPr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Tercera nota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36B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6C">
      <w:pPr>
        <w:spacing w:after="0" w:line="24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7"/>
      </w:sdtPr>
      <w:sdtContent>
        <w:tbl>
          <w:tblPr>
            <w:tblStyle w:val="Table36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36E">
                <w:pPr>
                  <w:keepNext w:val="1"/>
                  <w:keepLines w:val="1"/>
                  <w:numPr>
                    <w:ilvl w:val="0"/>
                    <w:numId w:val="2"/>
                  </w:numPr>
                  <w:ind w:left="284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BIBLIOGRAFÍA Y WEBGRAFÍA.</w:t>
                </w:r>
              </w:p>
            </w:tc>
          </w:tr>
        </w:tbl>
      </w:sdtContent>
    </w:sdt>
    <w:p w:rsidR="00000000" w:rsidDel="00000000" w:rsidP="00000000" w:rsidRDefault="00000000" w:rsidRPr="00000000" w14:paraId="0000036F">
      <w:pPr>
        <w:spacing w:after="0" w:line="24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keepNext w:val="1"/>
        <w:keepLines w:val="1"/>
        <w:spacing w:after="0" w:line="240" w:lineRule="auto"/>
        <w:ind w:left="0" w:firstLine="0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Incluya al menos tres (3) textos de consulta en inglés u otro idioma.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7"/>
        <w:tblW w:w="99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90"/>
        <w:tblGridChange w:id="0">
          <w:tblGrid>
            <w:gridCol w:w="9990"/>
          </w:tblGrid>
        </w:tblGridChange>
      </w:tblGrid>
      <w:tr>
        <w:trPr>
          <w:cantSplit w:val="0"/>
          <w:trHeight w:val="806.982421875" w:hRule="atLeast"/>
          <w:tblHeader w:val="0"/>
        </w:trPr>
        <w:tc>
          <w:tcPr/>
          <w:p w:rsidR="00000000" w:rsidDel="00000000" w:rsidP="00000000" w:rsidRDefault="00000000" w:rsidRPr="00000000" w14:paraId="00000372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Alvarenga Alvarez, B., &amp; Da Luz, A. R. (2002).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Fisica general: Con experimentos sencillos/.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México: Oxford University Press.</w:t>
            </w:r>
          </w:p>
          <w:p w:rsidR="00000000" w:rsidDel="00000000" w:rsidP="00000000" w:rsidRDefault="00000000" w:rsidRPr="00000000" w14:paraId="00000373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4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Bueche, F. J., &amp; Nava Jaimes, A. (1977).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Fisica: Para estudiantes de ciencias e ingenieria/.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México: McGraw-Hill.</w:t>
            </w:r>
          </w:p>
          <w:p w:rsidR="00000000" w:rsidDel="00000000" w:rsidP="00000000" w:rsidRDefault="00000000" w:rsidRPr="00000000" w14:paraId="00000375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6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Frish, S. (1968).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Curso de fisica general.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Moscu: Mir.</w:t>
            </w:r>
          </w:p>
          <w:p w:rsidR="00000000" w:rsidDel="00000000" w:rsidP="00000000" w:rsidRDefault="00000000" w:rsidRPr="00000000" w14:paraId="00000377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8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Gettys, W. E., Keller, F. J., &amp; Skove, M. J. (1991).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Física clásica y moderna.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Mádrid: McGraw-Hill.</w:t>
            </w:r>
          </w:p>
          <w:p w:rsidR="00000000" w:rsidDel="00000000" w:rsidP="00000000" w:rsidRDefault="00000000" w:rsidRPr="00000000" w14:paraId="00000379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A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Halliday, D. (1970).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Fundamentals of physics &amp; physics.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New york: John weley &amp; sons.</w:t>
            </w:r>
          </w:p>
          <w:p w:rsidR="00000000" w:rsidDel="00000000" w:rsidP="00000000" w:rsidRDefault="00000000" w:rsidRPr="00000000" w14:paraId="0000037B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C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Halliday, D., Resnick, R., &amp; Wlker, J. (2001).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Fundamentos de Física.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España: Compañía Editorial Continental.</w:t>
            </w:r>
          </w:p>
          <w:p w:rsidR="00000000" w:rsidDel="00000000" w:rsidP="00000000" w:rsidRDefault="00000000" w:rsidRPr="00000000" w14:paraId="0000037D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E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Pujal Carrera, M. (1971).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Fisica de laboratorio : berkeley physics course - parte c-d.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Barcelona: Reverte, s. a.</w:t>
            </w:r>
          </w:p>
          <w:p w:rsidR="00000000" w:rsidDel="00000000" w:rsidP="00000000" w:rsidRDefault="00000000" w:rsidRPr="00000000" w14:paraId="0000037F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0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Pujal Carrera, M., &amp; Purcell, E. M. (1988).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Eléctricidad y magnétismo.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Barcelona: Reverté, s.a </w:t>
            </w:r>
          </w:p>
          <w:p w:rsidR="00000000" w:rsidDel="00000000" w:rsidP="00000000" w:rsidRDefault="00000000" w:rsidRPr="00000000" w14:paraId="00000381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2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Sears, F. W., &amp; Yusta Almarza, A. (1967).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Fundamentos de fisica II: Electricidad y magnetismo/.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Madrid: Aguilar.</w:t>
            </w:r>
          </w:p>
          <w:p w:rsidR="00000000" w:rsidDel="00000000" w:rsidP="00000000" w:rsidRDefault="00000000" w:rsidRPr="00000000" w14:paraId="00000383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4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Serway, R. A. (1990).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Physics : for scientists &amp; engineers with modem physics.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Philadelphia: Saunders college publishing.</w:t>
            </w:r>
          </w:p>
          <w:p w:rsidR="00000000" w:rsidDel="00000000" w:rsidP="00000000" w:rsidRDefault="00000000" w:rsidRPr="00000000" w14:paraId="00000385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Serway, R. A., Faughn, J. s., Escalona, &amp; García, H. (2001).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Física.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Mexico: Pearson Educación.</w:t>
            </w:r>
          </w:p>
          <w:p w:rsidR="00000000" w:rsidDel="00000000" w:rsidP="00000000" w:rsidRDefault="00000000" w:rsidRPr="00000000" w14:paraId="00000386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Serway, R. A., Jewett, J. W., &amp; Campos Olguín, V. (2015).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Física para ciencias e ingeniería.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México: Cengage Learning.</w:t>
            </w:r>
          </w:p>
          <w:p w:rsidR="00000000" w:rsidDel="00000000" w:rsidP="00000000" w:rsidRDefault="00000000" w:rsidRPr="00000000" w14:paraId="00000387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8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spacing w:after="200" w:line="276" w:lineRule="auto"/>
              <w:ind w:left="72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Wilson, J. D., &amp; Alatorre Miguel, E. (1995). </w:t>
            </w:r>
            <w:r w:rsidDel="00000000" w:rsidR="00000000" w:rsidRPr="00000000">
              <w:rPr>
                <w:rFonts w:ascii="Arial" w:cs="Arial" w:eastAsia="Arial" w:hAnsi="Arial"/>
                <w:i w:val="1"/>
                <w:sz w:val="18"/>
                <w:szCs w:val="18"/>
                <w:rtl w:val="0"/>
              </w:rPr>
              <w:t xml:space="preserve">Física con aplicaciones.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México: McGraw-Hill.</w:t>
            </w:r>
          </w:p>
          <w:p w:rsidR="00000000" w:rsidDel="00000000" w:rsidP="00000000" w:rsidRDefault="00000000" w:rsidRPr="00000000" w14:paraId="00000389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A">
            <w:pP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WEBGRAFÍA</w:t>
            </w:r>
          </w:p>
          <w:p w:rsidR="00000000" w:rsidDel="00000000" w:rsidP="00000000" w:rsidRDefault="00000000" w:rsidRPr="00000000" w14:paraId="0000038B">
            <w:pP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C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Referencia: Física re-Creativa</w:t>
            </w:r>
          </w:p>
          <w:p w:rsidR="00000000" w:rsidDel="00000000" w:rsidP="00000000" w:rsidRDefault="00000000" w:rsidRPr="00000000" w14:paraId="0000038D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: </w:t>
            </w:r>
            <w:hyperlink r:id="rId7">
              <w:r w:rsidDel="00000000" w:rsidR="00000000" w:rsidRPr="00000000">
                <w:rPr>
                  <w:rFonts w:ascii="Arial" w:cs="Arial" w:eastAsia="Arial" w:hAnsi="Arial"/>
                  <w:color w:val="0000ff"/>
                  <w:sz w:val="18"/>
                  <w:szCs w:val="18"/>
                  <w:u w:val="single"/>
                  <w:rtl w:val="0"/>
                </w:rPr>
                <w:t xml:space="preserve">http://www.fisicarecreativa.com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E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F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Referencia: Historia de la Física</w:t>
            </w:r>
          </w:p>
          <w:p w:rsidR="00000000" w:rsidDel="00000000" w:rsidP="00000000" w:rsidRDefault="00000000" w:rsidRPr="00000000" w14:paraId="00000390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: </w:t>
            </w:r>
            <w:hyperlink r:id="rId8">
              <w:r w:rsidDel="00000000" w:rsidR="00000000" w:rsidRPr="00000000">
                <w:rPr>
                  <w:rFonts w:ascii="Arial" w:cs="Arial" w:eastAsia="Arial" w:hAnsi="Arial"/>
                  <w:color w:val="0000ff"/>
                  <w:sz w:val="18"/>
                  <w:szCs w:val="18"/>
                  <w:u w:val="single"/>
                  <w:rtl w:val="0"/>
                </w:rPr>
                <w:t xml:space="preserve">http://www.culturageneral.net/Ciencias/Fisica/Historia_y_Estructura/</w:t>
              </w:r>
            </w:hyperlink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91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2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Referencia: La Física es fantástica</w:t>
            </w:r>
          </w:p>
          <w:p w:rsidR="00000000" w:rsidDel="00000000" w:rsidP="00000000" w:rsidRDefault="00000000" w:rsidRPr="00000000" w14:paraId="00000393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: </w:t>
            </w:r>
            <w:hyperlink r:id="rId9">
              <w:r w:rsidDel="00000000" w:rsidR="00000000" w:rsidRPr="00000000">
                <w:rPr>
                  <w:rFonts w:ascii="Arial" w:cs="Arial" w:eastAsia="Arial" w:hAnsi="Arial"/>
                  <w:color w:val="0000ff"/>
                  <w:sz w:val="18"/>
                  <w:szCs w:val="18"/>
                  <w:u w:val="single"/>
                  <w:rtl w:val="0"/>
                </w:rPr>
                <w:t xml:space="preserve">http://phys.free.fr</w:t>
              </w:r>
            </w:hyperlink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94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5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Referencia: Física Hoy</w:t>
            </w:r>
          </w:p>
          <w:p w:rsidR="00000000" w:rsidDel="00000000" w:rsidP="00000000" w:rsidRDefault="00000000" w:rsidRPr="00000000" w14:paraId="00000396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: </w:t>
            </w:r>
            <w:hyperlink r:id="rId10">
              <w:r w:rsidDel="00000000" w:rsidR="00000000" w:rsidRPr="00000000">
                <w:rPr>
                  <w:rFonts w:ascii="Arial" w:cs="Arial" w:eastAsia="Arial" w:hAnsi="Arial"/>
                  <w:color w:val="0000ff"/>
                  <w:sz w:val="18"/>
                  <w:szCs w:val="18"/>
                  <w:u w:val="single"/>
                  <w:rtl w:val="0"/>
                </w:rPr>
                <w:t xml:space="preserve">http://www.fisicahoy.com/</w:t>
              </w:r>
            </w:hyperlink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97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8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tabs>
                <w:tab w:val="left" w:leader="none" w:pos="1080"/>
              </w:tabs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Referencia: La web de física</w:t>
            </w:r>
          </w:p>
          <w:p w:rsidR="00000000" w:rsidDel="00000000" w:rsidP="00000000" w:rsidRDefault="00000000" w:rsidRPr="00000000" w14:paraId="00000399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: </w:t>
            </w:r>
            <w:hyperlink r:id="rId11">
              <w:r w:rsidDel="00000000" w:rsidR="00000000" w:rsidRPr="00000000">
                <w:rPr>
                  <w:rFonts w:ascii="Arial" w:cs="Arial" w:eastAsia="Arial" w:hAnsi="Arial"/>
                  <w:sz w:val="18"/>
                  <w:szCs w:val="18"/>
                  <w:rtl w:val="0"/>
                </w:rPr>
                <w:t xml:space="preserve">http://www.lawebdefisica.com/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A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B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Referencia: Laboratorio virtual</w:t>
            </w:r>
          </w:p>
          <w:p w:rsidR="00000000" w:rsidDel="00000000" w:rsidP="00000000" w:rsidRDefault="00000000" w:rsidRPr="00000000" w14:paraId="0000039C">
            <w:pPr>
              <w:pBdr>
                <w:top w:color="000000" w:space="1" w:sz="4" w:val="single"/>
                <w:left w:color="000000" w:space="4" w:sz="4" w:val="single"/>
                <w:bottom w:color="000000" w:space="1" w:sz="4" w:val="single"/>
                <w:right w:color="000000" w:space="4" w:sz="4" w:val="single"/>
              </w:pBdr>
              <w:jc w:val="both"/>
              <w:rPr>
                <w:rFonts w:ascii="Arial" w:cs="Arial" w:eastAsia="Arial" w:hAnsi="Arial"/>
                <w:b w:val="1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URL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: https://labovirtual.blogspot.com/p/fisica.html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D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  <w:sectPr>
          <w:headerReference r:id="rId12" w:type="default"/>
          <w:headerReference r:id="rId13" w:type="first"/>
          <w:headerReference r:id="rId14" w:type="even"/>
          <w:footerReference r:id="rId15" w:type="default"/>
          <w:pgSz w:h="15840" w:w="12240" w:orient="portrait"/>
          <w:pgMar w:bottom="1134" w:top="1134" w:left="1134" w:right="1134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8"/>
        <w:tblW w:w="134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5"/>
        <w:gridCol w:w="3932"/>
        <w:gridCol w:w="1275"/>
        <w:gridCol w:w="7230"/>
        <w:tblGridChange w:id="0">
          <w:tblGrid>
            <w:gridCol w:w="1025"/>
            <w:gridCol w:w="3932"/>
            <w:gridCol w:w="1275"/>
            <w:gridCol w:w="7230"/>
          </w:tblGrid>
        </w:tblGridChange>
      </w:tblGrid>
      <w:tr>
        <w:trPr>
          <w:cantSplit w:val="0"/>
          <w:trHeight w:val="434" w:hRule="atLeast"/>
          <w:tblHeader w:val="0"/>
        </w:trPr>
        <w:tc>
          <w:tcPr>
            <w:gridSpan w:val="4"/>
            <w:shd w:fill="c00000" w:val="clear"/>
            <w:vAlign w:val="center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CONTROL DE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3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3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3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3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RESPONSABLES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A7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Creación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Versión Original ingresada al portal institucional.  Aprobación y asignación de código a los formatos producto del proyecto de implementación de la Política Institucional de Resultados de Aprendizaje en los Programas Académicos.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A9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31/10/2022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3AB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C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AE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AF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3B0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15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2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B1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Actualización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 eliminó la columna de criterios de desempeño del punto 8 y se incluyeron las siglas de Horas Teóricas (HT) y Horas Practicas (HP).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B3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27/03/2023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3B5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6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7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B8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Mónica Yaneth Bautista (Profesional apoyo planeación – calidad)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9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BA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3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C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16" w:type="default"/>
      <w:headerReference r:id="rId17" w:type="first"/>
      <w:headerReference r:id="rId18" w:type="even"/>
      <w:type w:val="nextPage"/>
      <w:pgSz w:h="12240" w:w="15840" w:orient="landscape"/>
      <w:pgMar w:bottom="1134" w:top="1134" w:left="1134" w:right="1134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Cambria Math">
    <w:embedRegular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0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40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**Copia No Controlada**</w:t>
    </w:r>
  </w:p>
  <w:p w:rsidR="00000000" w:rsidDel="00000000" w:rsidP="00000000" w:rsidRDefault="00000000" w:rsidRPr="00000000" w14:paraId="0000040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B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9"/>
      <w:tblW w:w="9892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48"/>
      <w:gridCol w:w="2366"/>
      <w:gridCol w:w="3268"/>
      <w:gridCol w:w="1171"/>
      <w:gridCol w:w="989"/>
      <w:gridCol w:w="1250"/>
      <w:tblGridChange w:id="0">
        <w:tblGrid>
          <w:gridCol w:w="848"/>
          <w:gridCol w:w="2366"/>
          <w:gridCol w:w="3268"/>
          <w:gridCol w:w="1171"/>
          <w:gridCol w:w="989"/>
          <w:gridCol w:w="1250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3B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-21587</wp:posOffset>
                </wp:positionH>
                <wp:positionV relativeFrom="paragraph">
                  <wp:posOffset>43815</wp:posOffset>
                </wp:positionV>
                <wp:extent cx="478790" cy="505460"/>
                <wp:effectExtent b="0" l="0" r="0" t="0"/>
                <wp:wrapNone/>
                <wp:docPr descr="Icono&#10;&#10;Descripción generada automáticamente" id="7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5054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3B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C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3C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C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3C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C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D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3D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D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D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D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D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D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D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D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D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3E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4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2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E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0"/>
      <w:tblW w:w="13466.999999999998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37"/>
      <w:gridCol w:w="3635"/>
      <w:gridCol w:w="4482"/>
      <w:gridCol w:w="2489"/>
      <w:gridCol w:w="983"/>
      <w:gridCol w:w="1041"/>
      <w:tblGridChange w:id="0">
        <w:tblGrid>
          <w:gridCol w:w="837"/>
          <w:gridCol w:w="3635"/>
          <w:gridCol w:w="4482"/>
          <w:gridCol w:w="2489"/>
          <w:gridCol w:w="983"/>
          <w:gridCol w:w="1041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3E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-12061</wp:posOffset>
                </wp:positionH>
                <wp:positionV relativeFrom="paragraph">
                  <wp:posOffset>-24762</wp:posOffset>
                </wp:positionV>
                <wp:extent cx="478790" cy="457200"/>
                <wp:effectExtent b="0" l="0" r="0" t="0"/>
                <wp:wrapNone/>
                <wp:docPr descr="Icono&#10;&#10;Descripción generada automáticamente" id="8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457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3E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E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E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E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3E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F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F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F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3F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F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F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F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3F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F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F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F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40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40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40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40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40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40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0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3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0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3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  <w:sz w:val="16"/>
        <w:szCs w:val="16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127CA7"/>
    <w:pPr>
      <w:keepNext w:val="1"/>
      <w:keepLines w:val="1"/>
      <w:spacing w:after="0" w:before="240" w:line="240" w:lineRule="auto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273C4C"/>
  </w:style>
  <w:style w:type="paragraph" w:styleId="Piedepgina">
    <w:name w:val="footer"/>
    <w:basedOn w:val="Normal"/>
    <w:link w:val="Piedepgina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273C4C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273C4C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273C4C"/>
    <w:rPr>
      <w:rFonts w:ascii="Tahoma" w:cs="Tahoma" w:hAnsi="Tahoma"/>
      <w:sz w:val="16"/>
      <w:szCs w:val="16"/>
    </w:rPr>
  </w:style>
  <w:style w:type="character" w:styleId="Ttulo1Car" w:customStyle="1">
    <w:name w:val="Título 1 Car"/>
    <w:basedOn w:val="Fuentedeprrafopredeter"/>
    <w:link w:val="Ttulo1"/>
    <w:uiPriority w:val="9"/>
    <w:rsid w:val="00127CA7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table" w:styleId="Tablaconcuadrcula">
    <w:name w:val="Table Grid"/>
    <w:basedOn w:val="Tablanormal"/>
    <w:uiPriority w:val="59"/>
    <w:rsid w:val="00127CA7"/>
    <w:pPr>
      <w:spacing w:after="0" w:line="240" w:lineRule="auto"/>
    </w:pPr>
    <w:rPr>
      <w:rFonts w:ascii="Calibri" w:cs="Arial" w:eastAsia="Calibri" w:hAnsi="Calibri"/>
      <w:sz w:val="20"/>
      <w:szCs w:val="20"/>
      <w:lang w:eastAsia="es-ES" w:val="es-E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ipervnculo">
    <w:name w:val="Hyperlink"/>
    <w:basedOn w:val="Fuentedeprrafopredeter"/>
    <w:uiPriority w:val="99"/>
    <w:unhideWhenUsed w:val="1"/>
    <w:rsid w:val="00475623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75623"/>
    <w:rPr>
      <w:color w:val="605e5c"/>
      <w:shd w:color="auto" w:fill="e1dfdd" w:val="clear"/>
    </w:rPr>
  </w:style>
  <w:style w:type="paragraph" w:styleId="Sinespaciado">
    <w:name w:val="No Spacing"/>
    <w:link w:val="SinespaciadoCar"/>
    <w:uiPriority w:val="1"/>
    <w:qFormat w:val="1"/>
    <w:rsid w:val="005B36FA"/>
    <w:pPr>
      <w:spacing w:after="0" w:line="240" w:lineRule="auto"/>
    </w:pPr>
  </w:style>
  <w:style w:type="character" w:styleId="SinespaciadoCar" w:customStyle="1">
    <w:name w:val="Sin espaciado Car"/>
    <w:basedOn w:val="Fuentedeprrafopredeter"/>
    <w:link w:val="Sinespaciado"/>
    <w:uiPriority w:val="1"/>
    <w:locked w:val="1"/>
    <w:rsid w:val="005B36FA"/>
  </w:style>
  <w:style w:type="character" w:styleId="Textodelmarcadordeposicin">
    <w:name w:val="Placeholder Text"/>
    <w:basedOn w:val="Fuentedeprrafopredeter"/>
    <w:uiPriority w:val="99"/>
    <w:semiHidden w:val="1"/>
    <w:rsid w:val="0068569C"/>
    <w:rPr>
      <w:color w:val="808080"/>
    </w:rPr>
  </w:style>
  <w:style w:type="paragraph" w:styleId="Prrafodelista">
    <w:name w:val="List Paragraph"/>
    <w:basedOn w:val="Normal"/>
    <w:uiPriority w:val="34"/>
    <w:qFormat w:val="1"/>
    <w:rsid w:val="0068569C"/>
    <w:pPr>
      <w:ind w:left="720"/>
      <w:contextualSpacing w:val="1"/>
    </w:p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A35553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3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5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www.lawebdefisica.com/" TargetMode="External"/><Relationship Id="rId10" Type="http://schemas.openxmlformats.org/officeDocument/2006/relationships/hyperlink" Target="http://www.fisicahoy.com/" TargetMode="External"/><Relationship Id="rId13" Type="http://schemas.openxmlformats.org/officeDocument/2006/relationships/header" Target="header2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phys.free.fr" TargetMode="External"/><Relationship Id="rId15" Type="http://schemas.openxmlformats.org/officeDocument/2006/relationships/footer" Target="footer1.xml"/><Relationship Id="rId14" Type="http://schemas.openxmlformats.org/officeDocument/2006/relationships/header" Target="header3.xml"/><Relationship Id="rId17" Type="http://schemas.openxmlformats.org/officeDocument/2006/relationships/header" Target="header5.xml"/><Relationship Id="rId16" Type="http://schemas.openxmlformats.org/officeDocument/2006/relationships/header" Target="header4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eader" Target="header6.xml"/><Relationship Id="rId7" Type="http://schemas.openxmlformats.org/officeDocument/2006/relationships/hyperlink" Target="http://www.fisicarecreativa.com" TargetMode="External"/><Relationship Id="rId8" Type="http://schemas.openxmlformats.org/officeDocument/2006/relationships/hyperlink" Target="http://www.culturageneral.net/Ciencias/Fisica/Historia_y_Estructura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CambriaMath-regular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1TWykCIbcaQwoRXr+pQvgwwG1A==">CgMxLjAaHwoBMBIaChgICVIUChJ0YWJsZS5wMTc1NzNnaXZ2YmwaHwoBMRIaChgICVIUChJ0YWJsZS45OG9lbjU1eTQ5eTQaHwoBMhIaChgICVIUChJ0YWJsZS5sanl5OGZsNjM4ZTUaHwoBMxIaChgICVIUChJ0YWJsZS5ya3dyYzVmZjhvOW8aHwoBNBIaChgICVIUChJ0YWJsZS42NGI0aXR5djUydTIaHwoBNRIaChgICVIUChJ0YWJsZS44bzUxMDNvbHNreXgaHwoBNhIaChgICVIUChJ0YWJsZS5mcXYwank0MzJoMzYaHwoBNxIaChgICVIUChJ0YWJsZS44MDA3ZGJ6OG40emsyCGguZ2pkZ3hzMg5oLnZmbmF0eDZzMnJ2ZDIKaWQuMWZvYjl0ZTIOaC5zcHJzdTR4a3NiczQ4AHIhMVVOV0xFbVpKMUtQbDRBaDBfcXpDY19sM2VvRDNXR2l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2023-11-02T20:17:00Z</dcterms:created>
  <dc:creator>diseno</dc:creator>
</cp:coreProperties>
</file>