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Ingenieria </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Ingenieria de Sistemas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Sociohumanistica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1150511</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PROBLEMAS SOCIALES EN LA FRONTERA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2</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32</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64</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tl w:val="0"/>
              </w:rPr>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tl w:val="0"/>
              </w:rPr>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before="60" w:lineRule="auto"/>
              <w:jc w:val="both"/>
              <w:rPr>
                <w:rFonts w:ascii="Arial" w:cs="Arial" w:eastAsia="Arial" w:hAnsi="Arial"/>
              </w:rPr>
            </w:pPr>
            <w:r w:rsidDel="00000000" w:rsidR="00000000" w:rsidRPr="00000000">
              <w:rPr>
                <w:rFonts w:ascii="Arial" w:cs="Arial" w:eastAsia="Arial" w:hAnsi="Arial"/>
                <w:color w:val="808080"/>
                <w:rtl w:val="0"/>
              </w:rPr>
              <w:t xml:space="preserve">.</w:t>
            </w:r>
            <w:r w:rsidDel="00000000" w:rsidR="00000000" w:rsidRPr="00000000">
              <w:rPr>
                <w:rFonts w:ascii="Arial" w:cs="Arial" w:eastAsia="Arial" w:hAnsi="Arial"/>
                <w:rtl w:val="0"/>
              </w:rPr>
              <w:t xml:space="preserve">Las fronteras no solo delimitan geográficamente un contexto, sino que son un converger de constantes interacciones en las cuales se intercambian culturas, creencias y formas de vida en las cuales puede ser apoyado lo ilegal y las formas de rebusque como único sustento de vida. Así mismo se denotan practicas tan comunes que se hacen invisibles ante la cultura y percepción negativa de un fenómeno, lo que in visibilizar y hace que se acentúa aun mas las problemáticas, por lo se debe hacer una lectura consciente de la realidad, separando los regionalismos y siendo objetivos al momento de analizar a que situaciones reales se enfrentan los futuros egresados que hacen parte de este contexto, con lo que se contribuye a la formación de sujetos críticos, capaces de enfrentar situaciones complejas que para ser mejoradas requieren cambios culturales profundos y de formas creativas de re-conceptualizar dichas costumbres.</w:t>
            </w:r>
          </w:p>
          <w:p w:rsidR="00000000" w:rsidDel="00000000" w:rsidP="00000000" w:rsidRDefault="00000000" w:rsidRPr="00000000" w14:paraId="00000059">
            <w:pPr>
              <w:spacing w:before="60" w:lineRule="auto"/>
              <w:jc w:val="both"/>
              <w:rPr>
                <w:rFonts w:ascii="Arial" w:cs="Arial" w:eastAsia="Arial" w:hAnsi="Arial"/>
              </w:rPr>
            </w:pPr>
            <w:r w:rsidDel="00000000" w:rsidR="00000000" w:rsidRPr="00000000">
              <w:rPr>
                <w:rFonts w:ascii="Arial" w:cs="Arial" w:eastAsia="Arial" w:hAnsi="Arial"/>
                <w:rtl w:val="0"/>
              </w:rPr>
              <w:t xml:space="preserve">De esta manera, el estudio de las problemáticas sociales en la frontera contribuye de manera activa en la vida del futuro profesional en la medida que le proporciona herramientas de análisis de dicha situación y le traza objetivos claves de actuación.</w:t>
            </w:r>
          </w:p>
          <w:p w:rsidR="00000000" w:rsidDel="00000000" w:rsidP="00000000" w:rsidRDefault="00000000" w:rsidRPr="00000000" w14:paraId="0000005A">
            <w:pPr>
              <w:spacing w:before="60" w:lineRule="auto"/>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5B">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C">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D">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E">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5F">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0">
            <w:pPr>
              <w:spacing w:before="60" w:lineRule="auto"/>
              <w:jc w:val="both"/>
              <w:rPr>
                <w:rFonts w:ascii="Arial" w:cs="Arial" w:eastAsia="Arial" w:hAnsi="Arial"/>
                <w:sz w:val="18"/>
                <w:szCs w:val="18"/>
              </w:rPr>
            </w:pPr>
            <w:r w:rsidDel="00000000" w:rsidR="00000000" w:rsidRPr="00000000">
              <w:rPr>
                <w:rFonts w:ascii="Arial" w:cs="Arial" w:eastAsia="Arial" w:hAnsi="Arial"/>
                <w:rtl w:val="0"/>
              </w:rPr>
              <w:t xml:space="preserve">Analizar y reflexionar acerca de los problemas sociales de la frontera colombo-venezolana reconstruyendo con los estudiantes desde un sentido teórico critico  la realidad social, política y cultural de la región.   </w:t>
            </w:r>
            <w:r w:rsidDel="00000000" w:rsidR="00000000" w:rsidRPr="00000000">
              <w:rPr>
                <w:rFonts w:ascii="Arial" w:cs="Arial" w:eastAsia="Arial" w:hAnsi="Arial"/>
                <w:color w:val="808080"/>
                <w:rtl w:val="0"/>
              </w:rPr>
              <w:t xml:space="preserve">.</w:t>
            </w:r>
            <w:r w:rsidDel="00000000" w:rsidR="00000000" w:rsidRPr="00000000">
              <w:rPr>
                <w:rtl w:val="0"/>
              </w:rPr>
            </w:r>
          </w:p>
        </w:tc>
      </w:tr>
    </w:tbl>
    <w:p w:rsidR="00000000" w:rsidDel="00000000" w:rsidP="00000000" w:rsidRDefault="00000000" w:rsidRPr="00000000" w14:paraId="0000006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2">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3">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4">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5">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w:t>
            </w:r>
          </w:p>
        </w:tc>
        <w:tc>
          <w:tcPr>
            <w:shd w:fill="d9d9d9" w:val="clear"/>
            <w:vAlign w:val="center"/>
          </w:tcPr>
          <w:p w:rsidR="00000000" w:rsidDel="00000000" w:rsidP="00000000" w:rsidRDefault="00000000" w:rsidRPr="00000000" w14:paraId="00000067">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68">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Procedimentales</w:t>
            </w:r>
          </w:p>
        </w:tc>
        <w:tc>
          <w:tcPr>
            <w:vAlign w:val="center"/>
          </w:tcPr>
          <w:p w:rsidR="00000000" w:rsidDel="00000000" w:rsidP="00000000" w:rsidRDefault="00000000" w:rsidRPr="00000000" w14:paraId="0000006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llama a la concientización personal acerca de la  inteligencia creativa ya que esta permite  actuar de mejor forma, ante situaciones de incertidumbre. Al conocer las emociones y manejarlas se  ira perfeccionando y aprendiendo de los errores,  mediante la evaluación de las prácticas habituales.</w:t>
            </w:r>
          </w:p>
        </w:tc>
        <w:tc>
          <w:tcPr>
            <w:vAlign w:val="center"/>
          </w:tcPr>
          <w:p w:rsidR="00000000" w:rsidDel="00000000" w:rsidP="00000000" w:rsidRDefault="00000000" w:rsidRPr="00000000" w14:paraId="0000006A">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6B">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6C">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Propositivas</w:t>
            </w:r>
          </w:p>
        </w:tc>
        <w:tc>
          <w:tcPr>
            <w:vAlign w:val="center"/>
          </w:tcPr>
          <w:p w:rsidR="00000000" w:rsidDel="00000000" w:rsidP="00000000" w:rsidRDefault="00000000" w:rsidRPr="00000000" w14:paraId="0000006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Exponer razones, fundamentadas en un saber profesional, para contrastar, criticar, demostrar, sustentar y explicar, de manera satisfactoria, una situación o problemática en los campos de la intervención y la investigación. Planteamiento de propuestas, hipótesis o alternativas viables, en el ámbito de la intervención o de la investigación, que se orienten a solucionar o modificar situaciones o problemas de conocimiento o de intervención.</w:t>
            </w:r>
          </w:p>
          <w:p w:rsidR="00000000" w:rsidDel="00000000" w:rsidP="00000000" w:rsidRDefault="00000000" w:rsidRPr="00000000" w14:paraId="0000006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capacidad de apertura de diferentes formas de análisis, conocimiento, argumentación e investigación.</w:t>
            </w:r>
          </w:p>
        </w:tc>
        <w:tc>
          <w:tcPr>
            <w:vAlign w:val="center"/>
          </w:tcPr>
          <w:p w:rsidR="00000000" w:rsidDel="00000000" w:rsidP="00000000" w:rsidRDefault="00000000" w:rsidRPr="00000000" w14:paraId="00000070">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71">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2">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Cognitivas</w:t>
            </w:r>
          </w:p>
        </w:tc>
        <w:tc>
          <w:tcPr>
            <w:vAlign w:val="center"/>
          </w:tcPr>
          <w:p w:rsidR="00000000" w:rsidDel="00000000" w:rsidP="00000000" w:rsidRDefault="00000000" w:rsidRPr="00000000" w14:paraId="00000073">
            <w:pPr>
              <w:widowControl w:val="0"/>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“estructuras cognitivas y socio- afectivas, internalizadas, que forman parte del estado de desarrollo de un sujeto, desarrollo que es correlativo de los contextos de interacción posible en los cuales se activan y producen dichas competencias” Competencias Actitudinales: " está dado en el sentido que es necesario colocarse en el Lugar del otro y esto implica comprensión, aceptar diferencias, respeto, etc. y teniendo presente que cada persona es única, lo que implica la diferencia con nuestro carácter, conllevando pues a la aceptación  de que nuestras concepciones  están limitadas por principios, valores, prejuicios, propios.</w:t>
            </w:r>
          </w:p>
        </w:tc>
        <w:tc>
          <w:tcPr>
            <w:vAlign w:val="center"/>
          </w:tcPr>
          <w:p w:rsidR="00000000" w:rsidDel="00000000" w:rsidP="00000000" w:rsidRDefault="00000000" w:rsidRPr="00000000" w14:paraId="00000074">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75">
            <w:pPr>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7">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A">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7B">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7C">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D">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7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2">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8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8C">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70"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LA SOCIOLOGÍA COMO HERRAMIENTA DE ANÁLISIS SOCIAL</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C">
            <w:pPr>
              <w:tabs>
                <w:tab w:val="left" w:leader="none" w:pos="2835"/>
              </w:tabs>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sz w:val="20"/>
                <w:szCs w:val="20"/>
                <w:rtl w:val="0"/>
              </w:rPr>
              <w:t xml:space="preserve">.  El objeto de la sociología.</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1">
            <w:pPr>
              <w:tabs>
                <w:tab w:val="left" w:leader="none" w:pos="2835"/>
              </w:tabs>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b w:val="1"/>
                <w:sz w:val="20"/>
                <w:szCs w:val="20"/>
                <w:rtl w:val="0"/>
              </w:rPr>
              <w:t xml:space="preserve">2</w:t>
            </w:r>
            <w:r w:rsidDel="00000000" w:rsidR="00000000" w:rsidRPr="00000000">
              <w:rPr>
                <w:rFonts w:ascii="Times New Roman" w:cs="Times New Roman" w:eastAsia="Times New Roman" w:hAnsi="Times New Roman"/>
                <w:sz w:val="20"/>
                <w:szCs w:val="20"/>
                <w:rtl w:val="0"/>
              </w:rPr>
              <w:t xml:space="preserve">.  Deslinde entre sociología, antropología y psicología.</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6">
            <w:pPr>
              <w:tabs>
                <w:tab w:val="left" w:leader="none" w:pos="2835"/>
              </w:tabs>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sz w:val="20"/>
                <w:szCs w:val="20"/>
                <w:rtl w:val="0"/>
              </w:rPr>
              <w:t xml:space="preserve">. El carácter científico de la sociología, leyes y métodos.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B">
            <w:pPr>
              <w:tabs>
                <w:tab w:val="left" w:leader="none" w:pos="2835"/>
              </w:tabs>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b w:val="1"/>
                <w:sz w:val="20"/>
                <w:szCs w:val="20"/>
                <w:rtl w:val="0"/>
              </w:rPr>
              <w:t xml:space="preserve">4</w:t>
            </w:r>
            <w:r w:rsidDel="00000000" w:rsidR="00000000" w:rsidRPr="00000000">
              <w:rPr>
                <w:rFonts w:ascii="Times New Roman" w:cs="Times New Roman" w:eastAsia="Times New Roman" w:hAnsi="Times New Roman"/>
                <w:sz w:val="20"/>
                <w:szCs w:val="20"/>
                <w:rtl w:val="0"/>
              </w:rPr>
              <w:t xml:space="preserve">. Factores físicos, biológicos y psíquicos de las realidades sociales.</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0">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0BA">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B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0">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C8">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9">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C">
            <w:pPr>
              <w:widowControl w:val="0"/>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 LA PERSPECTIVA SOCIAL</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9">
            <w:pPr>
              <w:widowControl w:val="0"/>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Lo histórico en la zona de frontera (Historia de Cúcuta</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E">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Estructura y articulación de la zona de frontera a partir del siglo XIX</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3">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Poblamiento y culturas regionales</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8">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0F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0F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9">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00">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01">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4">
            <w:pPr>
              <w:widowControl w:val="0"/>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LAS PROBLEMÁTICAS DE LA FRONTERA COLOMBO VENEZOLANA EN NORTE DE SANTANDER</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1">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La integración fronteriza</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6">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Lo jurídico- tratados fronterizos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B">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Proyectos de integración, en lo económico, político, educativo y lo cultural</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2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2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F">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0">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7">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38">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39">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C">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LO DEMOGRÁFICO EN LA ZONA FRONTERIZA</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9">
            <w:pPr>
              <w:tabs>
                <w:tab w:val="left" w:leader="none" w:pos="2835"/>
              </w:tabs>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sz w:val="20"/>
                <w:szCs w:val="20"/>
                <w:rtl w:val="0"/>
              </w:rPr>
              <w:t xml:space="preserve">. Regiones culturales y características demográficas de las gentes de frontera</w:t>
            </w:r>
          </w:p>
          <w:p w:rsidR="00000000" w:rsidDel="00000000" w:rsidP="00000000" w:rsidRDefault="00000000" w:rsidRPr="00000000" w14:paraId="0000014A">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b w:val="1"/>
                <w:sz w:val="20"/>
                <w:szCs w:val="20"/>
                <w:rtl w:val="0"/>
              </w:rPr>
              <w:t xml:space="preserve">1.1 </w:t>
            </w:r>
            <w:r w:rsidDel="00000000" w:rsidR="00000000" w:rsidRPr="00000000">
              <w:rPr>
                <w:rFonts w:ascii="Times New Roman" w:cs="Times New Roman" w:eastAsia="Times New Roman" w:hAnsi="Times New Roman"/>
                <w:sz w:val="20"/>
                <w:szCs w:val="20"/>
                <w:rtl w:val="0"/>
              </w:rPr>
              <w:t xml:space="preserve">.Características demográficas de la región</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F">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b w:val="1"/>
                <w:sz w:val="20"/>
                <w:szCs w:val="20"/>
                <w:rtl w:val="0"/>
              </w:rPr>
              <w:t xml:space="preserve">2</w:t>
            </w:r>
            <w:r w:rsidDel="00000000" w:rsidR="00000000" w:rsidRPr="00000000">
              <w:rPr>
                <w:rFonts w:ascii="Times New Roman" w:cs="Times New Roman" w:eastAsia="Times New Roman" w:hAnsi="Times New Roman"/>
                <w:sz w:val="20"/>
                <w:szCs w:val="20"/>
                <w:rtl w:val="0"/>
              </w:rPr>
              <w:t xml:space="preserve">. Salubridad, servicios, agua potable.</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4">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sz w:val="20"/>
                <w:szCs w:val="20"/>
                <w:rtl w:val="0"/>
              </w:rPr>
              <w:t xml:space="preserve">.Calidad de vida de la población fronteriza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9">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b w:val="1"/>
                <w:sz w:val="20"/>
                <w:szCs w:val="20"/>
                <w:rtl w:val="0"/>
              </w:rPr>
              <w:t xml:space="preserve">4</w:t>
            </w:r>
            <w:r w:rsidDel="00000000" w:rsidR="00000000" w:rsidRPr="00000000">
              <w:rPr>
                <w:rFonts w:ascii="Times New Roman" w:cs="Times New Roman" w:eastAsia="Times New Roman" w:hAnsi="Times New Roman"/>
                <w:sz w:val="20"/>
                <w:szCs w:val="20"/>
                <w:rtl w:val="0"/>
              </w:rPr>
              <w:t xml:space="preserve">.Las ciudades fronterizas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E">
            <w:pPr>
              <w:tabs>
                <w:tab w:val="left" w:leader="none" w:pos="2835"/>
              </w:tabs>
              <w:spacing w:after="0" w:line="240" w:lineRule="auto"/>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5</w:t>
            </w:r>
            <w:r w:rsidDel="00000000" w:rsidR="00000000" w:rsidRPr="00000000">
              <w:rPr>
                <w:rFonts w:ascii="Times New Roman" w:cs="Times New Roman" w:eastAsia="Times New Roman" w:hAnsi="Times New Roman"/>
                <w:sz w:val="20"/>
                <w:szCs w:val="20"/>
                <w:rtl w:val="0"/>
              </w:rPr>
              <w:t xml:space="preserve">.Áreas marginales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3">
            <w:pPr>
              <w:tabs>
                <w:tab w:val="left" w:leader="none" w:pos="2835"/>
              </w:tabs>
              <w:spacing w:after="0" w:line="240" w:lineRule="auto"/>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6</w:t>
            </w:r>
            <w:r w:rsidDel="00000000" w:rsidR="00000000" w:rsidRPr="00000000">
              <w:rPr>
                <w:rFonts w:ascii="Times New Roman" w:cs="Times New Roman" w:eastAsia="Times New Roman" w:hAnsi="Times New Roman"/>
                <w:sz w:val="20"/>
                <w:szCs w:val="20"/>
                <w:rtl w:val="0"/>
              </w:rPr>
              <w:t xml:space="preserve">.Necesidades más sentidas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8">
            <w:pPr>
              <w:tabs>
                <w:tab w:val="left" w:leader="none" w:pos="2835"/>
              </w:tabs>
              <w:spacing w:after="0" w:line="240" w:lineRule="auto"/>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sz w:val="20"/>
                <w:szCs w:val="20"/>
                <w:rtl w:val="0"/>
              </w:rPr>
              <w:t xml:space="preserve">7. Deterioro del nivel de vida factores causales.</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7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7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9">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A">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B">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C">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D">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E">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F">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0">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1">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3">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4">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8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86">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7">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9">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PROBLEMAS SOCIALES MAS RELEVANTES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C">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E">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11</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0">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6">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Descomposición social</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B">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Narcotráfico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0">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Contrabando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5">
            <w:pPr>
              <w:tabs>
                <w:tab w:val="left" w:leader="none" w:pos="2835"/>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0"/>
                <w:szCs w:val="20"/>
                <w:rtl w:val="0"/>
              </w:rPr>
              <w:t xml:space="preserve">La gasolina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A">
            <w:pPr>
              <w:tabs>
                <w:tab w:val="left" w:leader="none" w:pos="2835"/>
              </w:tabs>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Desplazamiento y refugiados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F">
            <w:pPr>
              <w:tabs>
                <w:tab w:val="left" w:leader="none" w:pos="2835"/>
              </w:tabs>
              <w:spacing w:after="0" w:line="240" w:lineRule="auto"/>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sz w:val="20"/>
                <w:szCs w:val="20"/>
                <w:rtl w:val="0"/>
              </w:rPr>
              <w:t xml:space="preserve">Deportación</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4">
            <w:pPr>
              <w:tabs>
                <w:tab w:val="left" w:leader="none" w:pos="2835"/>
              </w:tabs>
              <w:spacing w:after="0" w:line="240" w:lineRule="auto"/>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sz w:val="20"/>
                <w:szCs w:val="20"/>
                <w:rtl w:val="0"/>
              </w:rPr>
              <w:t xml:space="preserve">Desempleo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9">
            <w:pPr>
              <w:tabs>
                <w:tab w:val="left" w:leader="none" w:pos="2835"/>
              </w:tabs>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Violencia</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E">
            <w:pPr>
              <w:tabs>
                <w:tab w:val="left" w:leader="none" w:pos="2835"/>
              </w:tabs>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Secuestro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3">
            <w:pPr>
              <w:tabs>
                <w:tab w:val="left" w:leader="none" w:pos="2835"/>
              </w:tabs>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Grupos al margen de la ley</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8">
            <w:pPr>
              <w:tabs>
                <w:tab w:val="left" w:leader="none" w:pos="2835"/>
              </w:tabs>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Trata de personas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D">
            <w:pPr>
              <w:tabs>
                <w:tab w:val="left" w:leader="none" w:pos="2835"/>
              </w:tabs>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Acciones institucionales y binacionales alrededor de estos problemas</w:t>
            </w:r>
            <w:r w:rsidDel="00000000" w:rsidR="00000000" w:rsidRPr="00000000">
              <w:rPr>
                <w:rFonts w:ascii="Cambria" w:cs="Cambria" w:eastAsia="Cambria" w:hAnsi="Cambria"/>
                <w:sz w:val="20"/>
                <w:szCs w:val="20"/>
                <w:rtl w:val="0"/>
              </w:rPr>
              <w:t xml:space="preserve"> </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2">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3">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7">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8">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DC">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DD">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DE">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1D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1E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1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E2">
            <w:pPr>
              <w:keepNext w:val="1"/>
              <w:keepLines w:val="1"/>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1E3">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1E4">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1E5">
      <w:pPr>
        <w:spacing w:after="0" w:line="240" w:lineRule="auto"/>
        <w:jc w:val="both"/>
        <w:rPr>
          <w:rFonts w:ascii="Arial" w:cs="Arial" w:eastAsia="Arial" w:hAnsi="Arial"/>
          <w:sz w:val="10"/>
          <w:szCs w:val="10"/>
        </w:rPr>
      </w:pPr>
      <w:r w:rsidDel="00000000" w:rsidR="00000000" w:rsidRPr="00000000">
        <w:rPr>
          <w:rtl w:val="0"/>
        </w:rPr>
      </w:r>
    </w:p>
    <w:tbl>
      <w:tblPr>
        <w:tblStyle w:val="Table2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1E6">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Clase magistral</w:t>
            </w:r>
          </w:p>
          <w:p w:rsidR="00000000" w:rsidDel="00000000" w:rsidP="00000000" w:rsidRDefault="00000000" w:rsidRPr="00000000" w14:paraId="000001E7">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Lecturas dirigidas</w:t>
            </w:r>
          </w:p>
          <w:p w:rsidR="00000000" w:rsidDel="00000000" w:rsidP="00000000" w:rsidRDefault="00000000" w:rsidRPr="00000000" w14:paraId="000001E8">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Lectura intra textual</w:t>
            </w:r>
          </w:p>
          <w:p w:rsidR="00000000" w:rsidDel="00000000" w:rsidP="00000000" w:rsidRDefault="00000000" w:rsidRPr="00000000" w14:paraId="000001E9">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Lectura intertextual</w:t>
            </w:r>
          </w:p>
          <w:p w:rsidR="00000000" w:rsidDel="00000000" w:rsidP="00000000" w:rsidRDefault="00000000" w:rsidRPr="00000000" w14:paraId="000001EA">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Estudio de casos</w:t>
            </w:r>
          </w:p>
          <w:p w:rsidR="00000000" w:rsidDel="00000000" w:rsidP="00000000" w:rsidRDefault="00000000" w:rsidRPr="00000000" w14:paraId="000001EB">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Puesta en común</w:t>
            </w:r>
          </w:p>
          <w:p w:rsidR="00000000" w:rsidDel="00000000" w:rsidP="00000000" w:rsidRDefault="00000000" w:rsidRPr="00000000" w14:paraId="000001EC">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Taller grupal</w:t>
            </w:r>
          </w:p>
          <w:p w:rsidR="00000000" w:rsidDel="00000000" w:rsidP="00000000" w:rsidRDefault="00000000" w:rsidRPr="00000000" w14:paraId="000001ED">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Producción de audiovisuales</w:t>
            </w:r>
          </w:p>
          <w:p w:rsidR="00000000" w:rsidDel="00000000" w:rsidP="00000000" w:rsidRDefault="00000000" w:rsidRPr="00000000" w14:paraId="000001EE">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Taller individual</w:t>
            </w:r>
          </w:p>
          <w:p w:rsidR="00000000" w:rsidDel="00000000" w:rsidP="00000000" w:rsidRDefault="00000000" w:rsidRPr="00000000" w14:paraId="000001EF">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Análisis de audiovisuales</w:t>
            </w:r>
          </w:p>
          <w:p w:rsidR="00000000" w:rsidDel="00000000" w:rsidP="00000000" w:rsidRDefault="00000000" w:rsidRPr="00000000" w14:paraId="000001F0">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Mesa redonda</w:t>
            </w:r>
          </w:p>
          <w:p w:rsidR="00000000" w:rsidDel="00000000" w:rsidP="00000000" w:rsidRDefault="00000000" w:rsidRPr="00000000" w14:paraId="000001F1">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Producción de ensayo</w:t>
            </w:r>
          </w:p>
          <w:p w:rsidR="00000000" w:rsidDel="00000000" w:rsidP="00000000" w:rsidRDefault="00000000" w:rsidRPr="00000000" w14:paraId="000001F2">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Video foro</w:t>
            </w:r>
          </w:p>
          <w:p w:rsidR="00000000" w:rsidDel="00000000" w:rsidP="00000000" w:rsidRDefault="00000000" w:rsidRPr="00000000" w14:paraId="000001F3">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Técnica Phillips 66</w:t>
            </w:r>
          </w:p>
          <w:p w:rsidR="00000000" w:rsidDel="00000000" w:rsidP="00000000" w:rsidRDefault="00000000" w:rsidRPr="00000000" w14:paraId="000001F4">
            <w:pPr>
              <w:numPr>
                <w:ilvl w:val="0"/>
                <w:numId w:val="1"/>
              </w:numPr>
              <w:ind w:left="720" w:hanging="360"/>
              <w:rPr>
                <w:sz w:val="22"/>
                <w:szCs w:val="22"/>
              </w:rPr>
            </w:pPr>
            <w:r w:rsidDel="00000000" w:rsidR="00000000" w:rsidRPr="00000000">
              <w:rPr>
                <w:rFonts w:ascii="Times New Roman" w:cs="Times New Roman" w:eastAsia="Times New Roman" w:hAnsi="Times New Roman"/>
                <w:sz w:val="22"/>
                <w:szCs w:val="22"/>
                <w:rtl w:val="0"/>
              </w:rPr>
              <w:t xml:space="preserve">Foro virtual</w:t>
            </w:r>
            <w:r w:rsidDel="00000000" w:rsidR="00000000" w:rsidRPr="00000000">
              <w:rPr>
                <w:rtl w:val="0"/>
              </w:rPr>
            </w:r>
          </w:p>
        </w:tc>
      </w:tr>
    </w:tbl>
    <w:p w:rsidR="00000000" w:rsidDel="00000000" w:rsidP="00000000" w:rsidRDefault="00000000" w:rsidRPr="00000000" w14:paraId="000001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F6">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0"/>
      </w:sdtPr>
      <w:sdtContent>
        <w:tbl>
          <w:tblPr>
            <w:tblStyle w:val="Table24"/>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F7">
                <w:pPr>
                  <w:keepNext w:val="1"/>
                  <w:keepLines w:val="1"/>
                  <w:numPr>
                    <w:ilvl w:val="0"/>
                    <w:numId w:val="4"/>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sdtContent>
    </w:sdt>
    <w:p w:rsidR="00000000" w:rsidDel="00000000" w:rsidP="00000000" w:rsidRDefault="00000000" w:rsidRPr="00000000" w14:paraId="000001F8">
      <w:pPr>
        <w:spacing w:after="0" w:line="240" w:lineRule="auto"/>
        <w:rPr>
          <w:rFonts w:ascii="Arial" w:cs="Arial" w:eastAsia="Arial" w:hAnsi="Arial"/>
          <w:b w:val="1"/>
          <w:sz w:val="18"/>
          <w:szCs w:val="18"/>
        </w:rPr>
      </w:pPr>
      <w:r w:rsidDel="00000000" w:rsidR="00000000" w:rsidRPr="00000000">
        <w:rPr>
          <w:rtl w:val="0"/>
        </w:rPr>
      </w:r>
    </w:p>
    <w:tbl>
      <w:tblPr>
        <w:tblStyle w:val="Table25"/>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1F9">
            <w:pPr>
              <w:jc w:val="both"/>
              <w:rPr>
                <w:rFonts w:ascii="Arial" w:cs="Arial" w:eastAsia="Arial" w:hAnsi="Arial"/>
                <w:b w:val="1"/>
                <w:color w:val="434343"/>
                <w:sz w:val="18"/>
                <w:szCs w:val="18"/>
              </w:rPr>
            </w:pPr>
            <w:r w:rsidDel="00000000" w:rsidR="00000000" w:rsidRPr="00000000">
              <w:rPr>
                <w:rtl w:val="0"/>
              </w:rPr>
            </w:r>
          </w:p>
        </w:tc>
      </w:tr>
    </w:tbl>
    <w:p w:rsidR="00000000" w:rsidDel="00000000" w:rsidP="00000000" w:rsidRDefault="00000000" w:rsidRPr="00000000" w14:paraId="000001FA">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FB">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1"/>
      </w:sdtPr>
      <w:sdtContent>
        <w:tbl>
          <w:tblPr>
            <w:tblStyle w:val="Table2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FC">
                <w:pPr>
                  <w:keepNext w:val="1"/>
                  <w:keepLines w:val="1"/>
                  <w:numPr>
                    <w:ilvl w:val="0"/>
                    <w:numId w:val="4"/>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EVALUACIÓN DE LOS RESULTADOS DE APRENDIZAJE ESPECÍFICOS DEL CURSO</w:t>
                </w:r>
              </w:p>
            </w:tc>
          </w:tr>
        </w:tbl>
      </w:sdtContent>
    </w:sdt>
    <w:p w:rsidR="00000000" w:rsidDel="00000000" w:rsidP="00000000" w:rsidRDefault="00000000" w:rsidRPr="00000000" w14:paraId="000001FD">
      <w:pPr>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FE">
      <w:pPr>
        <w:widowControl w:val="0"/>
        <w:spacing w:after="0" w:line="240" w:lineRule="auto"/>
        <w:rPr>
          <w:rFonts w:ascii="Times New Roman" w:cs="Times New Roman" w:eastAsia="Times New Roman" w:hAnsi="Times New Roman"/>
        </w:rPr>
      </w:pPr>
      <w:r w:rsidDel="00000000" w:rsidR="00000000" w:rsidRPr="00000000">
        <w:rPr>
          <w:rtl w:val="0"/>
        </w:rPr>
      </w:r>
    </w:p>
    <w:sdt>
      <w:sdtPr>
        <w:lock w:val="contentLocked"/>
        <w:tag w:val="goog_rdk_2"/>
      </w:sdtPr>
      <w:sdtContent>
        <w:tbl>
          <w:tblPr>
            <w:tblStyle w:val="Table27"/>
            <w:tblW w:w="10020.0" w:type="dxa"/>
            <w:jc w:val="left"/>
            <w:tblInd w:w="-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20"/>
            <w:tblGridChange w:id="0">
              <w:tblGrid>
                <w:gridCol w:w="10020"/>
              </w:tblGrid>
            </w:tblGridChange>
          </w:tblGrid>
          <w:tr>
            <w:trPr>
              <w:cantSplit w:val="0"/>
              <w:tblHeader w:val="0"/>
            </w:trPr>
            <w:tc>
              <w:tcPr>
                <w:vAlign w:val="top"/>
              </w:tcPr>
              <w:p w:rsidR="00000000" w:rsidDel="00000000" w:rsidP="00000000" w:rsidRDefault="00000000" w:rsidRPr="00000000" w14:paraId="000001FF">
                <w:pPr>
                  <w:spacing w:after="0" w:line="240" w:lineRule="auto"/>
                  <w:ind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Se evaluaran los saberes y conocimientos elaborados con base en el entendimiento y comprensión objetiva y conceptual de los contenidos, así como la puntualidad y cumplimiento en de las actividades programadas</w:t>
                </w:r>
              </w:p>
              <w:p w:rsidR="00000000" w:rsidDel="00000000" w:rsidP="00000000" w:rsidRDefault="00000000" w:rsidRPr="00000000" w14:paraId="00000200">
                <w:pPr>
                  <w:spacing w:after="0" w:line="24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01">
                <w:pPr>
                  <w:widowControl w:val="0"/>
                  <w:tabs>
                    <w:tab w:val="left" w:leader="none" w:pos="2835"/>
                  </w:tabs>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0"/>
                    <w:szCs w:val="20"/>
                    <w:rtl w:val="0"/>
                  </w:rPr>
                  <w:t xml:space="preserve">Primera nota</w:t>
                </w:r>
                <w:r w:rsidDel="00000000" w:rsidR="00000000" w:rsidRPr="00000000">
                  <w:rPr>
                    <w:rFonts w:ascii="Times New Roman" w:cs="Times New Roman" w:eastAsia="Times New Roman" w:hAnsi="Times New Roman"/>
                    <w:sz w:val="20"/>
                    <w:szCs w:val="20"/>
                    <w:rtl w:val="0"/>
                  </w:rPr>
                  <w:t xml:space="preserve">: primer previo parcial escrito. Cada parcial será desarrollado a partir de preguntas que requieran del estudiante análisis, argumentación y proposición, referenciando teoría y práctica de su realidad.</w:t>
                </w:r>
              </w:p>
              <w:p w:rsidR="00000000" w:rsidDel="00000000" w:rsidP="00000000" w:rsidRDefault="00000000" w:rsidRPr="00000000" w14:paraId="00000202">
                <w:pPr>
                  <w:widowControl w:val="0"/>
                  <w:tabs>
                    <w:tab w:val="left" w:leader="none" w:pos="2835"/>
                  </w:tabs>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0"/>
                    <w:szCs w:val="20"/>
                    <w:rtl w:val="0"/>
                  </w:rPr>
                  <w:t xml:space="preserve">Segunda nota</w:t>
                </w:r>
                <w:r w:rsidDel="00000000" w:rsidR="00000000" w:rsidRPr="00000000">
                  <w:rPr>
                    <w:rFonts w:ascii="Times New Roman" w:cs="Times New Roman" w:eastAsia="Times New Roman" w:hAnsi="Times New Roman"/>
                    <w:sz w:val="20"/>
                    <w:szCs w:val="20"/>
                    <w:rtl w:val="0"/>
                  </w:rPr>
                  <w:t xml:space="preserve">: segundo previo parcial escrito</w:t>
                </w:r>
              </w:p>
              <w:p w:rsidR="00000000" w:rsidDel="00000000" w:rsidP="00000000" w:rsidRDefault="00000000" w:rsidRPr="00000000" w14:paraId="00000203">
                <w:pPr>
                  <w:widowControl w:val="0"/>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0"/>
                    <w:szCs w:val="20"/>
                    <w:rtl w:val="0"/>
                  </w:rPr>
                  <w:t xml:space="preserve">Tercera nota</w:t>
                </w:r>
                <w:r w:rsidDel="00000000" w:rsidR="00000000" w:rsidRPr="00000000">
                  <w:rPr>
                    <w:rFonts w:ascii="Times New Roman" w:cs="Times New Roman" w:eastAsia="Times New Roman" w:hAnsi="Times New Roman"/>
                    <w:sz w:val="20"/>
                    <w:szCs w:val="20"/>
                    <w:rtl w:val="0"/>
                  </w:rPr>
                  <w:t xml:space="preserve">: promedio de la valoración de asistencias, participación, trabajos grupales, seminarios, talleres, trabajos de consulta, elaboración de textos escritos.</w:t>
                  <w:tab/>
                </w:r>
              </w:p>
              <w:p w:rsidR="00000000" w:rsidDel="00000000" w:rsidP="00000000" w:rsidRDefault="00000000" w:rsidRPr="00000000" w14:paraId="00000204">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0"/>
                    <w:szCs w:val="20"/>
                    <w:rtl w:val="0"/>
                  </w:rPr>
                  <w:t xml:space="preserve">Cuarta nota:</w:t>
                </w:r>
                <w:r w:rsidDel="00000000" w:rsidR="00000000" w:rsidRPr="00000000">
                  <w:rPr>
                    <w:rFonts w:ascii="Times New Roman" w:cs="Times New Roman" w:eastAsia="Times New Roman" w:hAnsi="Times New Roman"/>
                    <w:sz w:val="20"/>
                    <w:szCs w:val="20"/>
                    <w:rtl w:val="0"/>
                  </w:rPr>
                  <w:t xml:space="preserve"> examen final.</w:t>
                </w:r>
              </w:p>
              <w:p w:rsidR="00000000" w:rsidDel="00000000" w:rsidP="00000000" w:rsidRDefault="00000000" w:rsidRPr="00000000" w14:paraId="00000205">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bl>
      </w:sdtContent>
    </w:sdt>
    <w:p w:rsidR="00000000" w:rsidDel="00000000" w:rsidP="00000000" w:rsidRDefault="00000000" w:rsidRPr="00000000" w14:paraId="00000206">
      <w:pPr>
        <w:widowControl w:val="0"/>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07">
      <w:pPr>
        <w:keepNext w:val="1"/>
        <w:keepLines w:val="1"/>
        <w:spacing w:after="0" w:line="240" w:lineRule="auto"/>
        <w:ind w:left="720" w:firstLine="0"/>
        <w:rPr>
          <w:rFonts w:ascii="Arial" w:cs="Arial" w:eastAsia="Arial" w:hAnsi="Arial"/>
          <w:b w:val="1"/>
          <w:color w:val="ffffff"/>
          <w:sz w:val="18"/>
          <w:szCs w:val="18"/>
        </w:rPr>
      </w:pPr>
      <w:r w:rsidDel="00000000" w:rsidR="00000000" w:rsidRPr="00000000">
        <w:rPr>
          <w:rtl w:val="0"/>
        </w:rPr>
      </w:r>
    </w:p>
    <w:sdt>
      <w:sdtPr>
        <w:lock w:val="contentLocked"/>
        <w:tag w:val="goog_rdk_3"/>
      </w:sdtPr>
      <w:sdtContent>
        <w:tbl>
          <w:tblPr>
            <w:tblStyle w:val="Table2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08">
                <w:pPr>
                  <w:keepNext w:val="1"/>
                  <w:keepLines w:val="1"/>
                  <w:numPr>
                    <w:ilvl w:val="0"/>
                    <w:numId w:val="4"/>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BIBLIOGRAFÍA Y WEBGRAFÍA</w:t>
                </w:r>
              </w:p>
            </w:tc>
          </w:tr>
        </w:tbl>
      </w:sdtContent>
    </w:sdt>
    <w:bookmarkStart w:colFirst="0" w:colLast="0" w:name="bookmark=id.1fob9te" w:id="1"/>
    <w:bookmarkEnd w:id="1"/>
    <w:p w:rsidR="00000000" w:rsidDel="00000000" w:rsidP="00000000" w:rsidRDefault="00000000" w:rsidRPr="00000000" w14:paraId="00000209">
      <w:pPr>
        <w:widowControl w:val="0"/>
        <w:spacing w:after="0" w:line="240" w:lineRule="auto"/>
        <w:rPr>
          <w:rFonts w:ascii="Times New Roman" w:cs="Times New Roman" w:eastAsia="Times New Roman" w:hAnsi="Times New Roman"/>
        </w:rPr>
      </w:pPr>
      <w:r w:rsidDel="00000000" w:rsidR="00000000" w:rsidRPr="00000000">
        <w:rPr>
          <w:rtl w:val="0"/>
        </w:rPr>
      </w:r>
    </w:p>
    <w:sdt>
      <w:sdtPr>
        <w:lock w:val="contentLocked"/>
        <w:tag w:val="goog_rdk_4"/>
      </w:sdtPr>
      <w:sdtContent>
        <w:tbl>
          <w:tblPr>
            <w:tblStyle w:val="Table29"/>
            <w:tblW w:w="10005.0" w:type="dxa"/>
            <w:jc w:val="left"/>
            <w:tblInd w:w="-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5"/>
            <w:tblGridChange w:id="0">
              <w:tblGrid>
                <w:gridCol w:w="10005"/>
              </w:tblGrid>
            </w:tblGridChange>
          </w:tblGrid>
          <w:tr>
            <w:trPr>
              <w:cantSplit w:val="0"/>
              <w:tblHeader w:val="0"/>
            </w:trPr>
            <w:tc>
              <w:tcPr>
                <w:vAlign w:val="top"/>
              </w:tcPr>
              <w:p w:rsidR="00000000" w:rsidDel="00000000" w:rsidP="00000000" w:rsidRDefault="00000000" w:rsidRPr="00000000" w14:paraId="0000020A">
                <w:pPr>
                  <w:spacing w:after="0" w:line="240" w:lineRule="auto"/>
                  <w:ind w:left="36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0B">
                <w:pPr>
                  <w:spacing w:after="0" w:line="240" w:lineRule="auto"/>
                  <w:ind w:lef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0C">
                <w:pPr>
                  <w:numPr>
                    <w:ilvl w:val="0"/>
                    <w:numId w:val="2"/>
                  </w:numPr>
                  <w:spacing w:after="0" w:line="240" w:lineRule="auto"/>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0"/>
                    <w:szCs w:val="20"/>
                    <w:rtl w:val="0"/>
                  </w:rPr>
                  <w:t xml:space="preserve">Se plantean temas cotidianos que requieren de la investigación-acción que le permita al estudiante desarrollar un proceso de andamiaje entre la teoría y la práctica, es decir, entre el conocimiento técnico y teórico que deben manejar  y el conocimiento tácito que nace de su propia experiencia en el convivencia. En este sentido, el aprendizaje de los diversos contenidos que tratan en las aulas, debe llevar a reflexionar acerca de su propia práctica como sujeto social. Para las exposiciones, y demás trabajos grupales se llevaran lecturas sobre análisis teóricos que requieren ser analizados desde las problemáticas del contexto.</w:t>
                </w:r>
              </w:p>
              <w:p w:rsidR="00000000" w:rsidDel="00000000" w:rsidP="00000000" w:rsidRDefault="00000000" w:rsidRPr="00000000" w14:paraId="0000020D">
                <w:pPr>
                  <w:spacing w:after="0" w:line="240" w:lineRule="auto"/>
                  <w:ind w:left="72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0E">
                <w:pPr>
                  <w:numPr>
                    <w:ilvl w:val="0"/>
                    <w:numId w:val="2"/>
                  </w:numPr>
                  <w:spacing w:after="0" w:line="240" w:lineRule="auto"/>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0"/>
                    <w:szCs w:val="20"/>
                    <w:rtl w:val="0"/>
                  </w:rPr>
                  <w:t xml:space="preserve">MACIONIS, John y PLUMMER Ken. Sociología. Prentice hall, Madrid, 1999.</w:t>
                </w:r>
              </w:p>
              <w:p w:rsidR="00000000" w:rsidDel="00000000" w:rsidP="00000000" w:rsidRDefault="00000000" w:rsidRPr="00000000" w14:paraId="0000020F">
                <w:pPr>
                  <w:widowControl w:val="0"/>
                  <w:numPr>
                    <w:ilvl w:val="0"/>
                    <w:numId w:val="2"/>
                  </w:numPr>
                  <w:spacing w:after="0" w:line="240" w:lineRule="auto"/>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0"/>
                    <w:szCs w:val="20"/>
                    <w:rtl w:val="0"/>
                  </w:rPr>
                  <w:t xml:space="preserve">Cita histórica Cúcuta y Norte de Santander. MEDINA S. Luis A. Impresores Andaqui. 1977.</w:t>
                </w:r>
              </w:p>
              <w:p w:rsidR="00000000" w:rsidDel="00000000" w:rsidP="00000000" w:rsidRDefault="00000000" w:rsidRPr="00000000" w14:paraId="00000210">
                <w:pPr>
                  <w:widowControl w:val="0"/>
                  <w:numPr>
                    <w:ilvl w:val="0"/>
                    <w:numId w:val="2"/>
                  </w:numPr>
                  <w:spacing w:after="0" w:line="240" w:lineRule="auto"/>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0"/>
                    <w:szCs w:val="20"/>
                    <w:rtl w:val="0"/>
                  </w:rPr>
                  <w:t xml:space="preserve">Aldea mundo: revista sobre frontera e integración. San cristobal, Venezuela: centro de estudios de frontera CEFI: nº 3,4. 1998</w:t>
                </w:r>
              </w:p>
              <w:p w:rsidR="00000000" w:rsidDel="00000000" w:rsidP="00000000" w:rsidRDefault="00000000" w:rsidRPr="00000000" w14:paraId="00000211">
                <w:pPr>
                  <w:widowControl w:val="0"/>
                  <w:numPr>
                    <w:ilvl w:val="0"/>
                    <w:numId w:val="2"/>
                  </w:numPr>
                  <w:spacing w:after="0" w:line="240" w:lineRule="auto"/>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0"/>
                    <w:szCs w:val="20"/>
                    <w:rtl w:val="0"/>
                  </w:rPr>
                  <w:t xml:space="preserve">BIC-INTAL-CAF. Programa de desarrollo integral fronterizo colombo-venezolano. Área tachira- Norte de Santander. Julio de 1997.</w:t>
                </w:r>
              </w:p>
              <w:p w:rsidR="00000000" w:rsidDel="00000000" w:rsidP="00000000" w:rsidRDefault="00000000" w:rsidRPr="00000000" w14:paraId="00000212">
                <w:pPr>
                  <w:widowControl w:val="0"/>
                  <w:numPr>
                    <w:ilvl w:val="0"/>
                    <w:numId w:val="2"/>
                  </w:numPr>
                  <w:spacing w:after="0" w:line="240" w:lineRule="auto"/>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0"/>
                    <w:szCs w:val="20"/>
                    <w:rtl w:val="0"/>
                  </w:rPr>
                  <w:t xml:space="preserve">CARDOZO GALUE, Germán. El circuito agroexportador marabino del siglo XIX en: anuario de historia regional y de las fronteras. Universidad industrial de Santander, universidad del Zulia y facultad latinoamericana de ciencias sociales. Bucaramanga, 1995.</w:t>
                </w:r>
              </w:p>
              <w:p w:rsidR="00000000" w:rsidDel="00000000" w:rsidP="00000000" w:rsidRDefault="00000000" w:rsidRPr="00000000" w14:paraId="00000213">
                <w:pPr>
                  <w:widowControl w:val="0"/>
                  <w:numPr>
                    <w:ilvl w:val="0"/>
                    <w:numId w:val="2"/>
                  </w:numPr>
                  <w:spacing w:after="0" w:line="240" w:lineRule="auto"/>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0"/>
                    <w:szCs w:val="20"/>
                    <w:rtl w:val="0"/>
                  </w:rPr>
                  <w:t xml:space="preserve">Fortalezas y debilidades de los mecanismos de integración de los países del convenio Andrés Bello. CAB, Santa fe de Bogotá. 1996.</w:t>
                </w:r>
              </w:p>
              <w:p w:rsidR="00000000" w:rsidDel="00000000" w:rsidP="00000000" w:rsidRDefault="00000000" w:rsidRPr="00000000" w14:paraId="00000214">
                <w:pPr>
                  <w:widowControl w:val="0"/>
                  <w:numPr>
                    <w:ilvl w:val="0"/>
                    <w:numId w:val="2"/>
                  </w:numPr>
                  <w:spacing w:after="0" w:line="240" w:lineRule="auto"/>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0"/>
                    <w:szCs w:val="20"/>
                    <w:rtl w:val="0"/>
                  </w:rPr>
                  <w:t xml:space="preserve">Integración de fronteras. Tercer congreso internacional sobre fronteras en Iberoamerica. Cúcuta: CREAD- UFPS, 1993.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tc>
          </w:tr>
        </w:tbl>
      </w:sdtContent>
    </w:sdt>
    <w:p w:rsidR="00000000" w:rsidDel="00000000" w:rsidP="00000000" w:rsidRDefault="00000000" w:rsidRPr="00000000" w14:paraId="00000215">
      <w:pPr>
        <w:widowControl w:val="0"/>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1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17">
      <w:pPr>
        <w:spacing w:after="0" w:line="240" w:lineRule="auto"/>
        <w:rPr>
          <w:rFonts w:ascii="Arial" w:cs="Arial" w:eastAsia="Arial" w:hAnsi="Arial"/>
          <w:b w:val="1"/>
          <w:sz w:val="16"/>
          <w:szCs w:val="16"/>
        </w:rPr>
        <w:sectPr>
          <w:headerReference r:id="rId7" w:type="default"/>
          <w:headerReference r:id="rId8" w:type="first"/>
          <w:headerReference r:id="rId9" w:type="even"/>
          <w:footerReference r:id="rId10"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0"/>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1D">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1E">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1F">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21">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23">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25">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26">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27">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28">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29">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2A">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2B">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2D">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2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2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30">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31">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32">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33">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34">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36">
      <w:pPr>
        <w:rPr>
          <w:rFonts w:ascii="Arial" w:cs="Arial" w:eastAsia="Arial" w:hAnsi="Arial"/>
          <w:sz w:val="18"/>
          <w:szCs w:val="18"/>
        </w:rPr>
      </w:pPr>
      <w:r w:rsidDel="00000000" w:rsidR="00000000" w:rsidRPr="00000000">
        <w:rPr>
          <w:rtl w:val="0"/>
        </w:rPr>
      </w:r>
    </w:p>
    <w:sectPr>
      <w:headerReference r:id="rId11" w:type="default"/>
      <w:headerReference r:id="rId12" w:type="first"/>
      <w:headerReference r:id="rId13"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5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2"/>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6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6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6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6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footer" Target="footer1.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g8Ie8dGdKdg+CxGDADrr2mx0Hg==">CgMxLjAaHwoBMBIaChgICVIUChJ0YWJsZS5lcDB4OGZkdDJnNmIaHwoBMRIaChgICVIUChJ0YWJsZS51aWJvMXg1cHdnN2MaHwoBMhIaChgICVIUChJ0YWJsZS4xcjF0am94MGk4YW8aHwoBMxIaChgICVIUChJ0YWJsZS5oMDRjbHBqMWcyeHQaHwoBNBIaChgICVIUChJ0YWJsZS4yMGVyaHRkN2FsN2gyCGguZ2pkZ3hzMgppZC4xZm9iOXRlOAByITFUWk0yWFV0RVpMRUVGeU95ZkhQVmI5SXV6b215NEhCS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