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bCs w:val="1"/>
                <w:i w:val="0"/>
                <w:iCs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bCs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bCs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w:t>
            </w:r>
          </w:p>
        </w:tc>
      </w:tr>
    </w:tbl>
    <w:p w:rsidR="00000000" w:rsidDel="00000000" w:rsidP="00000000" w:rsidRDefault="00000000" w:rsidRPr="00000000" w14:paraId="00000012">
      <w:pPr>
        <w:spacing w:after="0" w:line="240" w:lineRule="auto"/>
        <w:rPr>
          <w:rFonts w:ascii="Arial" w:cs="Arial" w:eastAsia="Arial" w:hAnsi="Arial"/>
          <w:b w:val="1"/>
          <w:bCs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Socio Humanística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1155516</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Cátedra de la Paz, Desarrollo y Posconflicto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bCs w:val="1"/>
                <w:sz w:val="15"/>
                <w:szCs w:val="15"/>
              </w:rPr>
            </w:pPr>
            <w:r w:rsidDel="00000000" w:rsidR="00000000" w:rsidRPr="00000000">
              <w:rPr>
                <w:rFonts w:ascii="Arial" w:cs="Arial" w:eastAsia="Arial" w:hAnsi="Arial"/>
                <w:b w:val="1"/>
                <w:bCs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0</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bCs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bl>
    <w:p w:rsidR="00000000" w:rsidDel="00000000" w:rsidP="00000000" w:rsidRDefault="00000000" w:rsidRPr="00000000" w14:paraId="00000045">
      <w:pPr>
        <w:spacing w:after="0" w:line="240" w:lineRule="auto"/>
        <w:rPr>
          <w:rFonts w:ascii="Arial" w:cs="Arial" w:eastAsia="Arial" w:hAnsi="Arial"/>
          <w:b w:val="1"/>
          <w:bCs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bCs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bCs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bCs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bCs w:val="1"/>
                <w:i w:val="0"/>
                <w:iCs w:val="0"/>
                <w:smallCaps w:val="0"/>
                <w:strike w:val="0"/>
                <w:color w:val="ffffff"/>
                <w:sz w:val="18"/>
                <w:szCs w:val="18"/>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iCs w:val="0"/>
          <w:smallCaps w:val="0"/>
          <w:strike w:val="0"/>
          <w:color w:val="000000"/>
          <w:sz w:val="8"/>
          <w:szCs w:val="8"/>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iCs w:val="0"/>
          <w:smallCaps w:val="0"/>
          <w:strike w:val="0"/>
          <w:color w:val="000000"/>
          <w:sz w:val="8"/>
          <w:szCs w:val="8"/>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iCs w:val="0"/>
          <w:smallCaps w:val="0"/>
          <w:strike w:val="0"/>
          <w:color w:val="000000"/>
          <w:sz w:val="8"/>
          <w:szCs w:val="8"/>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iCs w:val="0"/>
          <w:smallCaps w:val="0"/>
          <w:strike w:val="0"/>
          <w:color w:val="000000"/>
          <w:sz w:val="8"/>
          <w:szCs w:val="8"/>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Cátedra de la Paz es un espacio pedagógico permanente, abierto, flexible y creativo que se origina en las distintas iniciativas de paz de la comunidad universitaria, orientadas  a la construcción de una cultura de paz, asumiendo su práctica como una realidad visible, imperfecta y que se construye en la complejidad de las dimensiones del ser humano en su relación con los otros y en el marco de un entorno social problemático (Urbina, ponencia presentada en el Seminario Internacional “Adiós a la Guerra”, Bogotá, mayo de 2016).</w:t>
            </w:r>
          </w:p>
          <w:p w:rsidR="00000000" w:rsidDel="00000000" w:rsidP="00000000" w:rsidRDefault="00000000" w:rsidRPr="00000000" w14:paraId="00000059">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A">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Por lo anterior, esta propuesta de cátedra se aparta de aquellas visiones reduccionistas que conciben la paz como una simple asignatura en  la cual prima la tradicional enseñanza de contenidos, la memorización de temas, autores y fechas; y en su lugar opta por una visión crítico-dialógica, en la que la paz se concibe como una realidad perfectible susceptible de construirse en los espacios, vivencias y experiencias de los sujetos en su vida cotidiana. La paz no es un constructo abstracto, es una realidad palpable que se manifiesta a partir de los imaginarios y representaciones mentales, sociales y cuturales de las personas, y que es posible estudiarse en la realidad social, tal como ocurre con los hechos violentos, porque así como se ha podido hacer historia de las guerras de la humanidad, también es factible historiar la paz.</w:t>
            </w:r>
          </w:p>
          <w:p w:rsidR="00000000" w:rsidDel="00000000" w:rsidP="00000000" w:rsidRDefault="00000000" w:rsidRPr="00000000" w14:paraId="0000005B">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Cátedra De La Paz, es asumida por la Universidad Francisco de Paula Santander, como una acción transformadora, un escenario pensado para promover la comprensión de la paz como  herramienta que fortalece y cualifica nuestras prácticas personales y sociales. La paz como  manera de relacionarse, de asumir los conflictos y de construir sociedad. Es un estado vital que se construye a cada segundo... Es como una obra de arte que no tiene fin, que empieza todos los días.</w:t>
            </w:r>
          </w:p>
          <w:p w:rsidR="00000000" w:rsidDel="00000000" w:rsidP="00000000" w:rsidRDefault="00000000" w:rsidRPr="00000000" w14:paraId="0000005C">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D">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cátedra se propone crear y  consolidar un espacio para el aprendizaje, la reflexión y el diálogo sobre la cultura de la paz y el desarrollo sostenible que contribuya al bienestar general y al mejoramiento de la calidad de vida de la región.</w:t>
            </w:r>
          </w:p>
          <w:p w:rsidR="00000000" w:rsidDel="00000000" w:rsidP="00000000" w:rsidRDefault="00000000" w:rsidRPr="00000000" w14:paraId="0000005E">
            <w:pPr>
              <w:spacing w:before="60" w:lineRule="auto"/>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5F">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0">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bCs w:val="1"/>
                <w:i w:val="0"/>
                <w:iCs w:val="0"/>
                <w:smallCaps w:val="0"/>
                <w:strike w:val="0"/>
                <w:color w:val="ffffff"/>
                <w:sz w:val="18"/>
                <w:szCs w:val="18"/>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1">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2">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3">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4">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OBJETIVO GENERAL</w:t>
            </w:r>
          </w:p>
          <w:p w:rsidR="00000000" w:rsidDel="00000000" w:rsidP="00000000" w:rsidRDefault="00000000" w:rsidRPr="00000000" w14:paraId="00000065">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6">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Crear y  consolidar un espacio para el aprendizaje, la reflexión y el diálogo sobre la cultura de la paz y el desarrollo sostenible que contribuya al bienestar general y el mejoramiento de la calidad de vida de la región.</w:t>
            </w:r>
          </w:p>
          <w:p w:rsidR="00000000" w:rsidDel="00000000" w:rsidP="00000000" w:rsidRDefault="00000000" w:rsidRPr="00000000" w14:paraId="00000067">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8">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OBJETIVOS ESPECÍFICOS</w:t>
            </w:r>
          </w:p>
          <w:p w:rsidR="00000000" w:rsidDel="00000000" w:rsidP="00000000" w:rsidRDefault="00000000" w:rsidRPr="00000000" w14:paraId="00000069">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A">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Generar un espacio de diálogo y reflexión sobre la cultura de Paz en la comunidad universitaria y en particular en el Programa académico de Administración de Empresas.</w:t>
            </w:r>
          </w:p>
          <w:p w:rsidR="00000000" w:rsidDel="00000000" w:rsidP="00000000" w:rsidRDefault="00000000" w:rsidRPr="00000000" w14:paraId="0000006B">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C">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Reconocer la conflictividad, las dinámicas de violencia y procesos de construcción de Paz del territorio.</w:t>
            </w:r>
          </w:p>
          <w:p w:rsidR="00000000" w:rsidDel="00000000" w:rsidP="00000000" w:rsidRDefault="00000000" w:rsidRPr="00000000" w14:paraId="0000006D">
            <w:pPr>
              <w:spacing w:before="6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6E">
            <w:pPr>
              <w:spacing w:before="6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Concertar e implementar iniciativas que generen condiciones favorables para la construcción de Paz en la comunidad universitaria y en la región.</w:t>
            </w:r>
          </w:p>
          <w:p w:rsidR="00000000" w:rsidDel="00000000" w:rsidP="00000000" w:rsidRDefault="00000000" w:rsidRPr="00000000" w14:paraId="0000006F">
            <w:pPr>
              <w:spacing w:before="60" w:lineRule="auto"/>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71">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bCs w:val="1"/>
                <w:color w:val="ffffff"/>
                <w:sz w:val="18"/>
                <w:szCs w:val="18"/>
                <w:u w:val="none"/>
              </w:rPr>
            </w:pPr>
            <w:r w:rsidDel="00000000" w:rsidR="00000000" w:rsidRPr="00000000">
              <w:rPr>
                <w:rFonts w:ascii="Arial" w:cs="Arial" w:eastAsia="Arial" w:hAnsi="Arial"/>
                <w:b w:val="1"/>
                <w:bCs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72">
      <w:pPr>
        <w:spacing w:after="0" w:line="240" w:lineRule="auto"/>
        <w:rPr>
          <w:rFonts w:ascii="Arial" w:cs="Arial" w:eastAsia="Arial" w:hAnsi="Arial"/>
          <w:b w:val="1"/>
          <w:bCs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73">
            <w:pPr>
              <w:jc w:val="cente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Nombre de la Competencia</w:t>
            </w:r>
          </w:p>
        </w:tc>
        <w:tc>
          <w:tcPr>
            <w:shd w:fill="d9d9d9" w:val="clear"/>
            <w:vAlign w:val="center"/>
          </w:tcPr>
          <w:p w:rsidR="00000000" w:rsidDel="00000000" w:rsidP="00000000" w:rsidRDefault="00000000" w:rsidRPr="00000000" w14:paraId="00000074">
            <w:pPr>
              <w:jc w:val="cente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Descripción de la Competencia</w:t>
            </w:r>
          </w:p>
        </w:tc>
        <w:tc>
          <w:tcPr>
            <w:shd w:fill="d9d9d9" w:val="clear"/>
            <w:vAlign w:val="center"/>
          </w:tcPr>
          <w:p w:rsidR="00000000" w:rsidDel="00000000" w:rsidP="00000000" w:rsidRDefault="00000000" w:rsidRPr="00000000" w14:paraId="00000075">
            <w:pPr>
              <w:jc w:val="cente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programa  a los que aporta el Programa</w:t>
            </w:r>
          </w:p>
        </w:tc>
        <w:tc>
          <w:tcPr>
            <w:shd w:fill="d9d9d9" w:val="clear"/>
            <w:vAlign w:val="center"/>
          </w:tcPr>
          <w:p w:rsidR="00000000" w:rsidDel="00000000" w:rsidP="00000000" w:rsidRDefault="00000000" w:rsidRPr="00000000" w14:paraId="00000076">
            <w:pPr>
              <w:jc w:val="center"/>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77">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8">
            <w:pPr>
              <w:rPr>
                <w:rFonts w:ascii="Arial" w:cs="Arial" w:eastAsia="Arial" w:hAnsi="Arial"/>
                <w:b w:val="1"/>
                <w:bCs w:val="1"/>
                <w:sz w:val="18"/>
                <w:szCs w:val="18"/>
              </w:rPr>
            </w:pPr>
            <w:r w:rsidDel="00000000" w:rsidR="00000000" w:rsidRPr="00000000">
              <w:rPr>
                <w:rtl w:val="0"/>
              </w:rPr>
            </w:r>
          </w:p>
        </w:tc>
        <w:tc>
          <w:tcPr>
            <w:vAlign w:val="center"/>
          </w:tcPr>
          <w:p w:rsidR="00000000" w:rsidDel="00000000" w:rsidP="00000000" w:rsidRDefault="00000000" w:rsidRPr="00000000" w14:paraId="00000079">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A">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B">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C">
            <w:pPr>
              <w:rPr>
                <w:rFonts w:ascii="Arial" w:cs="Arial" w:eastAsia="Arial" w:hAnsi="Arial"/>
                <w:b w:val="1"/>
                <w:bCs w:val="1"/>
                <w:sz w:val="18"/>
                <w:szCs w:val="18"/>
              </w:rPr>
            </w:pPr>
            <w:r w:rsidDel="00000000" w:rsidR="00000000" w:rsidRPr="00000000">
              <w:rPr>
                <w:rtl w:val="0"/>
              </w:rPr>
            </w:r>
          </w:p>
        </w:tc>
        <w:tc>
          <w:tcPr>
            <w:vAlign w:val="center"/>
          </w:tcPr>
          <w:p w:rsidR="00000000" w:rsidDel="00000000" w:rsidP="00000000" w:rsidRDefault="00000000" w:rsidRPr="00000000" w14:paraId="0000007D">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7E">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F">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0">
            <w:pPr>
              <w:rPr>
                <w:rFonts w:ascii="Arial" w:cs="Arial" w:eastAsia="Arial" w:hAnsi="Arial"/>
                <w:b w:val="1"/>
                <w:bCs w:val="1"/>
                <w:sz w:val="18"/>
                <w:szCs w:val="18"/>
              </w:rPr>
            </w:pPr>
            <w:r w:rsidDel="00000000" w:rsidR="00000000" w:rsidRPr="00000000">
              <w:rPr>
                <w:rtl w:val="0"/>
              </w:rPr>
            </w:r>
          </w:p>
        </w:tc>
        <w:tc>
          <w:tcPr>
            <w:vAlign w:val="center"/>
          </w:tcPr>
          <w:p w:rsidR="00000000" w:rsidDel="00000000" w:rsidP="00000000" w:rsidRDefault="00000000" w:rsidRPr="00000000" w14:paraId="00000081">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2">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83">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4">
            <w:pPr>
              <w:rPr>
                <w:rFonts w:ascii="Arial" w:cs="Arial" w:eastAsia="Arial" w:hAnsi="Arial"/>
                <w:b w:val="1"/>
                <w:bCs w:val="1"/>
                <w:sz w:val="18"/>
                <w:szCs w:val="18"/>
              </w:rPr>
            </w:pPr>
            <w:r w:rsidDel="00000000" w:rsidR="00000000" w:rsidRPr="00000000">
              <w:rPr>
                <w:rtl w:val="0"/>
              </w:rPr>
            </w:r>
          </w:p>
        </w:tc>
        <w:tc>
          <w:tcPr>
            <w:vAlign w:val="center"/>
          </w:tcPr>
          <w:p w:rsidR="00000000" w:rsidDel="00000000" w:rsidP="00000000" w:rsidRDefault="00000000" w:rsidRPr="00000000" w14:paraId="00000085">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6">
            <w:pPr>
              <w:rPr>
                <w:rFonts w:ascii="Arial" w:cs="Arial" w:eastAsia="Arial" w:hAnsi="Arial"/>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87">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8">
            <w:pPr>
              <w:rPr>
                <w:rFonts w:ascii="Arial" w:cs="Arial" w:eastAsia="Arial" w:hAnsi="Arial"/>
                <w:b w:val="1"/>
                <w:bCs w:val="1"/>
                <w:sz w:val="18"/>
                <w:szCs w:val="18"/>
              </w:rPr>
            </w:pPr>
            <w:r w:rsidDel="00000000" w:rsidR="00000000" w:rsidRPr="00000000">
              <w:rPr>
                <w:rtl w:val="0"/>
              </w:rPr>
            </w:r>
          </w:p>
        </w:tc>
        <w:tc>
          <w:tcPr>
            <w:vAlign w:val="center"/>
          </w:tcPr>
          <w:p w:rsidR="00000000" w:rsidDel="00000000" w:rsidP="00000000" w:rsidRDefault="00000000" w:rsidRPr="00000000" w14:paraId="00000089">
            <w:pPr>
              <w:rPr>
                <w:rFonts w:ascii="Arial" w:cs="Arial" w:eastAsia="Arial" w:hAnsi="Arial"/>
                <w:sz w:val="18"/>
                <w:szCs w:val="18"/>
              </w:rPr>
            </w:pPr>
            <w:r w:rsidDel="00000000" w:rsidR="00000000" w:rsidRPr="00000000">
              <w:rPr>
                <w:rtl w:val="0"/>
              </w:rPr>
            </w:r>
          </w:p>
        </w:tc>
        <w:tc>
          <w:tcPr>
            <w:vAlign w:val="center"/>
          </w:tcPr>
          <w:p w:rsidR="00000000" w:rsidDel="00000000" w:rsidP="00000000" w:rsidRDefault="00000000" w:rsidRPr="00000000" w14:paraId="0000008A">
            <w:pPr>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8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C">
      <w:pPr>
        <w:spacing w:after="0" w:line="240" w:lineRule="auto"/>
        <w:jc w:val="both"/>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Notas Importantes: </w:t>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iCs w:val="0"/>
          <w:smallCaps w:val="0"/>
          <w:strike w:val="0"/>
          <w:color w:val="000000"/>
          <w:sz w:val="16"/>
          <w:szCs w:val="16"/>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iCs w:val="0"/>
          <w:smallCaps w:val="0"/>
          <w:strike w:val="0"/>
          <w:color w:val="000000"/>
          <w:sz w:val="16"/>
          <w:szCs w:val="16"/>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0">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91">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bCs w:val="1"/>
                <w:i w:val="0"/>
                <w:iCs w:val="0"/>
                <w:smallCaps w:val="0"/>
                <w:strike w:val="0"/>
                <w:color w:val="ffffff"/>
                <w:sz w:val="18"/>
                <w:szCs w:val="18"/>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bCs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92">
      <w:pPr>
        <w:spacing w:after="0" w:line="240" w:lineRule="auto"/>
        <w:rPr>
          <w:rFonts w:ascii="Arial" w:cs="Arial" w:eastAsia="Arial" w:hAnsi="Arial"/>
          <w:b w:val="1"/>
          <w:bCs w:val="1"/>
          <w:sz w:val="10"/>
          <w:szCs w:val="10"/>
        </w:rPr>
      </w:pPr>
      <w:r w:rsidDel="00000000" w:rsidR="00000000" w:rsidRPr="00000000">
        <w:rPr>
          <w:rtl w:val="0"/>
        </w:rPr>
      </w:r>
    </w:p>
    <w:p w:rsidR="00000000" w:rsidDel="00000000" w:rsidP="00000000" w:rsidRDefault="00000000" w:rsidRPr="00000000" w14:paraId="00000093">
      <w:pPr>
        <w:spacing w:after="0" w:line="240" w:lineRule="auto"/>
        <w:jc w:val="both"/>
        <w:rPr>
          <w:rFonts w:ascii="Roboto" w:cs="Roboto" w:eastAsia="Roboto" w:hAnsi="Roboto"/>
          <w:b w:val="1"/>
          <w:bCs w:val="1"/>
          <w:color w:val="1f1f1f"/>
          <w:sz w:val="18"/>
          <w:szCs w:val="18"/>
          <w:highlight w:val="white"/>
        </w:rPr>
      </w:pPr>
      <w:r w:rsidDel="00000000" w:rsidR="00000000" w:rsidRPr="00000000">
        <w:rPr>
          <w:rFonts w:ascii="Arial" w:cs="Arial" w:eastAsia="Arial" w:hAnsi="Arial"/>
          <w:b w:val="1"/>
          <w:bCs w:val="1"/>
          <w:sz w:val="16"/>
          <w:szCs w:val="16"/>
          <w:rtl w:val="0"/>
        </w:rPr>
        <w:t xml:space="preserve">Nota: </w:t>
      </w:r>
      <w:r w:rsidDel="00000000" w:rsidR="00000000" w:rsidRPr="00000000">
        <w:rPr>
          <w:rFonts w:ascii="Roboto" w:cs="Roboto" w:eastAsia="Roboto" w:hAnsi="Roboto"/>
          <w:b w:val="1"/>
          <w:bCs w:val="1"/>
          <w:color w:val="1f1f1f"/>
          <w:sz w:val="18"/>
          <w:szCs w:val="18"/>
          <w:highlight w:val="white"/>
          <w:rtl w:val="0"/>
        </w:rPr>
        <w:t xml:space="preserve">se repite cuantas veces se tengan los grandes temas</w:t>
      </w:r>
    </w:p>
    <w:p w:rsidR="00000000" w:rsidDel="00000000" w:rsidP="00000000" w:rsidRDefault="00000000" w:rsidRPr="00000000" w14:paraId="00000094">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A1">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0A2">
      <w:pPr>
        <w:spacing w:after="0" w:line="240" w:lineRule="auto"/>
        <w:jc w:val="both"/>
        <w:rPr>
          <w:rFonts w:ascii="Arial" w:cs="Arial" w:eastAsia="Arial" w:hAnsi="Arial"/>
          <w:b w:val="1"/>
          <w:bCs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Unidad I. Estudios y Teorías para la Paz</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A">
            <w:pPr>
              <w:widowControl w:val="0"/>
              <w:spacing w:after="0" w:line="276" w:lineRule="auto"/>
              <w:rPr>
                <w:rFonts w:ascii="Arial" w:cs="Arial" w:eastAsia="Arial" w:hAnsi="Arial"/>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2">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Clase magistral</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7">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Mesa redonda: propuesta de tópicos generadores (preguntas)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Taller en grupos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Plenaria</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RAC2:</w:t>
            </w:r>
            <w:r w:rsidDel="00000000" w:rsidR="00000000" w:rsidRPr="00000000">
              <w:rPr>
                <w:rtl w:val="0"/>
              </w:rPr>
            </w:r>
          </w:p>
        </w:tc>
      </w:tr>
    </w:tbl>
    <w:p w:rsidR="00000000" w:rsidDel="00000000" w:rsidP="00000000" w:rsidRDefault="00000000" w:rsidRPr="00000000" w14:paraId="000000D0">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0D1">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E">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0DF">
      <w:pPr>
        <w:spacing w:after="0" w:line="240" w:lineRule="auto"/>
        <w:jc w:val="both"/>
        <w:rPr>
          <w:rFonts w:ascii="Arial" w:cs="Arial" w:eastAsia="Arial" w:hAnsi="Arial"/>
          <w:b w:val="1"/>
          <w:bCs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2">
            <w:pPr>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Unidad II. Territorio, Memoria y Paz</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Lectura de textos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4">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Seminario Investigativo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9">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Desarrollo tópicos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E">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generadores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RAC2:</w:t>
            </w:r>
            <w:r w:rsidDel="00000000" w:rsidR="00000000" w:rsidRPr="00000000">
              <w:rPr>
                <w:rtl w:val="0"/>
              </w:rPr>
            </w:r>
          </w:p>
        </w:tc>
      </w:tr>
    </w:tbl>
    <w:p w:rsidR="00000000" w:rsidDel="00000000" w:rsidP="00000000" w:rsidRDefault="00000000" w:rsidRPr="00000000" w14:paraId="0000010D">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p w:rsidR="00000000" w:rsidDel="00000000" w:rsidP="00000000" w:rsidRDefault="00000000" w:rsidRPr="00000000" w14:paraId="0000010E">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B">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11C">
      <w:pPr>
        <w:spacing w:after="0" w:line="240" w:lineRule="auto"/>
        <w:jc w:val="both"/>
        <w:rPr>
          <w:rFonts w:ascii="Arial" w:cs="Arial" w:eastAsia="Arial" w:hAnsi="Arial"/>
          <w:b w:val="1"/>
          <w:bCs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F">
            <w:pPr>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Unidad III. Transformación de conflictos y no violencia</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Taller grupal</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1">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Video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Exposición magistral</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Foro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Tópicos generadores</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RAC2:</w:t>
            </w:r>
            <w:r w:rsidDel="00000000" w:rsidR="00000000" w:rsidRPr="00000000">
              <w:rPr>
                <w:rtl w:val="0"/>
              </w:rPr>
            </w:r>
          </w:p>
        </w:tc>
      </w:tr>
    </w:tbl>
    <w:p w:rsidR="00000000" w:rsidDel="00000000" w:rsidP="00000000" w:rsidRDefault="00000000" w:rsidRPr="00000000" w14:paraId="0000014F">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p w:rsidR="00000000" w:rsidDel="00000000" w:rsidP="00000000" w:rsidRDefault="00000000" w:rsidRPr="00000000" w14:paraId="00000150">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5">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5D">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15E">
      <w:pPr>
        <w:spacing w:after="0" w:line="240" w:lineRule="auto"/>
        <w:jc w:val="both"/>
        <w:rPr>
          <w:rFonts w:ascii="Arial" w:cs="Arial" w:eastAsia="Arial" w:hAnsi="Arial"/>
          <w:b w:val="1"/>
          <w:bCs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Unidad IV. Ciudadanía y construcción de paz</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E">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La ciudad como texto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Campaña de sensibilización ciudadana por la paz en la UFPS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D">
            <w:pPr>
              <w:widowControl w:val="0"/>
              <w:spacing w:after="0" w:line="276" w:lineRule="auto"/>
              <w:rPr>
                <w:rFonts w:ascii="Arial" w:cs="Arial" w:eastAsia="Arial" w:hAnsi="Arial"/>
                <w:sz w:val="18"/>
                <w:szCs w:val="18"/>
              </w:rPr>
            </w:pP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2">
            <w:pPr>
              <w:widowControl w:val="0"/>
              <w:spacing w:after="0" w:line="276"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RAC2:</w:t>
            </w:r>
            <w:r w:rsidDel="00000000" w:rsidR="00000000" w:rsidRPr="00000000">
              <w:rPr>
                <w:rtl w:val="0"/>
              </w:rPr>
            </w:r>
          </w:p>
        </w:tc>
      </w:tr>
    </w:tbl>
    <w:p w:rsidR="00000000" w:rsidDel="00000000" w:rsidP="00000000" w:rsidRDefault="00000000" w:rsidRPr="00000000" w14:paraId="0000018C">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p w:rsidR="00000000" w:rsidDel="00000000" w:rsidP="00000000" w:rsidRDefault="00000000" w:rsidRPr="00000000" w14:paraId="0000018D">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F">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1">
            <w:pPr>
              <w:widowControl w:val="0"/>
              <w:spacing w:after="0"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2">
            <w:pPr>
              <w:widowControl w:val="0"/>
              <w:spacing w:after="0" w:lineRule="auto"/>
              <w:rPr>
                <w:rFonts w:ascii="Arial" w:cs="Arial" w:eastAsia="Arial" w:hAnsi="Arial"/>
                <w:sz w:val="16"/>
                <w:szCs w:val="16"/>
              </w:rPr>
            </w:pPr>
            <w:r w:rsidDel="00000000" w:rsidR="00000000" w:rsidRPr="00000000">
              <w:rPr>
                <w:rFonts w:ascii="Arial" w:cs="Arial" w:eastAsia="Arial" w:hAnsi="Arial"/>
                <w:i w:val="1"/>
                <w:iCs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3">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4">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6">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7">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8">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9">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9A">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19B">
      <w:pPr>
        <w:spacing w:after="0" w:line="240" w:lineRule="auto"/>
        <w:jc w:val="both"/>
        <w:rPr>
          <w:rFonts w:ascii="Arial" w:cs="Arial" w:eastAsia="Arial" w:hAnsi="Arial"/>
          <w:b w:val="1"/>
          <w:bCs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C">
            <w:pPr>
              <w:widowControl w:val="0"/>
              <w:spacing w:after="0"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E">
            <w:pPr>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Unidad V. Sentir la Paz</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1">
            <w:pPr>
              <w:widowControl w:val="0"/>
              <w:spacing w:after="0"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3">
            <w:pPr>
              <w:widowControl w:val="0"/>
              <w:spacing w:after="0" w:lineRule="auto"/>
              <w:rPr>
                <w:rFonts w:ascii="Arial" w:cs="Arial" w:eastAsia="Arial" w:hAnsi="Arial"/>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widowControl w:val="0"/>
              <w:spacing w:after="0" w:lineRule="auto"/>
              <w:rPr>
                <w:rFonts w:ascii="Arial" w:cs="Arial" w:eastAsia="Arial" w:hAnsi="Arial"/>
                <w:sz w:val="18"/>
                <w:szCs w:val="18"/>
              </w:rPr>
            </w:pPr>
            <w:r w:rsidDel="00000000" w:rsidR="00000000" w:rsidRPr="00000000">
              <w:rPr>
                <w:rtl w:val="0"/>
              </w:rPr>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6">
            <w:pPr>
              <w:widowControl w:val="0"/>
              <w:spacing w:after="0"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B">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Foro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0">
            <w:pPr>
              <w:widowControl w:val="0"/>
              <w:spacing w:after="0" w:line="240" w:lineRule="auto"/>
              <w:rPr>
                <w:rFonts w:ascii="Arial" w:cs="Arial" w:eastAsia="Arial" w:hAnsi="Arial"/>
                <w:sz w:val="18"/>
                <w:szCs w:val="18"/>
              </w:rPr>
            </w:pPr>
            <w:r w:rsidDel="00000000" w:rsidR="00000000" w:rsidRPr="00000000">
              <w:rPr>
                <w:rFonts w:ascii="Times New Roman" w:cs="Times New Roman" w:eastAsia="Times New Roman" w:hAnsi="Times New Roman"/>
                <w:rtl w:val="0"/>
              </w:rPr>
              <w:t xml:space="preserve">Socialización de experiencias en el desarrollo de tópicos generadores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5">
            <w:pPr>
              <w:widowControl w:val="0"/>
              <w:spacing w:after="0" w:lineRule="auto"/>
              <w:rPr>
                <w:rFonts w:ascii="Arial" w:cs="Arial" w:eastAsia="Arial" w:hAnsi="Arial"/>
                <w:sz w:val="18"/>
                <w:szCs w:val="18"/>
              </w:rPr>
            </w:pP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A">
            <w:pPr>
              <w:widowControl w:val="0"/>
              <w:spacing w:after="0" w:lineRule="auto"/>
              <w:rPr>
                <w:rFonts w:ascii="Arial" w:cs="Arial" w:eastAsia="Arial" w:hAnsi="Arial"/>
                <w:sz w:val="18"/>
                <w:szCs w:val="18"/>
              </w:rPr>
            </w:pP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F">
            <w:pPr>
              <w:widowControl w:val="0"/>
              <w:spacing w:after="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0">
            <w:pPr>
              <w:widowControl w:val="0"/>
              <w:spacing w:after="0"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RAC1:</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4">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5">
            <w:pPr>
              <w:widowControl w:val="0"/>
              <w:spacing w:after="0" w:lineRule="auto"/>
              <w:rPr>
                <w:rFonts w:ascii="Arial" w:cs="Arial" w:eastAsia="Arial" w:hAnsi="Arial"/>
                <w:sz w:val="18"/>
                <w:szCs w:val="18"/>
              </w:rPr>
            </w:pPr>
            <w:r w:rsidDel="00000000" w:rsidR="00000000" w:rsidRPr="00000000">
              <w:rPr>
                <w:rFonts w:ascii="Arial" w:cs="Arial" w:eastAsia="Arial" w:hAnsi="Arial"/>
                <w:b w:val="1"/>
                <w:bCs w:val="1"/>
                <w:sz w:val="18"/>
                <w:szCs w:val="18"/>
                <w:rtl w:val="0"/>
              </w:rPr>
              <w:t xml:space="preserve">RAC2:</w:t>
            </w:r>
            <w:r w:rsidDel="00000000" w:rsidR="00000000" w:rsidRPr="00000000">
              <w:rPr>
                <w:rtl w:val="0"/>
              </w:rPr>
            </w:r>
          </w:p>
        </w:tc>
      </w:tr>
    </w:tbl>
    <w:p w:rsidR="00000000" w:rsidDel="00000000" w:rsidP="00000000" w:rsidRDefault="00000000" w:rsidRPr="00000000" w14:paraId="000001C9">
      <w:pPr>
        <w:spacing w:after="0" w:line="240" w:lineRule="auto"/>
        <w:jc w:val="both"/>
        <w:rPr>
          <w:rFonts w:ascii="Roboto" w:cs="Roboto" w:eastAsia="Roboto" w:hAnsi="Roboto"/>
          <w:b w:val="1"/>
          <w:bCs w:val="1"/>
          <w:color w:val="1f1f1f"/>
          <w:sz w:val="18"/>
          <w:szCs w:val="18"/>
          <w:highlight w:val="white"/>
        </w:rPr>
      </w:pPr>
      <w:r w:rsidDel="00000000" w:rsidR="00000000" w:rsidRPr="00000000">
        <w:rPr>
          <w:rtl w:val="0"/>
        </w:rPr>
      </w:r>
    </w:p>
    <w:p w:rsidR="00000000" w:rsidDel="00000000" w:rsidP="00000000" w:rsidRDefault="00000000" w:rsidRPr="00000000" w14:paraId="000001CA">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1CB">
      <w:pPr>
        <w:spacing w:after="0" w:line="240" w:lineRule="auto"/>
        <w:jc w:val="both"/>
        <w:rPr>
          <w:rFonts w:ascii="Arial" w:cs="Arial" w:eastAsia="Arial" w:hAnsi="Arial"/>
          <w:b w:val="1"/>
          <w:bCs w:val="1"/>
          <w:sz w:val="16"/>
          <w:szCs w:val="16"/>
        </w:rPr>
      </w:pPr>
      <w:r w:rsidDel="00000000" w:rsidR="00000000" w:rsidRPr="00000000">
        <w:rPr>
          <w:rFonts w:ascii="Arial" w:cs="Arial" w:eastAsia="Arial" w:hAnsi="Arial"/>
          <w:b w:val="1"/>
          <w:bCs w:val="1"/>
          <w:sz w:val="16"/>
          <w:szCs w:val="16"/>
          <w:rtl w:val="0"/>
        </w:rPr>
        <w:t xml:space="preserve">Notas Importantes: </w:t>
      </w:r>
    </w:p>
    <w:p w:rsidR="00000000" w:rsidDel="00000000" w:rsidP="00000000" w:rsidRDefault="00000000" w:rsidRPr="00000000" w14:paraId="000001C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iCs w:val="0"/>
          <w:smallCaps w:val="0"/>
          <w:strike w:val="0"/>
          <w:color w:val="000000"/>
          <w:sz w:val="16"/>
          <w:szCs w:val="16"/>
          <w:shd w:fill="auto" w:val="clear"/>
          <w:vertAlign w:val="baseline"/>
        </w:rPr>
      </w:pP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iCs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C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ffffff"/>
          <w:sz w:val="18"/>
          <w:szCs w:val="18"/>
          <w:u w:val="none"/>
          <w:shd w:fill="auto" w:val="clear"/>
          <w:vertAlign w:val="baseline"/>
        </w:rPr>
      </w:pPr>
      <w:r w:rsidDel="00000000" w:rsidR="00000000" w:rsidRPr="00000000">
        <w:rPr>
          <w:rtl w:val="0"/>
        </w:rPr>
      </w:r>
    </w:p>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C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bCs w:val="1"/>
                <w:i w:val="0"/>
                <w:iCs w:val="0"/>
                <w:smallCaps w:val="0"/>
                <w:strike w:val="0"/>
                <w:color w:val="ffffff"/>
                <w:sz w:val="18"/>
                <w:szCs w:val="18"/>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D0">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D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D2">
      <w:pPr>
        <w:spacing w:after="0" w:line="240" w:lineRule="auto"/>
        <w:jc w:val="both"/>
        <w:rPr>
          <w:rFonts w:ascii="Arial" w:cs="Arial" w:eastAsia="Arial" w:hAnsi="Arial"/>
          <w:sz w:val="10"/>
          <w:szCs w:val="10"/>
        </w:rPr>
      </w:pPr>
      <w:r w:rsidDel="00000000" w:rsidR="00000000" w:rsidRPr="00000000">
        <w:rPr>
          <w:rtl w:val="0"/>
        </w:rPr>
      </w:r>
    </w:p>
    <w:tbl>
      <w:tblPr>
        <w:tblStyle w:val="Table2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vAlign w:val="top"/>
          </w:tcPr>
          <w:p w:rsidR="00000000" w:rsidDel="00000000" w:rsidP="00000000" w:rsidRDefault="00000000" w:rsidRPr="00000000" w14:paraId="000001D3">
            <w:pPr>
              <w:widowControl w:val="0"/>
              <w:numPr>
                <w:ilvl w:val="0"/>
                <w:numId w:val="6"/>
              </w:numPr>
              <w:spacing w:after="12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Fundamentos teórico-prácticos.</w:t>
            </w:r>
            <w:r w:rsidDel="00000000" w:rsidR="00000000" w:rsidRPr="00000000">
              <w:rPr>
                <w:rtl w:val="0"/>
              </w:rPr>
            </w:r>
          </w:p>
          <w:p w:rsidR="00000000" w:rsidDel="00000000" w:rsidP="00000000" w:rsidRDefault="00000000" w:rsidRPr="00000000" w14:paraId="000001D4">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 acuerdo, con el Modelo Pedagógico Dialógico/crítico de la Universidad Francisco de Paula Santander, las metodologías de trabajo están centradas en el estudiante, propiciando la creación y apropiación de conocimientos de parte de ellos con la asesoría, orientación y acompañamiento del profesor. Se trata de orientar el trabajo en las clases y por fuera de ellas con la investigación formativa, dinamizada desde el trabajo del docente. El docente se constituye en un acompañante y provocador del interés y de los procesos cognitivos de los estudiantes mediante estrategias de trabajo individual o colectivo.</w:t>
            </w:r>
          </w:p>
          <w:p w:rsidR="00000000" w:rsidDel="00000000" w:rsidP="00000000" w:rsidRDefault="00000000" w:rsidRPr="00000000" w14:paraId="000001D5">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D6">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enfoque pedagógico dialógico-crítico de la UFPS se sustenta en los siguientes principios: a) La pedagogía es un acto ético, creativo y transformador enfocado a la formación holística del ser humano; b) La pedagogía es el arte de preguntar y buscar respuestas desde la construcción social del conocimiento; c) La clase constituye un taller de investigación formativa (laboratorio), tanto para la formulación como para la resolución de problemas relacionados con la materia;  d) El ser humano en sus múltiples dimensiones y complejidades constituye el centro del proceso formativo; e) El maestro es un actor fundamental del acto pedagógico en calidad de orientador y provocador de aprendizajes, cuyo fin es la transformación en un mejor ser humano de los estudiantes. Con base en estos principios pedagógicos, la tabla siguiente registra los fundamentos teórico-prácticos de la Cátedra:</w:t>
            </w:r>
          </w:p>
          <w:p w:rsidR="00000000" w:rsidDel="00000000" w:rsidP="00000000" w:rsidRDefault="00000000" w:rsidRPr="00000000" w14:paraId="000001D7">
            <w:pPr>
              <w:widowControl w:val="0"/>
              <w:jc w:val="both"/>
              <w:rPr>
                <w:rFonts w:ascii="Times New Roman" w:cs="Times New Roman" w:eastAsia="Times New Roman" w:hAnsi="Times New Roman"/>
                <w:sz w:val="22"/>
                <w:szCs w:val="22"/>
              </w:rPr>
            </w:pPr>
            <w:r w:rsidDel="00000000" w:rsidR="00000000" w:rsidRPr="00000000">
              <w:rPr>
                <w:rtl w:val="0"/>
              </w:rPr>
            </w:r>
          </w:p>
          <w:sdt>
            <w:sdtPr>
              <w:lock w:val="contentLocked"/>
              <w:id w:val="533857028"/>
              <w:tag w:val="goog_rdk_0"/>
            </w:sdtPr>
            <w:sdtContent>
              <w:tbl>
                <w:tblPr>
                  <w:tblStyle w:val="Table24"/>
                  <w:tblW w:w="97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6"/>
                  <w:gridCol w:w="7086"/>
                  <w:tblGridChange w:id="0">
                    <w:tblGrid>
                      <w:gridCol w:w="2676"/>
                      <w:gridCol w:w="7086"/>
                    </w:tblGrid>
                  </w:tblGridChange>
                </w:tblGrid>
                <w:tr>
                  <w:trPr>
                    <w:cantSplit w:val="0"/>
                    <w:trHeight w:val="186" w:hRule="atLeast"/>
                    <w:tblHeader w:val="0"/>
                  </w:trPr>
                  <w:tc>
                    <w:tcPr>
                      <w:shd w:fill="bfbfbf" w:val="clear"/>
                      <w:vAlign w:val="top"/>
                    </w:tcPr>
                    <w:p w:rsidR="00000000" w:rsidDel="00000000" w:rsidP="00000000" w:rsidRDefault="00000000" w:rsidRPr="00000000" w14:paraId="000001D8">
                      <w:pPr>
                        <w:spacing w:after="160" w:line="259" w:lineRule="auto"/>
                        <w:ind w:left="720" w:firstLine="0"/>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sz w:val="20"/>
                          <w:szCs w:val="20"/>
                          <w:rtl w:val="0"/>
                        </w:rPr>
                        <w:t xml:space="preserve">EJES TEMÁTICOS</w:t>
                      </w:r>
                      <w:r w:rsidDel="00000000" w:rsidR="00000000" w:rsidRPr="00000000">
                        <w:rPr>
                          <w:rtl w:val="0"/>
                        </w:rPr>
                      </w:r>
                    </w:p>
                  </w:tc>
                  <w:tc>
                    <w:tcPr>
                      <w:shd w:fill="bfbfbf" w:val="clear"/>
                      <w:vAlign w:val="top"/>
                    </w:tcPr>
                    <w:p w:rsidR="00000000" w:rsidDel="00000000" w:rsidP="00000000" w:rsidRDefault="00000000" w:rsidRPr="00000000" w14:paraId="000001D9">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b w:val="1"/>
                          <w:bCs w:val="1"/>
                          <w:sz w:val="20"/>
                          <w:szCs w:val="20"/>
                          <w:rtl w:val="0"/>
                        </w:rPr>
                        <w:t xml:space="preserve">PRETEXTOS PARA LA CONSTRUCCIÓN DE CONOCIMIENTO</w:t>
                      </w:r>
                      <w:r w:rsidDel="00000000" w:rsidR="00000000" w:rsidRPr="00000000">
                        <w:rPr>
                          <w:rtl w:val="0"/>
                        </w:rPr>
                      </w:r>
                    </w:p>
                  </w:tc>
                </w:tr>
                <w:tr>
                  <w:trPr>
                    <w:cantSplit w:val="1"/>
                    <w:trHeight w:val="933" w:hRule="atLeast"/>
                    <w:tblHeader w:val="0"/>
                  </w:trPr>
                  <w:tc>
                    <w:tcPr>
                      <w:vMerge w:val="restart"/>
                      <w:vAlign w:val="top"/>
                    </w:tcPr>
                    <w:p w:rsidR="00000000" w:rsidDel="00000000" w:rsidP="00000000" w:rsidRDefault="00000000" w:rsidRPr="00000000" w14:paraId="000001DA">
                      <w:pPr>
                        <w:widowControl w:val="0"/>
                        <w:spacing w:after="0" w:line="240" w:lineRule="auto"/>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1DB">
                      <w:pPr>
                        <w:spacing w:after="0" w:line="259" w:lineRule="auto"/>
                        <w:ind w:left="720" w:firstLine="0"/>
                        <w:rPr>
                          <w:rFonts w:ascii="Trebuchet MS" w:cs="Trebuchet MS" w:eastAsia="Trebuchet MS" w:hAnsi="Trebuchet MS"/>
                          <w:sz w:val="20"/>
                          <w:szCs w:val="20"/>
                        </w:rPr>
                      </w:pPr>
                      <w:r w:rsidDel="00000000" w:rsidR="00000000" w:rsidRPr="00000000">
                        <w:rPr>
                          <w:rtl w:val="0"/>
                        </w:rPr>
                      </w:r>
                    </w:p>
                    <w:p w:rsidR="00000000" w:rsidDel="00000000" w:rsidP="00000000" w:rsidRDefault="00000000" w:rsidRPr="00000000" w14:paraId="000001DC">
                      <w:pPr>
                        <w:numPr>
                          <w:ilvl w:val="0"/>
                          <w:numId w:val="1"/>
                        </w:numPr>
                        <w:spacing w:after="0" w:line="24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Estudios y teorías para la Paz </w:t>
                      </w:r>
                    </w:p>
                  </w:tc>
                  <w:tc>
                    <w:tcPr>
                      <w:vAlign w:val="top"/>
                    </w:tcPr>
                    <w:p w:rsidR="00000000" w:rsidDel="00000000" w:rsidP="00000000" w:rsidRDefault="00000000" w:rsidRPr="00000000" w14:paraId="000001DD">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Fundamentos teóricos y epistemológicos de la Paz y la violencia  (Galtung, Muñoz, Lederach y Jiménez). </w:t>
                      </w:r>
                    </w:p>
                  </w:tc>
                </w:tr>
                <w:tr>
                  <w:trPr>
                    <w:cantSplit w:val="1"/>
                    <w:trHeight w:val="881" w:hRule="atLeast"/>
                    <w:tblHeader w:val="0"/>
                  </w:trPr>
                  <w:tc>
                    <w:tcPr>
                      <w:vMerge w:val="continue"/>
                      <w:vAlign w:val="top"/>
                    </w:tcPr>
                    <w:p w:rsidR="00000000" w:rsidDel="00000000" w:rsidP="00000000" w:rsidRDefault="00000000" w:rsidRPr="00000000" w14:paraId="000001DE">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DF">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Instrumentos jurídicos nacionales e internacionales que configuran la Paz como derecho y su relación con la ciudadanía y los derechos humanos. </w:t>
                      </w:r>
                    </w:p>
                  </w:tc>
                </w:tr>
                <w:tr>
                  <w:trPr>
                    <w:cantSplit w:val="1"/>
                    <w:trHeight w:val="879" w:hRule="atLeast"/>
                    <w:tblHeader w:val="0"/>
                  </w:trPr>
                  <w:tc>
                    <w:tcPr>
                      <w:vMerge w:val="continue"/>
                      <w:vAlign w:val="top"/>
                    </w:tcPr>
                    <w:p w:rsidR="00000000" w:rsidDel="00000000" w:rsidP="00000000" w:rsidRDefault="00000000" w:rsidRPr="00000000" w14:paraId="000001E0">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E1">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Metodología y acuerdos parciales del proceso de diálogo para la terminación del conflicto y la construcción de Paz en Colombia. </w:t>
                      </w:r>
                    </w:p>
                  </w:tc>
                </w:tr>
                <w:tr>
                  <w:trPr>
                    <w:cantSplit w:val="1"/>
                    <w:trHeight w:val="595" w:hRule="atLeast"/>
                    <w:tblHeader w:val="0"/>
                  </w:trPr>
                  <w:tc>
                    <w:tcPr>
                      <w:vMerge w:val="restart"/>
                      <w:vAlign w:val="top"/>
                    </w:tcPr>
                    <w:p w:rsidR="00000000" w:rsidDel="00000000" w:rsidP="00000000" w:rsidRDefault="00000000" w:rsidRPr="00000000" w14:paraId="000001E2">
                      <w:pPr>
                        <w:numPr>
                          <w:ilvl w:val="0"/>
                          <w:numId w:val="1"/>
                        </w:numPr>
                        <w:spacing w:after="0" w:line="24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Territorio, Memoria y Paz </w:t>
                      </w:r>
                    </w:p>
                  </w:tc>
                  <w:tc>
                    <w:tcPr>
                      <w:vAlign w:val="top"/>
                    </w:tcPr>
                    <w:p w:rsidR="00000000" w:rsidDel="00000000" w:rsidP="00000000" w:rsidRDefault="00000000" w:rsidRPr="00000000" w14:paraId="000001E3">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Aproximación conceptual y metodológica a la Memoria histórica. </w:t>
                      </w:r>
                    </w:p>
                  </w:tc>
                </w:tr>
                <w:tr>
                  <w:trPr>
                    <w:cantSplit w:val="1"/>
                    <w:trHeight w:val="454" w:hRule="atLeast"/>
                    <w:tblHeader w:val="0"/>
                  </w:trPr>
                  <w:tc>
                    <w:tcPr>
                      <w:vMerge w:val="continue"/>
                      <w:vAlign w:val="top"/>
                    </w:tcPr>
                    <w:p w:rsidR="00000000" w:rsidDel="00000000" w:rsidP="00000000" w:rsidRDefault="00000000" w:rsidRPr="00000000" w14:paraId="000001E4">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E5">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Dinámica del conflicto armado en Norte de Santander. </w:t>
                      </w:r>
                    </w:p>
                  </w:tc>
                </w:tr>
                <w:tr>
                  <w:trPr>
                    <w:cantSplit w:val="1"/>
                    <w:trHeight w:val="457" w:hRule="atLeast"/>
                    <w:tblHeader w:val="0"/>
                  </w:trPr>
                  <w:tc>
                    <w:tcPr>
                      <w:vMerge w:val="restart"/>
                      <w:vAlign w:val="top"/>
                    </w:tcPr>
                    <w:p w:rsidR="00000000" w:rsidDel="00000000" w:rsidP="00000000" w:rsidRDefault="00000000" w:rsidRPr="00000000" w14:paraId="000001E6">
                      <w:pPr>
                        <w:numPr>
                          <w:ilvl w:val="0"/>
                          <w:numId w:val="1"/>
                        </w:numPr>
                        <w:spacing w:after="0" w:line="24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Transformación de conflictos y Noviolencia </w:t>
                      </w:r>
                    </w:p>
                  </w:tc>
                  <w:tc>
                    <w:tcPr>
                      <w:vAlign w:val="top"/>
                    </w:tcPr>
                    <w:p w:rsidR="00000000" w:rsidDel="00000000" w:rsidP="00000000" w:rsidRDefault="00000000" w:rsidRPr="00000000" w14:paraId="000001E7">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Fundamentos teóricos de la noviolencia y el conflicto.</w:t>
                      </w:r>
                    </w:p>
                  </w:tc>
                </w:tr>
                <w:tr>
                  <w:trPr>
                    <w:cantSplit w:val="1"/>
                    <w:trHeight w:val="980" w:hRule="atLeast"/>
                    <w:tblHeader w:val="0"/>
                  </w:trPr>
                  <w:tc>
                    <w:tcPr>
                      <w:vMerge w:val="continue"/>
                      <w:vAlign w:val="top"/>
                    </w:tcPr>
                    <w:p w:rsidR="00000000" w:rsidDel="00000000" w:rsidP="00000000" w:rsidRDefault="00000000" w:rsidRPr="00000000" w14:paraId="000001E8">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E9">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Aproximación a Herramientas y metodologías para la transformación pacífica de conflictos. </w:t>
                      </w:r>
                    </w:p>
                  </w:tc>
                </w:tr>
                <w:tr>
                  <w:trPr>
                    <w:cantSplit w:val="1"/>
                    <w:trHeight w:val="480" w:hRule="atLeast"/>
                    <w:tblHeader w:val="0"/>
                  </w:trPr>
                  <w:tc>
                    <w:tcPr>
                      <w:vMerge w:val="restart"/>
                      <w:vAlign w:val="top"/>
                    </w:tcPr>
                    <w:p w:rsidR="00000000" w:rsidDel="00000000" w:rsidP="00000000" w:rsidRDefault="00000000" w:rsidRPr="00000000" w14:paraId="000001EA">
                      <w:pPr>
                        <w:numPr>
                          <w:ilvl w:val="0"/>
                          <w:numId w:val="1"/>
                        </w:numPr>
                        <w:spacing w:after="0" w:line="24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Ciudadanía y construcción de Paz </w:t>
                      </w:r>
                    </w:p>
                  </w:tc>
                  <w:tc>
                    <w:tcPr>
                      <w:vAlign w:val="top"/>
                    </w:tcPr>
                    <w:p w:rsidR="00000000" w:rsidDel="00000000" w:rsidP="00000000" w:rsidRDefault="00000000" w:rsidRPr="00000000" w14:paraId="000001EB">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Conceptos y abordajes de la cultura Ciudadanía </w:t>
                      </w:r>
                    </w:p>
                  </w:tc>
                </w:tr>
                <w:tr>
                  <w:trPr>
                    <w:cantSplit w:val="1"/>
                    <w:trHeight w:val="533" w:hRule="atLeast"/>
                    <w:tblHeader w:val="0"/>
                  </w:trPr>
                  <w:tc>
                    <w:tcPr>
                      <w:vMerge w:val="continue"/>
                      <w:vAlign w:val="top"/>
                    </w:tcPr>
                    <w:p w:rsidR="00000000" w:rsidDel="00000000" w:rsidP="00000000" w:rsidRDefault="00000000" w:rsidRPr="00000000" w14:paraId="000001EC">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ED">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Sistemas de regulación (legal, cultural y moral/personal). </w:t>
                      </w:r>
                    </w:p>
                  </w:tc>
                </w:tr>
                <w:tr>
                  <w:trPr>
                    <w:cantSplit w:val="1"/>
                    <w:trHeight w:val="533" w:hRule="atLeast"/>
                    <w:tblHeader w:val="0"/>
                  </w:trPr>
                  <w:tc>
                    <w:tcPr>
                      <w:vMerge w:val="continue"/>
                      <w:vAlign w:val="top"/>
                    </w:tcPr>
                    <w:p w:rsidR="00000000" w:rsidDel="00000000" w:rsidP="00000000" w:rsidRDefault="00000000" w:rsidRPr="00000000" w14:paraId="000001EE">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EF">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Diseño de acciones colectivas/ciudadanas no violentas. </w:t>
                      </w:r>
                    </w:p>
                  </w:tc>
                </w:tr>
                <w:tr>
                  <w:trPr>
                    <w:cantSplit w:val="1"/>
                    <w:trHeight w:val="533" w:hRule="atLeast"/>
                    <w:tblHeader w:val="0"/>
                  </w:trPr>
                  <w:tc>
                    <w:tcPr>
                      <w:vMerge w:val="restart"/>
                      <w:vAlign w:val="top"/>
                    </w:tcPr>
                    <w:p w:rsidR="00000000" w:rsidDel="00000000" w:rsidP="00000000" w:rsidRDefault="00000000" w:rsidRPr="00000000" w14:paraId="000001F0">
                      <w:pPr>
                        <w:numPr>
                          <w:ilvl w:val="0"/>
                          <w:numId w:val="1"/>
                        </w:numPr>
                        <w:spacing w:after="0" w:line="240" w:lineRule="auto"/>
                        <w:ind w:left="720" w:hanging="360"/>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Sentir la Paz </w:t>
                      </w:r>
                    </w:p>
                  </w:tc>
                  <w:tc>
                    <w:tcPr>
                      <w:vAlign w:val="top"/>
                    </w:tcPr>
                    <w:p w:rsidR="00000000" w:rsidDel="00000000" w:rsidP="00000000" w:rsidRDefault="00000000" w:rsidRPr="00000000" w14:paraId="000001F1">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El papel de las emociones en la transformación de conflictos. </w:t>
                      </w:r>
                    </w:p>
                  </w:tc>
                </w:tr>
                <w:tr>
                  <w:trPr>
                    <w:cantSplit w:val="1"/>
                    <w:trHeight w:val="533" w:hRule="atLeast"/>
                    <w:tblHeader w:val="0"/>
                  </w:trPr>
                  <w:tc>
                    <w:tcPr>
                      <w:vMerge w:val="continue"/>
                      <w:vAlign w:val="top"/>
                    </w:tcPr>
                    <w:p w:rsidR="00000000" w:rsidDel="00000000" w:rsidP="00000000" w:rsidRDefault="00000000" w:rsidRPr="00000000" w14:paraId="000001F2">
                      <w:pPr>
                        <w:widowControl w:val="0"/>
                        <w:spacing w:after="0" w:line="276" w:lineRule="auto"/>
                        <w:rPr>
                          <w:rFonts w:ascii="Trebuchet MS" w:cs="Trebuchet MS" w:eastAsia="Trebuchet MS" w:hAnsi="Trebuchet MS"/>
                          <w:sz w:val="20"/>
                          <w:szCs w:val="20"/>
                        </w:rPr>
                      </w:pPr>
                      <w:r w:rsidDel="00000000" w:rsidR="00000000" w:rsidRPr="00000000">
                        <w:rPr>
                          <w:rtl w:val="0"/>
                        </w:rPr>
                      </w:r>
                    </w:p>
                  </w:tc>
                  <w:tc>
                    <w:tcPr>
                      <w:vAlign w:val="top"/>
                    </w:tcPr>
                    <w:p w:rsidR="00000000" w:rsidDel="00000000" w:rsidP="00000000" w:rsidRDefault="00000000" w:rsidRPr="00000000" w14:paraId="000001F3">
                      <w:pPr>
                        <w:widowControl w:val="0"/>
                        <w:spacing w:after="0" w:line="240" w:lineRule="auto"/>
                        <w:rPr>
                          <w:rFonts w:ascii="Trebuchet MS" w:cs="Trebuchet MS" w:eastAsia="Trebuchet MS" w:hAnsi="Trebuchet MS"/>
                          <w:sz w:val="20"/>
                          <w:szCs w:val="20"/>
                        </w:rPr>
                      </w:pPr>
                      <w:r w:rsidDel="00000000" w:rsidR="00000000" w:rsidRPr="00000000">
                        <w:rPr>
                          <w:rFonts w:ascii="Trebuchet MS" w:cs="Trebuchet MS" w:eastAsia="Trebuchet MS" w:hAnsi="Trebuchet MS"/>
                          <w:sz w:val="20"/>
                          <w:szCs w:val="20"/>
                          <w:rtl w:val="0"/>
                        </w:rPr>
                        <w:t xml:space="preserve">Técnicas para el manejo de emociones. </w:t>
                      </w:r>
                    </w:p>
                  </w:tc>
                </w:tr>
              </w:tbl>
            </w:sdtContent>
          </w:sdt>
          <w:p w:rsidR="00000000" w:rsidDel="00000000" w:rsidP="00000000" w:rsidRDefault="00000000" w:rsidRPr="00000000" w14:paraId="000001F4">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5">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6">
            <w:pPr>
              <w:widowControl w:val="0"/>
              <w:jc w:val="both"/>
              <w:rPr>
                <w:rFonts w:ascii="Trebuchet MS" w:cs="Trebuchet MS" w:eastAsia="Trebuchet MS" w:hAnsi="Trebuchet MS"/>
              </w:rPr>
            </w:pPr>
            <w:r w:rsidDel="00000000" w:rsidR="00000000" w:rsidRPr="00000000">
              <w:rPr>
                <w:rtl w:val="0"/>
              </w:rPr>
            </w:r>
          </w:p>
        </w:tc>
      </w:tr>
      <w:tr>
        <w:trPr>
          <w:cantSplit w:val="0"/>
          <w:trHeight w:val="617" w:hRule="atLeast"/>
          <w:tblHeader w:val="0"/>
        </w:trPr>
        <w:tc>
          <w:tcPr>
            <w:vAlign w:val="top"/>
          </w:tcPr>
          <w:p w:rsidR="00000000" w:rsidDel="00000000" w:rsidP="00000000" w:rsidRDefault="00000000" w:rsidRPr="00000000" w14:paraId="000001F7">
            <w:pPr>
              <w:widowControl w:val="0"/>
              <w:numPr>
                <w:ilvl w:val="0"/>
                <w:numId w:val="6"/>
              </w:numPr>
              <w:spacing w:after="120"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Ejercicios de aplicación.</w:t>
            </w:r>
            <w:r w:rsidDel="00000000" w:rsidR="00000000" w:rsidRPr="00000000">
              <w:rPr>
                <w:rtl w:val="0"/>
              </w:rPr>
            </w:r>
          </w:p>
          <w:p w:rsidR="00000000" w:rsidDel="00000000" w:rsidP="00000000" w:rsidRDefault="00000000" w:rsidRPr="00000000" w14:paraId="000001F8">
            <w:pPr>
              <w:widowControl w:val="0"/>
              <w:spacing w:line="276"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Siendo coherentes con lo anterior, el modelo Dialógico/Crítico privilegia las siguientes actividades pedagógicas:</w:t>
            </w:r>
          </w:p>
          <w:p w:rsidR="00000000" w:rsidDel="00000000" w:rsidP="00000000" w:rsidRDefault="00000000" w:rsidRPr="00000000" w14:paraId="000001F9">
            <w:pPr>
              <w:widowControl w:val="0"/>
              <w:spacing w:line="276" w:lineRule="auto"/>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A">
            <w:pPr>
              <w:numPr>
                <w:ilvl w:val="0"/>
                <w:numId w:val="8"/>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pregunta como herramienta pedagógica fundamental para el desarrollo de la reflexión filosófica y el pensamiento crítico.</w:t>
            </w:r>
          </w:p>
          <w:p w:rsidR="00000000" w:rsidDel="00000000" w:rsidP="00000000" w:rsidRDefault="00000000" w:rsidRPr="00000000" w14:paraId="000001FB">
            <w:pPr>
              <w:numPr>
                <w:ilvl w:val="0"/>
                <w:numId w:val="8"/>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planteamiento de problemas reales a partir de las vivencias de los estudiantes y su experiencia como partícipes activos de un grupo social.</w:t>
            </w:r>
          </w:p>
          <w:p w:rsidR="00000000" w:rsidDel="00000000" w:rsidP="00000000" w:rsidRDefault="00000000" w:rsidRPr="00000000" w14:paraId="000001FC">
            <w:pPr>
              <w:numPr>
                <w:ilvl w:val="0"/>
                <w:numId w:val="8"/>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estudios de casos a partir de la revisión de estados del arte sobre los asuntos problemáticos tratados en clase.</w:t>
            </w:r>
          </w:p>
          <w:p w:rsidR="00000000" w:rsidDel="00000000" w:rsidP="00000000" w:rsidRDefault="00000000" w:rsidRPr="00000000" w14:paraId="000001FD">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lectura y preparación previa de los asuntos problemáticos de la clase por parte de los estudiantes y el profesor.</w:t>
            </w:r>
          </w:p>
          <w:p w:rsidR="00000000" w:rsidDel="00000000" w:rsidP="00000000" w:rsidRDefault="00000000" w:rsidRPr="00000000" w14:paraId="000001FE">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sustentación oral y/o escrita de los avances particulares en los asuntos problemáticos planteados en la clase.</w:t>
            </w:r>
          </w:p>
          <w:p w:rsidR="00000000" w:rsidDel="00000000" w:rsidP="00000000" w:rsidRDefault="00000000" w:rsidRPr="00000000" w14:paraId="000001FF">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conversatorios permanentes: mesas redondas, debates, trabajos grupales, paneles, grupos de discusión, talleres.</w:t>
            </w:r>
          </w:p>
          <w:p w:rsidR="00000000" w:rsidDel="00000000" w:rsidP="00000000" w:rsidRDefault="00000000" w:rsidRPr="00000000" w14:paraId="00000200">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escritura de textos sobre los asuntos previstos en clase, lectura y defensa de las tesis de los escritos en clase.</w:t>
            </w:r>
          </w:p>
          <w:p w:rsidR="00000000" w:rsidDel="00000000" w:rsidP="00000000" w:rsidRDefault="00000000" w:rsidRPr="00000000" w14:paraId="00000201">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 propuestas creativas de los estudiantes para la resolución de problemas matemáticos o en cualquier otro saber de las ciencias básicas, que no sean las mismas respuestas que reproducen los libros de texto.</w:t>
            </w:r>
          </w:p>
          <w:p w:rsidR="00000000" w:rsidDel="00000000" w:rsidP="00000000" w:rsidRDefault="00000000" w:rsidRPr="00000000" w14:paraId="00000202">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 respuestas ingeniosas de los estudiantes frente a problemas propios de las disciplinas: ingeniería, salud, ciencias empresariales, ciencias agrarias y del ambiente, arquitectura y contaduría.</w:t>
            </w:r>
          </w:p>
          <w:p w:rsidR="00000000" w:rsidDel="00000000" w:rsidP="00000000" w:rsidRDefault="00000000" w:rsidRPr="00000000" w14:paraId="00000203">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enseñanza basada en problemas: EBP.</w:t>
            </w:r>
          </w:p>
          <w:p w:rsidR="00000000" w:rsidDel="00000000" w:rsidP="00000000" w:rsidRDefault="00000000" w:rsidRPr="00000000" w14:paraId="00000204">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metodología por portafolios</w:t>
            </w:r>
            <w:r w:rsidDel="00000000" w:rsidR="00000000" w:rsidRPr="00000000">
              <w:rPr>
                <w:rFonts w:ascii="Times New Roman" w:cs="Times New Roman" w:eastAsia="Times New Roman" w:hAnsi="Times New Roman"/>
                <w:sz w:val="22"/>
                <w:szCs w:val="22"/>
                <w:vertAlign w:val="superscript"/>
              </w:rPr>
              <w:footnoteReference w:customMarkFollows="0" w:id="0"/>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05">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metodología a partir de Problemas Significativos de Aprendizaje (PSA).</w:t>
            </w:r>
          </w:p>
          <w:p w:rsidR="00000000" w:rsidDel="00000000" w:rsidP="00000000" w:rsidRDefault="00000000" w:rsidRPr="00000000" w14:paraId="00000206">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seminario investigativo o seminario alemán.</w:t>
            </w:r>
          </w:p>
          <w:p w:rsidR="00000000" w:rsidDel="00000000" w:rsidP="00000000" w:rsidRDefault="00000000" w:rsidRPr="00000000" w14:paraId="00000207">
            <w:pPr>
              <w:numPr>
                <w:ilvl w:val="0"/>
                <w:numId w:val="7"/>
              </w:numPr>
              <w:spacing w:line="276" w:lineRule="auto"/>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uso de guías de aprendizaje.</w:t>
            </w:r>
          </w:p>
          <w:p w:rsidR="00000000" w:rsidDel="00000000" w:rsidP="00000000" w:rsidRDefault="00000000" w:rsidRPr="00000000" w14:paraId="00000208">
            <w:pPr>
              <w:widowControl w:val="0"/>
              <w:spacing w:after="120" w:before="280" w:lineRule="auto"/>
              <w:ind w:left="72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9">
            <w:pPr>
              <w:widowControl w:val="0"/>
              <w:spacing w:after="120" w:before="280" w:lineRule="auto"/>
              <w:jc w:val="both"/>
              <w:rPr>
                <w:rFonts w:ascii="Times New Roman" w:cs="Times New Roman" w:eastAsia="Times New Roman" w:hAnsi="Times New Roman"/>
                <w:sz w:val="22"/>
                <w:szCs w:val="22"/>
              </w:rPr>
            </w:pPr>
            <w:r w:rsidDel="00000000" w:rsidR="00000000" w:rsidRPr="00000000">
              <w:rPr>
                <w:rtl w:val="0"/>
              </w:rPr>
            </w:r>
          </w:p>
        </w:tc>
      </w:tr>
      <w:tr>
        <w:trPr>
          <w:cantSplit w:val="0"/>
          <w:trHeight w:val="617" w:hRule="atLeast"/>
          <w:tblHeader w:val="0"/>
        </w:trPr>
        <w:tc>
          <w:tcPr>
            <w:vAlign w:val="top"/>
          </w:tcPr>
          <w:p w:rsidR="00000000" w:rsidDel="00000000" w:rsidP="00000000" w:rsidRDefault="00000000" w:rsidRPr="00000000" w14:paraId="0000020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ESTRATEGIAS METODOLOGICAS Y CRITERIOS DE EVALUACIÓN</w:t>
            </w:r>
            <w:r w:rsidDel="00000000" w:rsidR="00000000" w:rsidRPr="00000000">
              <w:rPr>
                <w:rtl w:val="0"/>
              </w:rPr>
            </w:r>
          </w:p>
          <w:p w:rsidR="00000000" w:rsidDel="00000000" w:rsidP="00000000" w:rsidRDefault="00000000" w:rsidRPr="00000000" w14:paraId="0000020B">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C">
            <w:pPr>
              <w:widowControl w:val="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Criterios de evaluación</w:t>
            </w:r>
            <w:r w:rsidDel="00000000" w:rsidR="00000000" w:rsidRPr="00000000">
              <w:rPr>
                <w:rtl w:val="0"/>
              </w:rPr>
            </w:r>
          </w:p>
          <w:p w:rsidR="00000000" w:rsidDel="00000000" w:rsidP="00000000" w:rsidRDefault="00000000" w:rsidRPr="00000000" w14:paraId="0000020D">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0E">
            <w:pPr>
              <w:widowControl w:val="0"/>
              <w:spacing w:after="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Concibe la evaluación como un proceso continuo de formación que permite a estudiantes y profesores, retroalimentar sobre qué se aprende y cómo se aprende. Por lo tanto, no se evaluarán los resultados, pues no se trata de una “educación bancaria” (Friere, 2002), en la que el valor absoluto es la acumulación de “saberes muertos”. Como profesor no me interesa verificar lo que el estudiante a acumulado o encontrado, lo que me interesa es comprobar lo que el aprendiz </w:t>
            </w:r>
            <w:r w:rsidDel="00000000" w:rsidR="00000000" w:rsidRPr="00000000">
              <w:rPr>
                <w:rFonts w:ascii="Times New Roman" w:cs="Times New Roman" w:eastAsia="Times New Roman" w:hAnsi="Times New Roman"/>
                <w:b w:val="1"/>
                <w:bCs w:val="1"/>
                <w:sz w:val="22"/>
                <w:szCs w:val="22"/>
                <w:rtl w:val="0"/>
              </w:rPr>
              <w:t xml:space="preserve">ha buscado</w:t>
            </w:r>
            <w:r w:rsidDel="00000000" w:rsidR="00000000" w:rsidRPr="00000000">
              <w:rPr>
                <w:rFonts w:ascii="Times New Roman" w:cs="Times New Roman" w:eastAsia="Times New Roman" w:hAnsi="Times New Roman"/>
                <w:sz w:val="22"/>
                <w:szCs w:val="22"/>
                <w:rtl w:val="0"/>
              </w:rPr>
              <w:t xml:space="preserve">. Quiero que los aprendices muestren la pasión por la realización del ejercicio de aprendizaje, el tiempo dedicado, las grandes preguntas que puedan surgir. En otras palabras, lo importante acá es que se demuestre el interés que le han puesto a la asignatura: ¿qué has visto en todo esto? ¿qué has pensado y sentido? ¿qué has hecho? </w:t>
            </w:r>
          </w:p>
          <w:p w:rsidR="00000000" w:rsidDel="00000000" w:rsidP="00000000" w:rsidRDefault="00000000" w:rsidRPr="00000000" w14:paraId="0000020F">
            <w:pPr>
              <w:widowControl w:val="0"/>
              <w:spacing w:after="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trata de un aprendizaje basado en Problemas Significativos de Aprendizaje (PSA), en la libertad de la inteligencia de cada uno de los estudiantes, pero mostrando eso que han visto, eso que han pensado, y eso que han hecho, porque, no hay posibilidad de “evaluar la paz” ni el grado de pacifista que un estudiante pueda desarrollar. Se puede valorar la actitud frente a la resolución de los conflictos.</w:t>
            </w:r>
          </w:p>
          <w:p w:rsidR="00000000" w:rsidDel="00000000" w:rsidP="00000000" w:rsidRDefault="00000000" w:rsidRPr="00000000" w14:paraId="00000210">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reto para cada estudiante es que sea “ella misma o él mismo”, a que aprendan por sus propios medios y a que se emancipen, a que sean dueñas y dueños de sus actos, a qué no dependan del “maestro dictador de clase”, sino de sus capacidades y de sus propias búsquedas.</w:t>
            </w:r>
          </w:p>
          <w:p w:rsidR="00000000" w:rsidDel="00000000" w:rsidP="00000000" w:rsidRDefault="00000000" w:rsidRPr="00000000" w14:paraId="00000211">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2">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3">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8"/>
                <w:szCs w:val="28"/>
                <w:rtl w:val="0"/>
              </w:rPr>
              <w:t xml:space="preserve">Estrategias de evaluación</w:t>
            </w:r>
            <w:r w:rsidDel="00000000" w:rsidR="00000000" w:rsidRPr="00000000">
              <w:rPr>
                <w:rtl w:val="0"/>
              </w:rPr>
            </w:r>
          </w:p>
          <w:p w:rsidR="00000000" w:rsidDel="00000000" w:rsidP="00000000" w:rsidRDefault="00000000" w:rsidRPr="00000000" w14:paraId="00000214">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15">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Autoevaluación: Toda actividad será autoevaluada por los estudiantes.</w:t>
            </w:r>
          </w:p>
          <w:p w:rsidR="00000000" w:rsidDel="00000000" w:rsidP="00000000" w:rsidRDefault="00000000" w:rsidRPr="00000000" w14:paraId="00000216">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Co-evaluación: Se propiciarán espacios pedagógicos para que los estudiantes se evalúen entre sí</w:t>
            </w:r>
          </w:p>
          <w:p w:rsidR="00000000" w:rsidDel="00000000" w:rsidP="00000000" w:rsidRDefault="00000000" w:rsidRPr="00000000" w14:paraId="00000217">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Hetero-evaluación: El profesor evaluará los logros de los estudiantes a partir de tres momentos:</w:t>
            </w:r>
          </w:p>
          <w:p w:rsidR="00000000" w:rsidDel="00000000" w:rsidP="00000000" w:rsidRDefault="00000000" w:rsidRPr="00000000" w14:paraId="00000218">
            <w:pPr>
              <w:widowControl w:val="0"/>
              <w:numPr>
                <w:ilvl w:val="0"/>
                <w:numId w:val="9"/>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Evaluación diagnóstica: Reconocimiento de los saberes previos de los estudiantes.</w:t>
            </w:r>
          </w:p>
          <w:p w:rsidR="00000000" w:rsidDel="00000000" w:rsidP="00000000" w:rsidRDefault="00000000" w:rsidRPr="00000000" w14:paraId="00000219">
            <w:pPr>
              <w:widowControl w:val="0"/>
              <w:numPr>
                <w:ilvl w:val="0"/>
                <w:numId w:val="9"/>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Evaluación formativa: Valoración de cada una de las actividades y participaciones del estudiante.</w:t>
            </w:r>
          </w:p>
          <w:p w:rsidR="00000000" w:rsidDel="00000000" w:rsidP="00000000" w:rsidRDefault="00000000" w:rsidRPr="00000000" w14:paraId="0000021A">
            <w:pPr>
              <w:widowControl w:val="0"/>
              <w:numPr>
                <w:ilvl w:val="0"/>
                <w:numId w:val="9"/>
              </w:numPr>
              <w:ind w:left="720" w:hanging="36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Evaluación sumativa: Evaluaciones de los saberes básicos imprescindibles. </w:t>
            </w:r>
          </w:p>
          <w:p w:rsidR="00000000" w:rsidDel="00000000" w:rsidP="00000000" w:rsidRDefault="00000000" w:rsidRPr="00000000" w14:paraId="0000021B">
            <w:pPr>
              <w:widowControl w:val="0"/>
              <w:jc w:val="both"/>
              <w:rPr>
                <w:rFonts w:ascii="Times New Roman" w:cs="Times New Roman" w:eastAsia="Times New Roman" w:hAnsi="Times New Roman"/>
                <w:sz w:val="22"/>
                <w:szCs w:val="22"/>
              </w:rPr>
            </w:pPr>
            <w:r w:rsidDel="00000000" w:rsidR="00000000" w:rsidRPr="00000000">
              <w:rPr>
                <w:rtl w:val="0"/>
              </w:rPr>
            </w:r>
          </w:p>
        </w:tc>
      </w:tr>
      <w:tr>
        <w:trPr>
          <w:cantSplit w:val="0"/>
          <w:trHeight w:val="617" w:hRule="atLeast"/>
          <w:tblHeader w:val="0"/>
        </w:trPr>
        <w:tc>
          <w:tcPr>
            <w:vAlign w:val="top"/>
          </w:tcPr>
          <w:p w:rsidR="00000000" w:rsidDel="00000000" w:rsidP="00000000" w:rsidRDefault="00000000" w:rsidRPr="00000000" w14:paraId="0000021C">
            <w:pPr>
              <w:jc w:val="both"/>
              <w:rPr>
                <w:rFonts w:ascii="Times New Roman" w:cs="Times New Roman" w:eastAsia="Times New Roman" w:hAnsi="Times New Roman"/>
                <w:sz w:val="22"/>
                <w:szCs w:val="22"/>
              </w:rPr>
            </w:pPr>
            <w:r w:rsidDel="00000000" w:rsidR="00000000" w:rsidRPr="00000000">
              <w:rPr>
                <w:rtl w:val="0"/>
              </w:rPr>
            </w:r>
          </w:p>
          <w:sdt>
            <w:sdtPr>
              <w:lock w:val="contentLocked"/>
              <w:id w:val="-424298904"/>
              <w:tag w:val="goog_rdk_1"/>
            </w:sdtPr>
            <w:sdtContent>
              <w:tbl>
                <w:tblPr>
                  <w:tblStyle w:val="Table25"/>
                  <w:tblW w:w="97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66"/>
                  <w:gridCol w:w="1419.2"/>
                  <w:gridCol w:w="1419.2"/>
                  <w:gridCol w:w="1419.2"/>
                  <w:gridCol w:w="1419.2"/>
                  <w:gridCol w:w="1419.2"/>
                  <w:tblGridChange w:id="0">
                    <w:tblGrid>
                      <w:gridCol w:w="2666"/>
                      <w:gridCol w:w="1419.2"/>
                      <w:gridCol w:w="1419.2"/>
                      <w:gridCol w:w="1419.2"/>
                      <w:gridCol w:w="1419.2"/>
                      <w:gridCol w:w="1419.2"/>
                    </w:tblGrid>
                  </w:tblGridChange>
                </w:tblGrid>
                <w:tr>
                  <w:trPr>
                    <w:cantSplit w:val="0"/>
                    <w:trHeight w:val="487" w:hRule="atLeast"/>
                    <w:tblHeader w:val="0"/>
                  </w:trPr>
                  <w:tc>
                    <w:tcPr>
                      <w:gridSpan w:val="6"/>
                      <w:shd w:fill="f2f2f2" w:val="clear"/>
                      <w:vAlign w:val="center"/>
                    </w:tcPr>
                    <w:p w:rsidR="00000000" w:rsidDel="00000000" w:rsidP="00000000" w:rsidRDefault="00000000" w:rsidRPr="00000000" w14:paraId="0000021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RECURSOS UTILIZADOS</w:t>
                      </w:r>
                      <w:r w:rsidDel="00000000" w:rsidR="00000000" w:rsidRPr="00000000">
                        <w:rPr>
                          <w:rtl w:val="0"/>
                        </w:rPr>
                      </w:r>
                    </w:p>
                  </w:tc>
                </w:tr>
                <w:tr>
                  <w:trPr>
                    <w:cantSplit w:val="0"/>
                    <w:trHeight w:val="50" w:hRule="atLeast"/>
                    <w:tblHeader w:val="0"/>
                  </w:trPr>
                  <w:tc>
                    <w:tcPr>
                      <w:vAlign w:val="center"/>
                    </w:tcPr>
                    <w:p w:rsidR="00000000" w:rsidDel="00000000" w:rsidP="00000000" w:rsidRDefault="00000000" w:rsidRPr="00000000" w14:paraId="0000022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w:t>
                      </w:r>
                    </w:p>
                  </w:tc>
                  <w:tc>
                    <w:tcPr>
                      <w:vAlign w:val="center"/>
                    </w:tcPr>
                    <w:p w:rsidR="00000000" w:rsidDel="00000000" w:rsidP="00000000" w:rsidRDefault="00000000" w:rsidRPr="00000000" w14:paraId="0000022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2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Auditorio</w:t>
                      </w:r>
                    </w:p>
                  </w:tc>
                  <w:tc>
                    <w:tcPr>
                      <w:vAlign w:val="center"/>
                    </w:tcPr>
                    <w:p w:rsidR="00000000" w:rsidDel="00000000" w:rsidP="00000000" w:rsidRDefault="00000000" w:rsidRPr="00000000" w14:paraId="0000022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2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Salas de sistemas</w:t>
                      </w:r>
                    </w:p>
                  </w:tc>
                  <w:tc>
                    <w:tcPr>
                      <w:vAlign w:val="top"/>
                    </w:tcPr>
                    <w:p w:rsidR="00000000" w:rsidDel="00000000" w:rsidP="00000000" w:rsidRDefault="00000000" w:rsidRPr="00000000" w14:paraId="0000022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50" w:hRule="atLeast"/>
                    <w:tblHeader w:val="0"/>
                  </w:trPr>
                  <w:tc>
                    <w:tcPr>
                      <w:vAlign w:val="center"/>
                    </w:tcPr>
                    <w:p w:rsidR="00000000" w:rsidDel="00000000" w:rsidP="00000000" w:rsidRDefault="00000000" w:rsidRPr="00000000" w14:paraId="0000022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Computador</w:t>
                      </w:r>
                    </w:p>
                  </w:tc>
                  <w:tc>
                    <w:tcPr>
                      <w:vAlign w:val="center"/>
                    </w:tcPr>
                    <w:p w:rsidR="00000000" w:rsidDel="00000000" w:rsidP="00000000" w:rsidRDefault="00000000" w:rsidRPr="00000000" w14:paraId="0000022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2B">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Internet</w:t>
                      </w:r>
                    </w:p>
                  </w:tc>
                  <w:tc>
                    <w:tcPr>
                      <w:vAlign w:val="center"/>
                    </w:tcPr>
                    <w:p w:rsidR="00000000" w:rsidDel="00000000" w:rsidP="00000000" w:rsidRDefault="00000000" w:rsidRPr="00000000" w14:paraId="0000022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2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Simuladores</w:t>
                      </w:r>
                    </w:p>
                  </w:tc>
                  <w:tc>
                    <w:tcPr>
                      <w:vAlign w:val="top"/>
                    </w:tcPr>
                    <w:p w:rsidR="00000000" w:rsidDel="00000000" w:rsidP="00000000" w:rsidRDefault="00000000" w:rsidRPr="00000000" w14:paraId="0000022E">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8" w:hRule="atLeast"/>
                    <w:tblHeader w:val="0"/>
                  </w:trPr>
                  <w:tc>
                    <w:tcPr>
                      <w:vAlign w:val="center"/>
                    </w:tcPr>
                    <w:p w:rsidR="00000000" w:rsidDel="00000000" w:rsidP="00000000" w:rsidRDefault="00000000" w:rsidRPr="00000000" w14:paraId="0000022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Video Beam</w:t>
                      </w:r>
                    </w:p>
                  </w:tc>
                  <w:tc>
                    <w:tcPr>
                      <w:vAlign w:val="center"/>
                    </w:tcPr>
                    <w:p w:rsidR="00000000" w:rsidDel="00000000" w:rsidP="00000000" w:rsidRDefault="00000000" w:rsidRPr="00000000" w14:paraId="0000023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3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Software</w:t>
                      </w:r>
                    </w:p>
                  </w:tc>
                  <w:tc>
                    <w:tcPr>
                      <w:vAlign w:val="center"/>
                    </w:tcPr>
                    <w:p w:rsidR="00000000" w:rsidDel="00000000" w:rsidP="00000000" w:rsidRDefault="00000000" w:rsidRPr="00000000" w14:paraId="0000023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3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Televisor</w:t>
                      </w:r>
                    </w:p>
                  </w:tc>
                  <w:tc>
                    <w:tcPr>
                      <w:vAlign w:val="top"/>
                    </w:tcPr>
                    <w:p w:rsidR="00000000" w:rsidDel="00000000" w:rsidP="00000000" w:rsidRDefault="00000000" w:rsidRPr="00000000" w14:paraId="0000023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8" w:hRule="atLeast"/>
                    <w:tblHeader w:val="0"/>
                  </w:trPr>
                  <w:tc>
                    <w:tcPr>
                      <w:vAlign w:val="center"/>
                    </w:tcPr>
                    <w:p w:rsidR="00000000" w:rsidDel="00000000" w:rsidP="00000000" w:rsidRDefault="00000000" w:rsidRPr="00000000" w14:paraId="0000023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Videos</w:t>
                      </w:r>
                    </w:p>
                  </w:tc>
                  <w:tc>
                    <w:tcPr>
                      <w:vAlign w:val="center"/>
                    </w:tcPr>
                    <w:p w:rsidR="00000000" w:rsidDel="00000000" w:rsidP="00000000" w:rsidRDefault="00000000" w:rsidRPr="00000000" w14:paraId="00000236">
                      <w:pPr>
                        <w:widowControl w:val="0"/>
                        <w:spacing w:after="0" w:line="240" w:lineRule="auto"/>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23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Chats</w:t>
                      </w:r>
                    </w:p>
                  </w:tc>
                  <w:tc>
                    <w:tcPr>
                      <w:vAlign w:val="center"/>
                    </w:tcPr>
                    <w:p w:rsidR="00000000" w:rsidDel="00000000" w:rsidP="00000000" w:rsidRDefault="00000000" w:rsidRPr="00000000" w14:paraId="0000023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vAlign w:val="center"/>
                    </w:tcPr>
                    <w:p w:rsidR="00000000" w:rsidDel="00000000" w:rsidP="00000000" w:rsidRDefault="00000000" w:rsidRPr="00000000" w14:paraId="0000023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Otros, cuáles?</w:t>
                      </w:r>
                    </w:p>
                  </w:tc>
                  <w:tc>
                    <w:tcPr>
                      <w:vAlign w:val="top"/>
                    </w:tcPr>
                    <w:p w:rsidR="00000000" w:rsidDel="00000000" w:rsidP="00000000" w:rsidRDefault="00000000" w:rsidRPr="00000000" w14:paraId="0000023A">
                      <w:pPr>
                        <w:widowControl w:val="0"/>
                        <w:spacing w:after="0" w:line="240" w:lineRule="auto"/>
                        <w:rPr>
                          <w:rFonts w:ascii="Times New Roman" w:cs="Times New Roman" w:eastAsia="Times New Roman" w:hAnsi="Times New Roman"/>
                        </w:rPr>
                      </w:pPr>
                      <w:r w:rsidDel="00000000" w:rsidR="00000000" w:rsidRPr="00000000">
                        <w:rPr>
                          <w:rtl w:val="0"/>
                        </w:rPr>
                      </w:r>
                    </w:p>
                  </w:tc>
                </w:tr>
                <w:tr>
                  <w:trPr>
                    <w:cantSplit w:val="0"/>
                    <w:trHeight w:val="48" w:hRule="atLeast"/>
                    <w:tblHeader w:val="0"/>
                  </w:trPr>
                  <w:tc>
                    <w:tcPr>
                      <w:gridSpan w:val="6"/>
                      <w:vAlign w:val="top"/>
                    </w:tcPr>
                    <w:p w:rsidR="00000000" w:rsidDel="00000000" w:rsidP="00000000" w:rsidRDefault="00000000" w:rsidRPr="00000000" w14:paraId="0000023B">
                      <w:pPr>
                        <w:widowControl w:val="0"/>
                        <w:spacing w:after="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241">
            <w:pPr>
              <w:ind w:left="36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2">
            <w:pPr>
              <w:ind w:left="360"/>
              <w:jc w:val="both"/>
              <w:rPr>
                <w:rFonts w:ascii="Times New Roman" w:cs="Times New Roman" w:eastAsia="Times New Roman" w:hAnsi="Times New Roman"/>
                <w:sz w:val="22"/>
                <w:szCs w:val="22"/>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44">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45">
      <w:pPr>
        <w:spacing w:after="0" w:line="240" w:lineRule="auto"/>
        <w:jc w:val="both"/>
        <w:rPr>
          <w:rFonts w:ascii="Arial" w:cs="Arial" w:eastAsia="Arial" w:hAnsi="Arial"/>
          <w:b w:val="1"/>
          <w:bCs w:val="1"/>
          <w:sz w:val="16"/>
          <w:szCs w:val="16"/>
        </w:rPr>
      </w:pPr>
      <w:r w:rsidDel="00000000" w:rsidR="00000000" w:rsidRPr="00000000">
        <w:rPr>
          <w:rtl w:val="0"/>
        </w:rPr>
      </w:r>
    </w:p>
    <w:p w:rsidR="00000000" w:rsidDel="00000000" w:rsidP="00000000" w:rsidRDefault="00000000" w:rsidRPr="00000000" w14:paraId="00000246">
      <w:pPr>
        <w:keepNext w:val="1"/>
        <w:keepLines w:val="1"/>
        <w:numPr>
          <w:ilvl w:val="0"/>
          <w:numId w:val="3"/>
        </w:numPr>
        <w:spacing w:after="0" w:line="240" w:lineRule="auto"/>
        <w:ind w:left="284" w:hanging="360"/>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BIBLIOGRAFÍA Y WEBGRAFÍA.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247">
      <w:pPr>
        <w:spacing w:after="0" w:line="240" w:lineRule="auto"/>
        <w:rPr>
          <w:rFonts w:ascii="Arial" w:cs="Arial" w:eastAsia="Arial" w:hAnsi="Arial"/>
          <w:b w:val="1"/>
          <w:bCs w:val="1"/>
          <w:sz w:val="18"/>
          <w:szCs w:val="18"/>
        </w:rPr>
      </w:pPr>
      <w:r w:rsidDel="00000000" w:rsidR="00000000" w:rsidRPr="00000000">
        <w:rPr>
          <w:rtl w:val="0"/>
        </w:rPr>
      </w:r>
    </w:p>
    <w:tbl>
      <w:tblPr>
        <w:tblStyle w:val="Table26"/>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48">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-Banco Interamericano de Desarrollo - Corpovisionarios. (2012). Antípodas de la violencia. Desafíos de cultura ciudadana para la crisis de (in)seguridad en América Latina. Washington DC: Fondo de Cultura Económica.</w:t>
            </w:r>
          </w:p>
          <w:p w:rsidR="00000000" w:rsidDel="00000000" w:rsidP="00000000" w:rsidRDefault="00000000" w:rsidRPr="00000000" w14:paraId="00000249">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A">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-BID. Antípodas de la Violencia: desafíos de cultura ciudadana para (in)seguridad en América Latina. 2013.</w:t>
            </w:r>
          </w:p>
          <w:p w:rsidR="00000000" w:rsidDel="00000000" w:rsidP="00000000" w:rsidRDefault="00000000" w:rsidRPr="00000000" w14:paraId="0000024B">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C">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-Chaux, Enrique. "Buscando pistas para prevenir la violencia urbana en Colombia: Conflictos y agresión entre niños y adolescentes de Bogotá." Revista de estudios sociales 12 (2002): 41-51.</w:t>
            </w:r>
          </w:p>
          <w:p w:rsidR="00000000" w:rsidDel="00000000" w:rsidP="00000000" w:rsidRDefault="00000000" w:rsidRPr="00000000" w14:paraId="0000024D">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-Centro Nacional de Memoria Histórica. Recordar y narrar el conflicto. Herramientas para reconstruir memoria histórica. Bogotá: CNMH, 2013.</w:t>
            </w:r>
          </w:p>
          <w:p w:rsidR="00000000" w:rsidDel="00000000" w:rsidP="00000000" w:rsidRDefault="00000000" w:rsidRPr="00000000" w14:paraId="0000024E">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4F">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-Centro Nacional de Memoria Histórica. Basta ya! Memorias de guerra y dignidad. 2013</w:t>
            </w:r>
          </w:p>
          <w:p w:rsidR="00000000" w:rsidDel="00000000" w:rsidP="00000000" w:rsidRDefault="00000000" w:rsidRPr="00000000" w14:paraId="00000250">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1">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-Centro nacional de Memoria Histórica. (2013). Recordar y narrar el conflicto: Imprenta Nacional de Colombia-Bogotá</w:t>
            </w:r>
          </w:p>
          <w:p w:rsidR="00000000" w:rsidDel="00000000" w:rsidP="00000000" w:rsidRDefault="00000000" w:rsidRPr="00000000" w14:paraId="00000252">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3">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-Centro Nacional de Memoria Histórica. Hacer la guerra y matar la política. Líderes políticos asesinados en Norte de Santander. Bogotá: CNMH, 2014.</w:t>
            </w:r>
          </w:p>
          <w:p w:rsidR="00000000" w:rsidDel="00000000" w:rsidP="00000000" w:rsidRDefault="00000000" w:rsidRPr="00000000" w14:paraId="00000254">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5">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-Galtung, J., &amp; Toda, T. (1998). Tras la violencia, 3R: reconstrucción, reconciliación, resolución: Afrontando los efectos visibles e invisibles de la guerra y la violencia. Bilbao: Bakeaz.</w:t>
            </w:r>
          </w:p>
          <w:p w:rsidR="00000000" w:rsidDel="00000000" w:rsidP="00000000" w:rsidRDefault="00000000" w:rsidRPr="00000000" w14:paraId="00000256">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7">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-Galtung, J. (2003). Violencia cultural. Gernika-Lumo Bizkaia: Gernika Gogoratuz.</w:t>
            </w:r>
          </w:p>
          <w:p w:rsidR="00000000" w:rsidDel="00000000" w:rsidP="00000000" w:rsidRDefault="00000000" w:rsidRPr="00000000" w14:paraId="00000258">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9">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-Lederach J P (2009). EL pequeño libro de la transformación de conflictos. Good Books: EEUU</w:t>
            </w:r>
          </w:p>
          <w:p w:rsidR="00000000" w:rsidDel="00000000" w:rsidP="00000000" w:rsidRDefault="00000000" w:rsidRPr="00000000" w14:paraId="0000025A">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B">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-López, M. (2004). Principios y argumentos de la Noviolencia en Manual de Paz y Conflictos, Granada</w:t>
            </w:r>
          </w:p>
          <w:p w:rsidR="00000000" w:rsidDel="00000000" w:rsidP="00000000" w:rsidRDefault="00000000" w:rsidRPr="00000000" w14:paraId="0000025C">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D">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-Manifiesto de Sevilla sobre la violencia (1989) Difundido por decisión de la Conferencia general de la UNESCO en su vigésimo quinta sesión.</w:t>
            </w:r>
          </w:p>
          <w:p w:rsidR="00000000" w:rsidDel="00000000" w:rsidP="00000000" w:rsidRDefault="00000000" w:rsidRPr="00000000" w14:paraId="0000025E">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5F">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-Maturana H. Transformación en la convivencia. Dolmen ediciones 1999</w:t>
            </w:r>
          </w:p>
          <w:p w:rsidR="00000000" w:rsidDel="00000000" w:rsidP="00000000" w:rsidRDefault="00000000" w:rsidRPr="00000000" w14:paraId="00000260">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1">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-Mockus, A. (2001). Cultura ciudadana, programa contra la violencia en Santa Fe de Bogotá,Colombia, 1995-1997. Washington, D.C.: División de desarrollo Social - Banco Interamericano de Desarrollo.</w:t>
            </w:r>
          </w:p>
          <w:p w:rsidR="00000000" w:rsidDel="00000000" w:rsidP="00000000" w:rsidRDefault="00000000" w:rsidRPr="00000000" w14:paraId="00000262">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3">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-Mockus, A. (2002). Convivencia como armonización de Ley, Moral y Cultura. Perspectivas.</w:t>
            </w:r>
          </w:p>
          <w:p w:rsidR="00000000" w:rsidDel="00000000" w:rsidP="00000000" w:rsidRDefault="00000000" w:rsidRPr="00000000" w14:paraId="00000264">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5">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-Mockus, A. (2003). Dos caras de la convivencia. Cumplir acuerdos y normas y no usar ni sufrir violencia. Análisis político.</w:t>
            </w:r>
          </w:p>
          <w:p w:rsidR="00000000" w:rsidDel="00000000" w:rsidP="00000000" w:rsidRDefault="00000000" w:rsidRPr="00000000" w14:paraId="00000266">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7">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-Mockus, A., Garcia, M., Sánchez, E., Rodríguez, V., Melo, J. O., Castro, C., . . . Terpel, F. (2009). Cultura Ciudadana en Bogotá: Nuevas perspectivas. Bogotá: Secretaría de Cultura, Recreación y </w:t>
            </w:r>
          </w:p>
          <w:p w:rsidR="00000000" w:rsidDel="00000000" w:rsidP="00000000" w:rsidRDefault="00000000" w:rsidRPr="00000000" w14:paraId="00000268">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Deporte. Alcaldía Mayor de Bogotá.</w:t>
            </w:r>
          </w:p>
          <w:p w:rsidR="00000000" w:rsidDel="00000000" w:rsidP="00000000" w:rsidRDefault="00000000" w:rsidRPr="00000000" w14:paraId="00000269">
            <w:pPr>
              <w:widowControl w:val="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A">
            <w:pPr>
              <w:widowControl w:val="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-Oficina del Alto Comisionado para la Paz (2014). Todo lo que debería saber sobre el proceso de paz. Bogotá </w:t>
            </w:r>
          </w:p>
          <w:p w:rsidR="00000000" w:rsidDel="00000000" w:rsidP="00000000" w:rsidRDefault="00000000" w:rsidRPr="00000000" w14:paraId="0000026B">
            <w:pPr>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-Video: Que los perdone dios, memorias del paramilitarismo en Norte de Santander. Centro Nacional de memoria histórica.</w:t>
            </w:r>
            <w:r w:rsidDel="00000000" w:rsidR="00000000" w:rsidRPr="00000000">
              <w:rPr>
                <w:rtl w:val="0"/>
              </w:rPr>
            </w:r>
          </w:p>
          <w:p w:rsidR="00000000" w:rsidDel="00000000" w:rsidP="00000000" w:rsidRDefault="00000000" w:rsidRPr="00000000" w14:paraId="0000026D">
            <w:pPr>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26E">
            <w:pPr>
              <w:jc w:val="both"/>
              <w:rPr>
                <w:rFonts w:ascii="Arial" w:cs="Arial" w:eastAsia="Arial" w:hAnsi="Arial"/>
                <w:b w:val="1"/>
                <w:bCs w:val="1"/>
                <w:color w:val="434343"/>
                <w:sz w:val="18"/>
                <w:szCs w:val="18"/>
              </w:rPr>
            </w:pPr>
            <w:r w:rsidDel="00000000" w:rsidR="00000000" w:rsidRPr="00000000">
              <w:rPr>
                <w:rtl w:val="0"/>
              </w:rPr>
            </w:r>
          </w:p>
        </w:tc>
      </w:tr>
    </w:tbl>
    <w:p w:rsidR="00000000" w:rsidDel="00000000" w:rsidP="00000000" w:rsidRDefault="00000000" w:rsidRPr="00000000" w14:paraId="0000026F">
      <w:pPr>
        <w:spacing w:after="0" w:line="240" w:lineRule="auto"/>
        <w:rPr>
          <w:rFonts w:ascii="Arial" w:cs="Arial" w:eastAsia="Arial" w:hAnsi="Arial"/>
          <w:b w:val="1"/>
          <w:bCs w:val="1"/>
          <w:sz w:val="16"/>
          <w:szCs w:val="16"/>
        </w:rPr>
        <w:sectPr>
          <w:headerReference r:id="rId8" w:type="default"/>
          <w:headerReference r:id="rId9" w:type="first"/>
          <w:headerReference r:id="rId10" w:type="even"/>
          <w:footerReference r:id="rId11"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27"/>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75">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bCs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7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bCs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7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bCs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7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bCs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7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7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7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bCs w:val="1"/>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7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7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80">
            <w:pPr>
              <w:spacing w:after="0" w:line="240" w:lineRule="auto"/>
              <w:rPr>
                <w:rFonts w:ascii="Arial" w:cs="Arial" w:eastAsia="Arial" w:hAnsi="Arial"/>
                <w:b w:val="1"/>
                <w:bCs w:val="1"/>
                <w:sz w:val="18"/>
                <w:szCs w:val="18"/>
              </w:rPr>
            </w:pPr>
            <w:r w:rsidDel="00000000" w:rsidR="00000000" w:rsidRPr="00000000">
              <w:rPr>
                <w:rtl w:val="0"/>
              </w:rPr>
            </w:r>
          </w:p>
          <w:p w:rsidR="00000000" w:rsidDel="00000000" w:rsidP="00000000" w:rsidRDefault="00000000" w:rsidRPr="00000000" w14:paraId="00000281">
            <w:pPr>
              <w:spacing w:after="0" w:line="24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Aprobado por:</w:t>
            </w:r>
          </w:p>
          <w:p w:rsidR="00000000" w:rsidDel="00000000" w:rsidP="00000000" w:rsidRDefault="00000000" w:rsidRPr="00000000" w14:paraId="0000028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bCs w:val="1"/>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83">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8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8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bCs w:val="1"/>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8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8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8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iCs w:val="0"/>
                <w:smallCaps w:val="0"/>
                <w:strike w:val="0"/>
                <w:color w:val="000000"/>
                <w:sz w:val="18"/>
                <w:szCs w:val="18"/>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8B">
            <w:pPr>
              <w:spacing w:after="0" w:line="240" w:lineRule="auto"/>
              <w:rPr>
                <w:rFonts w:ascii="Arial" w:cs="Arial" w:eastAsia="Arial" w:hAnsi="Arial"/>
                <w:b w:val="1"/>
                <w:bCs w:val="1"/>
                <w:sz w:val="18"/>
                <w:szCs w:val="18"/>
              </w:rPr>
            </w:pPr>
            <w:r w:rsidDel="00000000" w:rsidR="00000000" w:rsidRPr="00000000">
              <w:rPr>
                <w:rtl w:val="0"/>
              </w:rPr>
            </w:r>
          </w:p>
          <w:p w:rsidR="00000000" w:rsidDel="00000000" w:rsidP="00000000" w:rsidRDefault="00000000" w:rsidRPr="00000000" w14:paraId="0000028C">
            <w:pPr>
              <w:spacing w:after="0" w:line="24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Aprobado por:</w:t>
            </w:r>
          </w:p>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i w:val="0"/>
                <w:iCs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8E">
      <w:pPr>
        <w:rPr>
          <w:rFonts w:ascii="Arial" w:cs="Arial" w:eastAsia="Arial" w:hAnsi="Arial"/>
          <w:sz w:val="18"/>
          <w:szCs w:val="18"/>
        </w:rPr>
      </w:pPr>
      <w:r w:rsidDel="00000000" w:rsidR="00000000" w:rsidRPr="00000000">
        <w:rPr>
          <w:rtl w:val="0"/>
        </w:rPr>
      </w:r>
    </w:p>
    <w:sectPr>
      <w:headerReference r:id="rId12" w:type="default"/>
      <w:headerReference r:id="rId13" w:type="first"/>
      <w:headerReference r:id="rId14"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Trebuchet MS"/>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E2">
      <w:pPr>
        <w:widowControl w:val="0"/>
        <w:spacing w:after="0" w:line="240" w:lineRule="auto"/>
        <w:jc w:val="both"/>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El portafolio es una estrategia pedagógica, por medio del cual los estudiantes sistematizan el desarrollo de su proceso de aprendizaje durante cierto periodo, junto con la autoevaluación, coevaluación y heteroevaluación de dichas evidencias. No debe confundirse un portafolio con una carpeta de archivo que contenga las tareas realizadas en clase, pues no se trata simplemente de guardar diferentes trabajos, sino de una herramienta para que los estudiantes organicen las evidencias y facilite la socialización de logros de aprendizaje con el profesor y con sus compañeros.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8"/>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4"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B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9"/>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4"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D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4"/>
      <w:numFmt w:val="bullet"/>
      <w:lvlText w:val="-"/>
      <w:lvlJc w:val="left"/>
      <w:pPr>
        <w:ind w:left="720" w:hanging="360"/>
      </w:pPr>
      <w:rPr>
        <w:rFonts w:ascii="Arial Narrow" w:cs="Arial Narrow" w:eastAsia="Arial Narrow" w:hAnsi="Arial Narrow"/>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8">
    <w:lvl w:ilvl="0">
      <w:start w:val="3"/>
      <w:numFmt w:val="bullet"/>
      <w:lvlText w:val="-"/>
      <w:lvlJc w:val="left"/>
      <w:pPr>
        <w:ind w:left="720" w:hanging="360"/>
      </w:pPr>
      <w:rPr>
        <w:rFonts w:ascii="Arial Narrow" w:cs="Arial Narrow" w:eastAsia="Arial Narrow" w:hAnsi="Arial Narrow"/>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9">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header" Target="header5.xml"/><Relationship Id="rId12" Type="http://schemas.openxmlformats.org/officeDocument/2006/relationships/header" Target="header4.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header" Target="header6.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wdeUgdInqNZAtJy8o2STwEB9Ag==">CgMxLjAaHwoBMBIaChgICVIUChJ0YWJsZS5rcmRuN2szMGxudzAaHgoBMRIZChcICVITChF0YWJsZS5xcTd6N2d2a2FjYTIIaC5namRneHMyCmlkLjFmb2I5dGU4AHIhMWZaRnZ5VkVkT0o0d182V0dJMlE1TWlDcDVYUExWME5U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