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LABORATORIO DE FÍSICA I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>0150314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                 Número de Créditos: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Ciencias Básicas 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Profesional especifica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Socio Humanística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>1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0150213 – S150313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Entregar al estudiante por la investigación y el análisis de situaciones.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Capacitar al estudiante en la actualización racional de los equipos de laboratorio en la realización de comprobaciones experimentales.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Despertar en el estudiante habilidades para que observe, experimente, analice y elabore conclusiones sobre fenómenos físicos.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Unidad 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Unidad 2.</w:t>
            </w:r>
          </w:p>
        </w:tc>
      </w:tr>
    </w:tbl>
    <w:p w:rsidR="00000000" w:rsidDel="00000000" w:rsidP="00000000" w:rsidRDefault="00000000" w:rsidRPr="00000000" w14:paraId="0000003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UNIDAD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Cargas electrostáticas. Aparatos a medida I y II. Ley de Ohm.</w:t>
            </w:r>
          </w:p>
          <w:p w:rsidR="00000000" w:rsidDel="00000000" w:rsidP="00000000" w:rsidRDefault="00000000" w:rsidRPr="00000000" w14:paraId="0000003D">
            <w:pPr>
              <w:ind w:left="36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UNIDAD 2</w:t>
            </w:r>
          </w:p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2.1. Resistencias serie y paralelo. Medida de resistencia con el puente de Wheatstone. Resistencia interna de un generador. Condensadores serie y paralelo. Leyes de Kirchhoff. Campo producido por una corriente. Campo en un alambre largo y recto. Campo d eunidades fundamentales. Determinación e/m. Granito RC-Serie.</w:t>
            </w:r>
          </w:p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4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BIBLIOGRAFÍA</w:t>
            </w:r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Guías elaboradas según elementos disponibles.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Guías P.S.S.C.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GOLDENBERG. Física general y experimental. Tomo II. Interamericana.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ORTEGA, Manuel. Prácticas de Laboratorio de Física General. Cía. Editorial Continental.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SCHAEFER, C., BERGMANN Y KLIEFORTH. Prácticas fundamentales de Física. W. Labor S.A.</w:t>
            </w:r>
          </w:p>
        </w:tc>
      </w:tr>
    </w:tbl>
    <w:p w:rsidR="00000000" w:rsidDel="00000000" w:rsidP="00000000" w:rsidRDefault="00000000" w:rsidRPr="00000000" w14:paraId="0000004B">
      <w:pPr>
        <w:rPr>
          <w:sz w:val="2"/>
          <w:szCs w:val="2"/>
        </w:rPr>
        <w:spacing w:before="0" w:after="0" w:line="20" w:lineRule="exact"/>
      </w:pPr>
      <w:r w:rsidDel="00000000" w:rsidR="00000000" w:rsidRPr="00000000">
        <w:rPr>
          <w:sz w:val="2"/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4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4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4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5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5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qYUlXzbNwX2GhhrF/VuXFmfaaw==">CgMxLjA4AHIhMVpmbXJWWlJtWnhHeG9lXzNnLXhjX1JUeVNzRk55cGk4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