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bCs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w:t>
            </w:r>
          </w:p>
        </w:tc>
      </w:tr>
    </w:tbl>
    <w:p w:rsidR="00000000" w:rsidDel="00000000" w:rsidP="00000000" w:rsidRDefault="00000000" w:rsidRPr="00000000" w14:paraId="00000012">
      <w:pPr>
        <w:spacing w:after="0" w:line="240" w:lineRule="auto"/>
        <w:rPr>
          <w:rFonts w:ascii="Arial" w:cs="Arial" w:eastAsia="Arial" w:hAnsi="Arial"/>
          <w:b w:val="1"/>
          <w:bCs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Socio Humanística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1155516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Cátedra de la Paz, Desarrollo y Posconflicto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bCs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bCs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8"/>
          <w:szCs w:val="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de la Paz es un espacio pedagógico permanente, abierto, flexible y creativo que se origina en las distintas iniciativas de paz de la comunidad universitaria, orientadas  a la construcción de una cultura de paz, asumiendo su práctica como una realidad visible, imperfecta y que se construye en la complejidad de las dimensiones del ser humano en su relación con los otros y en el marco de un entorno social problemático (Urbina, ponencia presentada en el Seminario Internacional “Adiós a la Guerra”, Bogotá, mayo de 2016).</w:t>
            </w:r>
          </w:p>
          <w:p w:rsidR="00000000" w:rsidDel="00000000" w:rsidP="00000000" w:rsidRDefault="00000000" w:rsidRPr="00000000" w14:paraId="00000059">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lo anterior, esta propuesta de cátedra se aparta de aquellas visiones reduccionistas que conciben la paz como una simple asignatura en  la cual prima la tradicional enseñanza de contenidos, la memorización de temas, autores y fechas; y en su lugar opta por una visión crítico-dialógica, en la que la paz se concibe como una realidad perfectible susceptible de construirse en los espacios, vivencias y experiencias de los sujetos en su vida cotidiana. La paz no es un constructo abstracto, es una realidad palpable que se manifiesta a partir de los imaginarios y representaciones mentales, sociales y cuturales de las personas, y que es posible estudiarse en la realidad social, tal como ocurre con los hechos violentos, porque así como se ha podido hacer historia de las guerras de la humanidad, también es factible historiar la paz.</w:t>
            </w:r>
          </w:p>
          <w:p w:rsidR="00000000" w:rsidDel="00000000" w:rsidP="00000000" w:rsidRDefault="00000000" w:rsidRPr="00000000" w14:paraId="0000005B">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De La Paz, es asumida por la Universidad Francisco de Paula Santander, como una acción transformadora, un escenario pensado para promover la comprensión de la paz como  herramienta que fortalece y cualifica nuestras prácticas personales y sociales. La paz como  manera de relacionarse, de asumir los conflictos y de construir sociedad. Es un estado vital que se construye a cada segundo... Es como una obra de arte que no tiene fin, que empieza todos los días.</w:t>
            </w:r>
          </w:p>
          <w:p w:rsidR="00000000" w:rsidDel="00000000" w:rsidP="00000000" w:rsidRDefault="00000000" w:rsidRPr="00000000" w14:paraId="0000005C">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cátedra se propone crear y  consolidar un espacio para el aprendizaje, la reflexión y el diálogo sobre la cultura de la paz y el desarrollo sostenible que contribuya al bienestar general y al mejoramiento de la calidad de vida de la región.</w:t>
            </w:r>
          </w:p>
          <w:p w:rsidR="00000000" w:rsidDel="00000000" w:rsidP="00000000" w:rsidRDefault="00000000" w:rsidRPr="00000000" w14:paraId="0000005E">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 GENERAL</w:t>
            </w:r>
          </w:p>
          <w:p w:rsidR="00000000" w:rsidDel="00000000" w:rsidP="00000000" w:rsidRDefault="00000000" w:rsidRPr="00000000" w14:paraId="00000065">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Crear y  consolidar un espacio para el aprendizaje, la reflexión y el diálogo sobre la cultura de la paz y el desarrollo sostenible que contribuya al bienestar general y el mejoramiento de la calidad de vida de la región.</w:t>
            </w:r>
          </w:p>
          <w:p w:rsidR="00000000" w:rsidDel="00000000" w:rsidP="00000000" w:rsidRDefault="00000000" w:rsidRPr="00000000" w14:paraId="00000067">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ESPECÍFICOS</w:t>
            </w:r>
          </w:p>
          <w:p w:rsidR="00000000" w:rsidDel="00000000" w:rsidP="00000000" w:rsidRDefault="00000000" w:rsidRPr="00000000" w14:paraId="00000069">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Generar un espacio de diálogo y reflexión sobre la cultura de Paz en la comunidad universitaria y en particular en el Programa académico de Administración de Empresas.</w:t>
            </w:r>
          </w:p>
          <w:p w:rsidR="00000000" w:rsidDel="00000000" w:rsidP="00000000" w:rsidRDefault="00000000" w:rsidRPr="00000000" w14:paraId="0000006B">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Reconocer la conflictividad, las dinámicas de violencia y procesos de construcción de Paz del territorio.</w:t>
            </w:r>
          </w:p>
          <w:p w:rsidR="00000000" w:rsidDel="00000000" w:rsidP="00000000" w:rsidRDefault="00000000" w:rsidRPr="00000000" w14:paraId="0000006D">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E">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Concertar e implementar iniciativas que generen condiciones favorables para la construcción de Paz en la comunidad universitaria y en la región.</w:t>
            </w:r>
          </w:p>
          <w:p w:rsidR="00000000" w:rsidDel="00000000" w:rsidP="00000000" w:rsidRDefault="00000000" w:rsidRPr="00000000" w14:paraId="0000006F">
            <w:pPr>
              <w:spacing w:before="6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bCs w:val="1"/>
                <w:color w:val="ffffff"/>
                <w:sz w:val="18"/>
                <w:szCs w:val="18"/>
                <w:u w:val="none"/>
              </w:rPr>
            </w:pPr>
            <w:r w:rsidDel="00000000" w:rsidR="00000000" w:rsidRPr="00000000">
              <w:rPr>
                <w:rFonts w:ascii="Arial" w:cs="Arial" w:eastAsia="Arial" w:hAnsi="Arial"/>
                <w:b w:val="1"/>
                <w:bCs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2">
      <w:pPr>
        <w:spacing w:after="0" w:line="240" w:lineRule="auto"/>
        <w:rPr>
          <w:rFonts w:ascii="Arial" w:cs="Arial" w:eastAsia="Arial" w:hAnsi="Arial"/>
          <w:b w:val="1"/>
          <w:bCs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 la Competencia</w:t>
            </w:r>
          </w:p>
        </w:tc>
        <w:tc>
          <w:tcPr>
            <w:shd w:fill="d9d9d9" w:val="clear"/>
            <w:vAlign w:val="center"/>
          </w:tcPr>
          <w:p w:rsidR="00000000" w:rsidDel="00000000" w:rsidP="00000000" w:rsidRDefault="00000000" w:rsidRPr="00000000" w14:paraId="0000007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programa  a los que aporta el Programa</w:t>
            </w:r>
          </w:p>
        </w:tc>
        <w:tc>
          <w:tcPr>
            <w:shd w:fill="d9d9d9" w:val="clear"/>
            <w:vAlign w:val="center"/>
          </w:tcPr>
          <w:p w:rsidR="00000000" w:rsidDel="00000000" w:rsidP="00000000" w:rsidRDefault="00000000" w:rsidRPr="00000000" w14:paraId="0000007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8">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C">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F">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0">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2">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8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6">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87">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8">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A">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Notas Importantes: </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91">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bCs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2">
      <w:pPr>
        <w:spacing w:after="0" w:line="24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b w:val="1"/>
          <w:bCs w:val="1"/>
          <w:color w:val="1f1f1f"/>
          <w:sz w:val="18"/>
          <w:szCs w:val="18"/>
          <w:highlight w:val="white"/>
        </w:rPr>
      </w:pPr>
      <w:r w:rsidDel="00000000" w:rsidR="00000000" w:rsidRPr="00000000">
        <w:rPr>
          <w:rFonts w:ascii="Arial" w:cs="Arial" w:eastAsia="Arial" w:hAnsi="Arial"/>
          <w:b w:val="1"/>
          <w:bCs w:val="1"/>
          <w:sz w:val="16"/>
          <w:szCs w:val="16"/>
          <w:rtl w:val="0"/>
        </w:rPr>
        <w:t xml:space="preserve">Nota: </w:t>
      </w:r>
      <w:r w:rsidDel="00000000" w:rsidR="00000000" w:rsidRPr="00000000">
        <w:rPr>
          <w:rFonts w:ascii="Roboto" w:cs="Roboto" w:eastAsia="Roboto" w:hAnsi="Roboto"/>
          <w:b w:val="1"/>
          <w:bCs w:val="1"/>
          <w:color w:val="1f1f1f"/>
          <w:sz w:val="18"/>
          <w:szCs w:val="18"/>
          <w:highlight w:val="white"/>
          <w:rtl w:val="0"/>
        </w:rPr>
        <w:t xml:space="preserve">se repite cuantas veces se tengan los grandes temas</w:t>
      </w:r>
    </w:p>
    <w:p w:rsidR="00000000" w:rsidDel="00000000" w:rsidP="00000000" w:rsidRDefault="00000000" w:rsidRPr="00000000" w14:paraId="00000094">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Unidad I. Estudios y Teorías para la Paz</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Clase magistral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Mesa redonda: propuesta de tópicos generadores (preguntas)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Taller en grupos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Plenaria</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0D0">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D1">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E">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II. Territorio, Memoria y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Lectura de textos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Seminario Investigativo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Desarrollo tópicos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generadores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0D">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0E">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B">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III. Transformación de conflictos y no violencia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Taller grupal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Video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Exposición magistral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Foro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Tópicos generadores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4F">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D">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5E">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IV. Ciudadanía y construcción de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La ciudad como texto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Campaña de sensibilización ciudadana por la paz en la UFPS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8C">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8D">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Rule="auto"/>
              <w:rPr>
                <w:rFonts w:ascii="Arial" w:cs="Arial" w:eastAsia="Arial" w:hAnsi="Arial"/>
                <w:sz w:val="16"/>
                <w:szCs w:val="16"/>
              </w:rPr>
            </w:pPr>
            <w:r w:rsidDel="00000000" w:rsidR="00000000" w:rsidRPr="00000000">
              <w:rPr>
                <w:rFonts w:ascii="Arial" w:cs="Arial" w:eastAsia="Arial" w:hAnsi="Arial"/>
                <w:i w:val="1"/>
                <w:iCs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A">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9B">
      <w:pPr>
        <w:spacing w:after="0" w:line="240" w:lineRule="auto"/>
        <w:jc w:val="both"/>
        <w:rPr>
          <w:rFonts w:ascii="Arial" w:cs="Arial" w:eastAsia="Arial" w:hAnsi="Arial"/>
          <w:b w:val="1"/>
          <w:bCs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Unidad V. Sentir la Paz</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Foro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Socialización de experiencias en el desarrollo de tópicos generadores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RAC2:</w:t>
            </w:r>
            <w:r w:rsidDel="00000000" w:rsidR="00000000" w:rsidRPr="00000000">
              <w:rPr>
                <w:rtl w:val="0"/>
              </w:rPr>
            </w:r>
          </w:p>
        </w:tc>
      </w:tr>
    </w:tbl>
    <w:p w:rsidR="00000000" w:rsidDel="00000000" w:rsidP="00000000" w:rsidRDefault="00000000" w:rsidRPr="00000000" w14:paraId="000001C9">
      <w:pPr>
        <w:spacing w:after="0" w:line="240" w:lineRule="auto"/>
        <w:jc w:val="both"/>
        <w:rPr>
          <w:rFonts w:ascii="Roboto" w:cs="Roboto" w:eastAsia="Roboto" w:hAnsi="Roboto"/>
          <w:b w:val="1"/>
          <w:bCs w:val="1"/>
          <w:color w:val="1f1f1f"/>
          <w:sz w:val="18"/>
          <w:szCs w:val="18"/>
          <w:highlight w:val="white"/>
        </w:rPr>
      </w:pPr>
      <w:r w:rsidDel="00000000" w:rsidR="00000000" w:rsidRPr="00000000">
        <w:rPr>
          <w:rtl w:val="0"/>
        </w:rPr>
      </w:r>
    </w:p>
    <w:p w:rsidR="00000000" w:rsidDel="00000000" w:rsidP="00000000" w:rsidRDefault="00000000" w:rsidRPr="00000000" w14:paraId="000001CA">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CB">
      <w:pPr>
        <w:spacing w:after="0" w:line="24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Notas Importantes: </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16"/>
          <w:szCs w:val="16"/>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bCs w:val="1"/>
                <w:i w:val="0"/>
                <w:iCs w:val="0"/>
                <w:smallCaps w:val="0"/>
                <w:strike w:val="0"/>
                <w:color w:val="ffffff"/>
                <w:sz w:val="18"/>
                <w:szCs w:val="18"/>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D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D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D2">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vAlign w:val="top"/>
          </w:tcPr>
          <w:p w:rsidR="00000000" w:rsidDel="00000000" w:rsidP="00000000" w:rsidRDefault="00000000" w:rsidRPr="00000000" w14:paraId="000001D3">
            <w:pPr>
              <w:widowControl w:val="0"/>
              <w:numPr>
                <w:ilvl w:val="0"/>
                <w:numId w:val="6"/>
              </w:numPr>
              <w:spacing w:after="12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Fundamentos teórico-prácticos.</w:t>
            </w:r>
            <w:r w:rsidDel="00000000" w:rsidR="00000000" w:rsidRPr="00000000">
              <w:rPr>
                <w:rtl w:val="0"/>
              </w:rPr>
            </w:r>
          </w:p>
          <w:p w:rsidR="00000000" w:rsidDel="00000000" w:rsidP="00000000" w:rsidRDefault="00000000" w:rsidRPr="00000000" w14:paraId="000001D4">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acuerdo, con el Modelo Pedagógico Dialógico/crítico de la Universidad Francisco de Paula Santander, las metodologías de trabajo están centradas en el estudiante, propiciando la creación y apropiación de conocimientos de parte de ellos con la asesoría, orientación y acompañamiento del profesor. Se trata de orientar el trabajo en las clases y por fuera de ellas con la investigación formativa, dinamizada desde el trabajo del docente. El docente se constituye en un acompañante y provocador del interés y de los procesos cognitivos de los estudiantes mediante estrategias de trabajo individual o colectivo.</w:t>
            </w:r>
          </w:p>
          <w:p w:rsidR="00000000" w:rsidDel="00000000" w:rsidP="00000000" w:rsidRDefault="00000000" w:rsidRPr="00000000" w14:paraId="000001D5">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6">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enfoque pedagógico dialógico-crítico de la UFPS se sustenta en los siguientes principios: a) La pedagogía es un acto ético, creativo y transformador enfocado a la formación holística del ser humano; b) La pedagogía es el arte de preguntar y buscar respuestas desde la construcción social del conocimiento; c) La clase constituye un taller de investigación formativa (laboratorio), tanto para la formulación como para la resolución de problemas relacionados con la materia;  d) El ser humano en sus múltiples dimensiones y complejidades constituye el centro del proceso formativo; e) El maestro es un actor fundamental del acto pedagógico en calidad de orientador y provocador de aprendizajes, cuyo fin es la transformación en un mejor ser humano de los estudiantes. Con base en estos principios pedagógicos, la tabla siguiente registra los fundamentos teórico-prácticos de la Cátedra:</w:t>
            </w:r>
          </w:p>
          <w:p w:rsidR="00000000" w:rsidDel="00000000" w:rsidP="00000000" w:rsidRDefault="00000000" w:rsidRPr="00000000" w14:paraId="000001D7">
            <w:pPr>
              <w:widowControl w:val="0"/>
              <w:jc w:val="both"/>
              <w:rPr>
                <w:rFonts w:ascii="Times New Roman" w:cs="Times New Roman" w:eastAsia="Times New Roman" w:hAnsi="Times New Roman"/>
                <w:sz w:val="22"/>
                <w:szCs w:val="22"/>
              </w:rPr>
            </w:pPr>
            <w:r w:rsidDel="00000000" w:rsidR="00000000" w:rsidRPr="00000000">
              <w:rPr>
                <w:rtl w:val="0"/>
              </w:rPr>
            </w:r>
          </w:p>
          <w:sdt>
            <w:sdtPr>
              <w:lock w:val="contentLocked"/>
              <w:id w:val="533857028"/>
              <w:tag w:val="goog_rdk_0"/>
            </w:sdtPr>
            <w:sdtContent>
              <w:tbl>
                <w:tblPr>
                  <w:tblStyle w:val="Table24"/>
                  <w:tblW w:w="9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6"/>
                  <w:gridCol w:w="7086"/>
                  <w:tblGridChange w:id="0">
                    <w:tblGrid>
                      <w:gridCol w:w="2676"/>
                      <w:gridCol w:w="7086"/>
                    </w:tblGrid>
                  </w:tblGridChange>
                </w:tblGrid>
                <w:tr>
                  <w:trPr>
                    <w:cantSplit w:val="0"/>
                    <w:trHeight w:val="186" w:hRule="atLeast"/>
                    <w:tblHeader w:val="0"/>
                  </w:trPr>
                  <w:tc>
                    <w:tcPr>
                      <w:shd w:fill="bfbfbf" w:val="clear"/>
                      <w:vAlign w:val="top"/>
                    </w:tcPr>
                    <w:p w:rsidR="00000000" w:rsidDel="00000000" w:rsidP="00000000" w:rsidRDefault="00000000" w:rsidRPr="00000000" w14:paraId="000001D8">
                      <w:pPr>
                        <w:spacing w:after="160" w:line="259"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EJES TEMÁTICOS</w:t>
                      </w:r>
                      <w:r w:rsidDel="00000000" w:rsidR="00000000" w:rsidRPr="00000000">
                        <w:rPr>
                          <w:rtl w:val="0"/>
                        </w:rPr>
                      </w:r>
                    </w:p>
                  </w:tc>
                  <w:tc>
                    <w:tcPr>
                      <w:shd w:fill="bfbfbf" w:val="clear"/>
                      <w:vAlign w:val="top"/>
                    </w:tcPr>
                    <w:p w:rsidR="00000000" w:rsidDel="00000000" w:rsidP="00000000" w:rsidRDefault="00000000" w:rsidRPr="00000000" w14:paraId="000001D9">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PRETEXTOS PARA LA CONSTRUCCIÓN DE CONOCIMIENTO</w:t>
                      </w:r>
                      <w:r w:rsidDel="00000000" w:rsidR="00000000" w:rsidRPr="00000000">
                        <w:rPr>
                          <w:rtl w:val="0"/>
                        </w:rPr>
                      </w:r>
                    </w:p>
                  </w:tc>
                </w:tr>
                <w:tr>
                  <w:trPr>
                    <w:cantSplit w:val="1"/>
                    <w:trHeight w:val="933" w:hRule="atLeast"/>
                    <w:tblHeader w:val="0"/>
                  </w:trPr>
                  <w:tc>
                    <w:tcPr>
                      <w:vMerge w:val="restart"/>
                      <w:vAlign w:val="top"/>
                    </w:tcPr>
                    <w:p w:rsidR="00000000" w:rsidDel="00000000" w:rsidP="00000000" w:rsidRDefault="00000000" w:rsidRPr="00000000" w14:paraId="000001DA">
                      <w:pPr>
                        <w:widowControl w:val="0"/>
                        <w:spacing w:after="0"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DB">
                      <w:pPr>
                        <w:spacing w:after="0" w:line="259" w:lineRule="auto"/>
                        <w:ind w:left="720"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DC">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Estudios y teorías para la Paz </w:t>
                      </w:r>
                    </w:p>
                  </w:tc>
                  <w:tc>
                    <w:tcPr>
                      <w:vAlign w:val="top"/>
                    </w:tcPr>
                    <w:p w:rsidR="00000000" w:rsidDel="00000000" w:rsidP="00000000" w:rsidRDefault="00000000" w:rsidRPr="00000000" w14:paraId="000001DD">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teóricos y epistemológicos de la Paz y la violencia  (Galtung, Muñoz, Lederach y Jiménez). </w:t>
                      </w:r>
                    </w:p>
                  </w:tc>
                </w:tr>
                <w:tr>
                  <w:trPr>
                    <w:cantSplit w:val="1"/>
                    <w:trHeight w:val="881" w:hRule="atLeast"/>
                    <w:tblHeader w:val="0"/>
                  </w:trPr>
                  <w:tc>
                    <w:tcPr>
                      <w:vMerge w:val="continue"/>
                      <w:vAlign w:val="top"/>
                    </w:tcPr>
                    <w:p w:rsidR="00000000" w:rsidDel="00000000" w:rsidP="00000000" w:rsidRDefault="00000000" w:rsidRPr="00000000" w14:paraId="000001DE">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DF">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Instrumentos jurídicos nacionales e internacionales que configuran la Paz como derecho y su relación con la ciudadanía y los derechos humanos. </w:t>
                      </w:r>
                    </w:p>
                  </w:tc>
                </w:tr>
                <w:tr>
                  <w:trPr>
                    <w:cantSplit w:val="1"/>
                    <w:trHeight w:val="879" w:hRule="atLeast"/>
                    <w:tblHeader w:val="0"/>
                  </w:trPr>
                  <w:tc>
                    <w:tcPr>
                      <w:vMerge w:val="continue"/>
                      <w:vAlign w:val="top"/>
                    </w:tcPr>
                    <w:p w:rsidR="00000000" w:rsidDel="00000000" w:rsidP="00000000" w:rsidRDefault="00000000" w:rsidRPr="00000000" w14:paraId="000001E0">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1">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Metodología y acuerdos parciales del proceso de diálogo para la terminación del conflicto y la construcción de Paz en Colombia. </w:t>
                      </w:r>
                    </w:p>
                  </w:tc>
                </w:tr>
                <w:tr>
                  <w:trPr>
                    <w:cantSplit w:val="1"/>
                    <w:trHeight w:val="595" w:hRule="atLeast"/>
                    <w:tblHeader w:val="0"/>
                  </w:trPr>
                  <w:tc>
                    <w:tcPr>
                      <w:vMerge w:val="restart"/>
                      <w:vAlign w:val="top"/>
                    </w:tcPr>
                    <w:p w:rsidR="00000000" w:rsidDel="00000000" w:rsidP="00000000" w:rsidRDefault="00000000" w:rsidRPr="00000000" w14:paraId="000001E2">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Territorio, Memoria y Paz </w:t>
                      </w:r>
                    </w:p>
                  </w:tc>
                  <w:tc>
                    <w:tcPr>
                      <w:vAlign w:val="top"/>
                    </w:tcPr>
                    <w:p w:rsidR="00000000" w:rsidDel="00000000" w:rsidP="00000000" w:rsidRDefault="00000000" w:rsidRPr="00000000" w14:paraId="000001E3">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Aproximación conceptual y metodológica a la Memoria histórica. </w:t>
                      </w:r>
                    </w:p>
                  </w:tc>
                </w:tr>
                <w:tr>
                  <w:trPr>
                    <w:cantSplit w:val="1"/>
                    <w:trHeight w:val="454" w:hRule="atLeast"/>
                    <w:tblHeader w:val="0"/>
                  </w:trPr>
                  <w:tc>
                    <w:tcPr>
                      <w:vMerge w:val="continue"/>
                      <w:vAlign w:val="top"/>
                    </w:tcPr>
                    <w:p w:rsidR="00000000" w:rsidDel="00000000" w:rsidP="00000000" w:rsidRDefault="00000000" w:rsidRPr="00000000" w14:paraId="000001E4">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5">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Dinámica del conflicto armado en Norte de Santander. </w:t>
                      </w:r>
                    </w:p>
                  </w:tc>
                </w:tr>
                <w:tr>
                  <w:trPr>
                    <w:cantSplit w:val="1"/>
                    <w:trHeight w:val="457" w:hRule="atLeast"/>
                    <w:tblHeader w:val="0"/>
                  </w:trPr>
                  <w:tc>
                    <w:tcPr>
                      <w:vMerge w:val="restart"/>
                      <w:vAlign w:val="top"/>
                    </w:tcPr>
                    <w:p w:rsidR="00000000" w:rsidDel="00000000" w:rsidP="00000000" w:rsidRDefault="00000000" w:rsidRPr="00000000" w14:paraId="000001E6">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Transformación de conflictos y Noviolencia </w:t>
                      </w:r>
                    </w:p>
                  </w:tc>
                  <w:tc>
                    <w:tcPr>
                      <w:vAlign w:val="top"/>
                    </w:tcPr>
                    <w:p w:rsidR="00000000" w:rsidDel="00000000" w:rsidP="00000000" w:rsidRDefault="00000000" w:rsidRPr="00000000" w14:paraId="000001E7">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teóricos de la noviolencia y el conflicto.</w:t>
                      </w:r>
                    </w:p>
                  </w:tc>
                </w:tr>
                <w:tr>
                  <w:trPr>
                    <w:cantSplit w:val="1"/>
                    <w:trHeight w:val="980" w:hRule="atLeast"/>
                    <w:tblHeader w:val="0"/>
                  </w:trPr>
                  <w:tc>
                    <w:tcPr>
                      <w:vMerge w:val="continue"/>
                      <w:vAlign w:val="top"/>
                    </w:tcPr>
                    <w:p w:rsidR="00000000" w:rsidDel="00000000" w:rsidP="00000000" w:rsidRDefault="00000000" w:rsidRPr="00000000" w14:paraId="000001E8">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9">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Aproximación a Herramientas y metodologías para la transformación pacífica de conflictos. </w:t>
                      </w:r>
                    </w:p>
                  </w:tc>
                </w:tr>
                <w:tr>
                  <w:trPr>
                    <w:cantSplit w:val="1"/>
                    <w:trHeight w:val="480" w:hRule="atLeast"/>
                    <w:tblHeader w:val="0"/>
                  </w:trPr>
                  <w:tc>
                    <w:tcPr>
                      <w:vMerge w:val="restart"/>
                      <w:vAlign w:val="top"/>
                    </w:tcPr>
                    <w:p w:rsidR="00000000" w:rsidDel="00000000" w:rsidP="00000000" w:rsidRDefault="00000000" w:rsidRPr="00000000" w14:paraId="000001EA">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Ciudadanía y construcción de Paz </w:t>
                      </w:r>
                    </w:p>
                  </w:tc>
                  <w:tc>
                    <w:tcPr>
                      <w:vAlign w:val="top"/>
                    </w:tcPr>
                    <w:p w:rsidR="00000000" w:rsidDel="00000000" w:rsidP="00000000" w:rsidRDefault="00000000" w:rsidRPr="00000000" w14:paraId="000001EB">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Conceptos y abordajes de la cultura Ciudadanía </w:t>
                      </w:r>
                    </w:p>
                  </w:tc>
                </w:tr>
                <w:tr>
                  <w:trPr>
                    <w:cantSplit w:val="1"/>
                    <w:trHeight w:val="533" w:hRule="atLeast"/>
                    <w:tblHeader w:val="0"/>
                  </w:trPr>
                  <w:tc>
                    <w:tcPr>
                      <w:vMerge w:val="continue"/>
                      <w:vAlign w:val="top"/>
                    </w:tcPr>
                    <w:p w:rsidR="00000000" w:rsidDel="00000000" w:rsidP="00000000" w:rsidRDefault="00000000" w:rsidRPr="00000000" w14:paraId="000001EC">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D">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de regulación (legal, cultural y moral/personal). </w:t>
                      </w:r>
                    </w:p>
                  </w:tc>
                </w:tr>
                <w:tr>
                  <w:trPr>
                    <w:cantSplit w:val="1"/>
                    <w:trHeight w:val="533" w:hRule="atLeast"/>
                    <w:tblHeader w:val="0"/>
                  </w:trPr>
                  <w:tc>
                    <w:tcPr>
                      <w:vMerge w:val="continue"/>
                      <w:vAlign w:val="top"/>
                    </w:tcPr>
                    <w:p w:rsidR="00000000" w:rsidDel="00000000" w:rsidP="00000000" w:rsidRDefault="00000000" w:rsidRPr="00000000" w14:paraId="000001EE">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EF">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Diseño de acciones colectivas/ciudadanas no violentas. </w:t>
                      </w:r>
                    </w:p>
                  </w:tc>
                </w:tr>
                <w:tr>
                  <w:trPr>
                    <w:cantSplit w:val="1"/>
                    <w:trHeight w:val="533" w:hRule="atLeast"/>
                    <w:tblHeader w:val="0"/>
                  </w:trPr>
                  <w:tc>
                    <w:tcPr>
                      <w:vMerge w:val="restart"/>
                      <w:vAlign w:val="top"/>
                    </w:tcPr>
                    <w:p w:rsidR="00000000" w:rsidDel="00000000" w:rsidP="00000000" w:rsidRDefault="00000000" w:rsidRPr="00000000" w14:paraId="000001F0">
                      <w:pPr>
                        <w:numPr>
                          <w:ilvl w:val="0"/>
                          <w:numId w:val="1"/>
                        </w:numPr>
                        <w:spacing w:after="0" w:line="24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Sentir la Paz </w:t>
                      </w:r>
                    </w:p>
                  </w:tc>
                  <w:tc>
                    <w:tcPr>
                      <w:vAlign w:val="top"/>
                    </w:tcPr>
                    <w:p w:rsidR="00000000" w:rsidDel="00000000" w:rsidP="00000000" w:rsidRDefault="00000000" w:rsidRPr="00000000" w14:paraId="000001F1">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papel de las emociones en la transformación de conflictos. </w:t>
                      </w:r>
                    </w:p>
                  </w:tc>
                </w:tr>
                <w:tr>
                  <w:trPr>
                    <w:cantSplit w:val="1"/>
                    <w:trHeight w:val="533" w:hRule="atLeast"/>
                    <w:tblHeader w:val="0"/>
                  </w:trPr>
                  <w:tc>
                    <w:tcPr>
                      <w:vMerge w:val="continue"/>
                      <w:vAlign w:val="top"/>
                    </w:tcPr>
                    <w:p w:rsidR="00000000" w:rsidDel="00000000" w:rsidP="00000000" w:rsidRDefault="00000000" w:rsidRPr="00000000" w14:paraId="000001F2">
                      <w:pPr>
                        <w:widowControl w:val="0"/>
                        <w:spacing w:after="0" w:line="276" w:lineRule="auto"/>
                        <w:rPr>
                          <w:rFonts w:ascii="Trebuchet MS" w:cs="Trebuchet MS" w:eastAsia="Trebuchet MS" w:hAnsi="Trebuchet MS"/>
                          <w:sz w:val="20"/>
                          <w:szCs w:val="20"/>
                        </w:rPr>
                      </w:pPr>
                      <w:r w:rsidDel="00000000" w:rsidR="00000000" w:rsidRPr="00000000">
                        <w:rPr>
                          <w:rtl w:val="0"/>
                        </w:rPr>
                      </w:r>
                    </w:p>
                  </w:tc>
                  <w:tc>
                    <w:tcPr>
                      <w:vAlign w:val="top"/>
                    </w:tcPr>
                    <w:p w:rsidR="00000000" w:rsidDel="00000000" w:rsidP="00000000" w:rsidRDefault="00000000" w:rsidRPr="00000000" w14:paraId="000001F3">
                      <w:pPr>
                        <w:widowControl w:val="0"/>
                        <w:spacing w:after="0"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Técnicas para el manejo de emociones. </w:t>
                      </w:r>
                    </w:p>
                  </w:tc>
                </w:tr>
              </w:tbl>
            </w:sdtContent>
          </w:sdt>
          <w:p w:rsidR="00000000" w:rsidDel="00000000" w:rsidP="00000000" w:rsidRDefault="00000000" w:rsidRPr="00000000" w14:paraId="000001F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5">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6">
            <w:pPr>
              <w:widowControl w:val="0"/>
              <w:jc w:val="both"/>
              <w:rPr>
                <w:rFonts w:ascii="Trebuchet MS" w:cs="Trebuchet MS" w:eastAsia="Trebuchet MS" w:hAnsi="Trebuchet MS"/>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1F7">
            <w:pPr>
              <w:widowControl w:val="0"/>
              <w:numPr>
                <w:ilvl w:val="0"/>
                <w:numId w:val="6"/>
              </w:numPr>
              <w:spacing w:after="12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Ejercicios de aplicación.</w:t>
            </w:r>
            <w:r w:rsidDel="00000000" w:rsidR="00000000" w:rsidRPr="00000000">
              <w:rPr>
                <w:rtl w:val="0"/>
              </w:rPr>
            </w:r>
          </w:p>
          <w:p w:rsidR="00000000" w:rsidDel="00000000" w:rsidP="00000000" w:rsidRDefault="00000000" w:rsidRPr="00000000" w14:paraId="000001F8">
            <w:pPr>
              <w:widowControl w:val="0"/>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Siendo coherentes con lo anterior, el modelo Dialógico/Crítico privilegia las siguientes actividades pedagógicas:</w:t>
            </w:r>
          </w:p>
          <w:p w:rsidR="00000000" w:rsidDel="00000000" w:rsidP="00000000" w:rsidRDefault="00000000" w:rsidRPr="00000000" w14:paraId="000001F9">
            <w:pPr>
              <w:widowControl w:val="0"/>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A">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pregunta como herramienta pedagógica fundamental para el desarrollo de la reflexión filosófica y el pensamiento crítico.</w:t>
            </w:r>
          </w:p>
          <w:p w:rsidR="00000000" w:rsidDel="00000000" w:rsidP="00000000" w:rsidRDefault="00000000" w:rsidRPr="00000000" w14:paraId="000001FB">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planteamiento de problemas reales a partir de las vivencias de los estudiantes y su experiencia como partícipes activos de un grupo social.</w:t>
            </w:r>
          </w:p>
          <w:p w:rsidR="00000000" w:rsidDel="00000000" w:rsidP="00000000" w:rsidRDefault="00000000" w:rsidRPr="00000000" w14:paraId="000001FC">
            <w:pPr>
              <w:numPr>
                <w:ilvl w:val="0"/>
                <w:numId w:val="8"/>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estudios de casos a partir de la revisión de estados del arte sobre los asuntos problemáticos tratados en clase.</w:t>
            </w:r>
          </w:p>
          <w:p w:rsidR="00000000" w:rsidDel="00000000" w:rsidP="00000000" w:rsidRDefault="00000000" w:rsidRPr="00000000" w14:paraId="000001FD">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lectura y preparación previa de los asuntos problemáticos de la clase por parte de los estudiantes y el profesor.</w:t>
            </w:r>
          </w:p>
          <w:p w:rsidR="00000000" w:rsidDel="00000000" w:rsidP="00000000" w:rsidRDefault="00000000" w:rsidRPr="00000000" w14:paraId="000001FE">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sustentación oral y/o escrita de los avances particulares en los asuntos problemáticos planteados en la clase.</w:t>
            </w:r>
          </w:p>
          <w:p w:rsidR="00000000" w:rsidDel="00000000" w:rsidP="00000000" w:rsidRDefault="00000000" w:rsidRPr="00000000" w14:paraId="000001FF">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conversatorios permanentes: mesas redondas, debates, trabajos grupales, paneles, grupos de discusión, talleres.</w:t>
            </w:r>
          </w:p>
          <w:p w:rsidR="00000000" w:rsidDel="00000000" w:rsidP="00000000" w:rsidRDefault="00000000" w:rsidRPr="00000000" w14:paraId="00000200">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escritura de textos sobre los asuntos previstos en clase, lectura y defensa de las tesis de los escritos en clase.</w:t>
            </w:r>
          </w:p>
          <w:p w:rsidR="00000000" w:rsidDel="00000000" w:rsidP="00000000" w:rsidRDefault="00000000" w:rsidRPr="00000000" w14:paraId="00000201">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propuestas creativas de los estudiantes para la resolución de problemas matemáticos o en cualquier otro saber de las ciencias básicas, que no sean las mismas respuestas que reproducen los libros de texto.</w:t>
            </w:r>
          </w:p>
          <w:p w:rsidR="00000000" w:rsidDel="00000000" w:rsidP="00000000" w:rsidRDefault="00000000" w:rsidRPr="00000000" w14:paraId="00000202">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respuestas ingeniosas de los estudiantes frente a problemas propios de las disciplinas: ingeniería, salud, ciencias empresariales, ciencias agrarias y del ambiente, arquitectura y contaduría.</w:t>
            </w:r>
          </w:p>
          <w:p w:rsidR="00000000" w:rsidDel="00000000" w:rsidP="00000000" w:rsidRDefault="00000000" w:rsidRPr="00000000" w14:paraId="00000203">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enseñanza basada en problemas: EBP.</w:t>
            </w:r>
          </w:p>
          <w:p w:rsidR="00000000" w:rsidDel="00000000" w:rsidP="00000000" w:rsidRDefault="00000000" w:rsidRPr="00000000" w14:paraId="00000204">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metodología por portafolios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05">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metodología a partir de Problemas Significativos de Aprendizaje (PSA).</w:t>
            </w:r>
          </w:p>
          <w:p w:rsidR="00000000" w:rsidDel="00000000" w:rsidP="00000000" w:rsidRDefault="00000000" w:rsidRPr="00000000" w14:paraId="00000206">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seminario investigativo o seminario alemán.</w:t>
            </w:r>
          </w:p>
          <w:p w:rsidR="00000000" w:rsidDel="00000000" w:rsidP="00000000" w:rsidRDefault="00000000" w:rsidRPr="00000000" w14:paraId="00000207">
            <w:pPr>
              <w:numPr>
                <w:ilvl w:val="0"/>
                <w:numId w:val="7"/>
              </w:numPr>
              <w:spacing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uso de guías de aprendizaje.</w:t>
            </w:r>
          </w:p>
          <w:p w:rsidR="00000000" w:rsidDel="00000000" w:rsidP="00000000" w:rsidRDefault="00000000" w:rsidRPr="00000000" w14:paraId="00000208">
            <w:pPr>
              <w:widowControl w:val="0"/>
              <w:spacing w:after="120" w:before="280" w:lineRule="auto"/>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9">
            <w:pPr>
              <w:widowControl w:val="0"/>
              <w:spacing w:after="120" w:before="280"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20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ESTRATEGIAS METODOLOGICAS Y CRITERIOS DE EVALUACIÓN</w:t>
            </w:r>
            <w:r w:rsidDel="00000000" w:rsidR="00000000" w:rsidRPr="00000000">
              <w:rPr>
                <w:rtl w:val="0"/>
              </w:rPr>
            </w:r>
          </w:p>
          <w:p w:rsidR="00000000" w:rsidDel="00000000" w:rsidP="00000000" w:rsidRDefault="00000000" w:rsidRPr="00000000" w14:paraId="0000020B">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C">
            <w:pPr>
              <w:widowControl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Criterios de evaluación</w:t>
            </w:r>
            <w:r w:rsidDel="00000000" w:rsidR="00000000" w:rsidRPr="00000000">
              <w:rPr>
                <w:rtl w:val="0"/>
              </w:rPr>
            </w:r>
          </w:p>
          <w:p w:rsidR="00000000" w:rsidDel="00000000" w:rsidP="00000000" w:rsidRDefault="00000000" w:rsidRPr="00000000" w14:paraId="0000020D">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E">
            <w:pPr>
              <w:widowControl w:val="0"/>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Concibe la evaluación como un proceso continuo de formación que permite a estudiantes y profesores, retroalimentar sobre qué se aprende y cómo se aprende. Por lo tanto, no se evaluarán los resultados, pues no se trata de una “educación bancaria” (Friere, 2002), en la que el valor absoluto es la acumulación de “saberes muertos”. Como profesor no me interesa verificar lo que el estudiante a acumulado o encontrado, lo que me interesa es comprobar lo que el aprendiz </w:t>
            </w:r>
            <w:r w:rsidDel="00000000" w:rsidR="00000000" w:rsidRPr="00000000">
              <w:rPr>
                <w:rFonts w:ascii="Times New Roman" w:cs="Times New Roman" w:eastAsia="Times New Roman" w:hAnsi="Times New Roman"/>
                <w:b w:val="1"/>
                <w:bCs w:val="1"/>
                <w:sz w:val="22"/>
                <w:szCs w:val="22"/>
                <w:rtl w:val="0"/>
              </w:rPr>
              <w:t xml:space="preserve">ha buscado</w:t>
            </w:r>
            <w:r w:rsidDel="00000000" w:rsidR="00000000" w:rsidRPr="00000000">
              <w:rPr>
                <w:rFonts w:ascii="Times New Roman" w:cs="Times New Roman" w:eastAsia="Times New Roman" w:hAnsi="Times New Roman"/>
                <w:sz w:val="22"/>
                <w:szCs w:val="22"/>
                <w:rtl w:val="0"/>
              </w:rPr>
              <w:t xml:space="preserve">. Quiero que los aprendices muestren la pasión por la realización del ejercicio de aprendizaje, el tiempo dedicado, las grandes preguntas que puedan surgir. En otras palabras, lo importante acá es que se demuestre el interés que le han puesto a la asignatura: ¿qué has visto en todo esto? ¿qué has pensado y sentido? ¿qué has hecho? </w:t>
            </w:r>
          </w:p>
          <w:p w:rsidR="00000000" w:rsidDel="00000000" w:rsidP="00000000" w:rsidRDefault="00000000" w:rsidRPr="00000000" w14:paraId="0000020F">
            <w:pPr>
              <w:widowControl w:val="0"/>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trata de un aprendizaje basado en Problemas Significativos de Aprendizaje (PSA), en la libertad de la inteligencia de cada uno de los estudiantes, pero mostrando eso que han visto, eso que han pensado, y eso que han hecho, porque, no hay posibilidad de “evaluar la paz” ni el grado de pacifista que un estudiante pueda desarrollar. Se puede valorar la actitud frente a la resolución de los conflictos.</w:t>
            </w:r>
          </w:p>
          <w:p w:rsidR="00000000" w:rsidDel="00000000" w:rsidP="00000000" w:rsidRDefault="00000000" w:rsidRPr="00000000" w14:paraId="00000210">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reto para cada estudiante es que sea “ella misma o él mismo”, a que aprendan por sus propios medios y a que se emancipen, a que sean dueñas y dueños de sus actos, a qué no dependan del “maestro dictador de clase”, sino de sus capacidades y de sus propias búsquedas.</w:t>
            </w:r>
          </w:p>
          <w:p w:rsidR="00000000" w:rsidDel="00000000" w:rsidP="00000000" w:rsidRDefault="00000000" w:rsidRPr="00000000" w14:paraId="00000211">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Estrategias de evaluación</w:t>
            </w:r>
            <w:r w:rsidDel="00000000" w:rsidR="00000000" w:rsidRPr="00000000">
              <w:rPr>
                <w:rtl w:val="0"/>
              </w:rPr>
            </w:r>
          </w:p>
          <w:p w:rsidR="00000000" w:rsidDel="00000000" w:rsidP="00000000" w:rsidRDefault="00000000" w:rsidRPr="00000000" w14:paraId="0000021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Autoevaluación: Toda actividad será autoevaluada por los estudiantes.</w:t>
            </w:r>
          </w:p>
          <w:p w:rsidR="00000000" w:rsidDel="00000000" w:rsidP="00000000" w:rsidRDefault="00000000" w:rsidRPr="00000000" w14:paraId="00000216">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Co-evaluación: Se propiciarán espacios pedagógicos para que los estudiantes se evalúen entre sí</w:t>
            </w:r>
          </w:p>
          <w:p w:rsidR="00000000" w:rsidDel="00000000" w:rsidP="00000000" w:rsidRDefault="00000000" w:rsidRPr="00000000" w14:paraId="0000021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Hetero-evaluación: El profesor evaluará los logros de los estudiantes a partir de tres momentos:</w:t>
            </w:r>
          </w:p>
          <w:p w:rsidR="00000000" w:rsidDel="00000000" w:rsidP="00000000" w:rsidRDefault="00000000" w:rsidRPr="00000000" w14:paraId="00000218">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diagnóstica: Reconocimiento de los saberes previos de los estudiantes.</w:t>
            </w:r>
          </w:p>
          <w:p w:rsidR="00000000" w:rsidDel="00000000" w:rsidP="00000000" w:rsidRDefault="00000000" w:rsidRPr="00000000" w14:paraId="00000219">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formativa: Valoración de cada una de las actividades y participaciones del estudiante.</w:t>
            </w:r>
          </w:p>
          <w:p w:rsidR="00000000" w:rsidDel="00000000" w:rsidP="00000000" w:rsidRDefault="00000000" w:rsidRPr="00000000" w14:paraId="0000021A">
            <w:pPr>
              <w:widowControl w:val="0"/>
              <w:numPr>
                <w:ilvl w:val="0"/>
                <w:numId w:val="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sumativa: Evaluaciones de los saberes básicos imprescindibles. </w:t>
            </w:r>
          </w:p>
          <w:p w:rsidR="00000000" w:rsidDel="00000000" w:rsidP="00000000" w:rsidRDefault="00000000" w:rsidRPr="00000000" w14:paraId="0000021B">
            <w:pPr>
              <w:widowControl w:val="0"/>
              <w:jc w:val="both"/>
              <w:rPr>
                <w:rFonts w:ascii="Times New Roman" w:cs="Times New Roman" w:eastAsia="Times New Roman" w:hAnsi="Times New Roman"/>
                <w:sz w:val="22"/>
                <w:szCs w:val="22"/>
              </w:rPr>
            </w:pPr>
            <w:r w:rsidDel="00000000" w:rsidR="00000000" w:rsidRPr="00000000">
              <w:rPr>
                <w:rtl w:val="0"/>
              </w:rPr>
            </w:r>
          </w:p>
        </w:tc>
      </w:tr>
      <w:tr>
        <w:trPr>
          <w:cantSplit w:val="0"/>
          <w:trHeight w:val="617" w:hRule="atLeast"/>
          <w:tblHeader w:val="0"/>
        </w:trPr>
        <w:tc>
          <w:tcPr>
            <w:vAlign w:val="top"/>
          </w:tcPr>
          <w:p w:rsidR="00000000" w:rsidDel="00000000" w:rsidP="00000000" w:rsidRDefault="00000000" w:rsidRPr="00000000" w14:paraId="0000021C">
            <w:pPr>
              <w:jc w:val="both"/>
              <w:rPr>
                <w:rFonts w:ascii="Times New Roman" w:cs="Times New Roman" w:eastAsia="Times New Roman" w:hAnsi="Times New Roman"/>
                <w:sz w:val="22"/>
                <w:szCs w:val="22"/>
              </w:rPr>
            </w:pPr>
            <w:r w:rsidDel="00000000" w:rsidR="00000000" w:rsidRPr="00000000">
              <w:rPr>
                <w:rtl w:val="0"/>
              </w:rPr>
            </w:r>
          </w:p>
          <w:sdt>
            <w:sdtPr>
              <w:lock w:val="contentLocked"/>
              <w:id w:val="-424298904"/>
              <w:tag w:val="goog_rdk_1"/>
            </w:sdtPr>
            <w:sdtContent>
              <w:tbl>
                <w:tblPr>
                  <w:tblStyle w:val="Table25"/>
                  <w:tblW w:w="9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1419.2"/>
                  <w:gridCol w:w="1419.2"/>
                  <w:gridCol w:w="1419.2"/>
                  <w:gridCol w:w="1419.2"/>
                  <w:gridCol w:w="1419.2"/>
                  <w:tblGridChange w:id="0">
                    <w:tblGrid>
                      <w:gridCol w:w="2666"/>
                      <w:gridCol w:w="1419.2"/>
                      <w:gridCol w:w="1419.2"/>
                      <w:gridCol w:w="1419.2"/>
                      <w:gridCol w:w="1419.2"/>
                      <w:gridCol w:w="1419.2"/>
                    </w:tblGrid>
                  </w:tblGridChange>
                </w:tblGrid>
                <w:tr>
                  <w:trPr>
                    <w:cantSplit w:val="0"/>
                    <w:trHeight w:val="487" w:hRule="atLeast"/>
                    <w:tblHeader w:val="0"/>
                  </w:trPr>
                  <w:tc>
                    <w:tcPr>
                      <w:gridSpan w:val="6"/>
                      <w:shd w:fill="f2f2f2" w:val="clear"/>
                      <w:vAlign w:val="center"/>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UTILIZADOS</w:t>
                      </w:r>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2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w:t>
                      </w:r>
                    </w:p>
                  </w:tc>
                  <w:tc>
                    <w:tcPr>
                      <w:vAlign w:val="center"/>
                    </w:tcPr>
                    <w:p w:rsidR="00000000" w:rsidDel="00000000" w:rsidP="00000000" w:rsidRDefault="00000000" w:rsidRPr="00000000" w14:paraId="000002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Auditorio</w:t>
                      </w:r>
                    </w:p>
                  </w:tc>
                  <w:tc>
                    <w:tcPr>
                      <w:vAlign w:val="center"/>
                    </w:tcPr>
                    <w:p w:rsidR="00000000" w:rsidDel="00000000" w:rsidP="00000000" w:rsidRDefault="00000000" w:rsidRPr="00000000" w14:paraId="000002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de sistemas</w:t>
                      </w:r>
                    </w:p>
                  </w:tc>
                  <w:tc>
                    <w:tcPr>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0" w:hRule="atLeast"/>
                    <w:tblHeader w:val="0"/>
                  </w:trPr>
                  <w:tc>
                    <w:tcPr>
                      <w:vAlign w:val="center"/>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w:t>
                      </w:r>
                    </w:p>
                  </w:tc>
                  <w:tc>
                    <w:tcPr>
                      <w:vAlign w:val="center"/>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w:t>
                      </w:r>
                    </w:p>
                  </w:tc>
                  <w:tc>
                    <w:tcPr>
                      <w:vAlign w:val="center"/>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Simuladores</w:t>
                      </w:r>
                    </w:p>
                  </w:tc>
                  <w:tc>
                    <w:tcP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8" w:hRule="atLeast"/>
                    <w:tblHeader w:val="0"/>
                  </w:trPr>
                  <w:tc>
                    <w:tcPr>
                      <w:vAlign w:val="center"/>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Beam</w:t>
                      </w:r>
                    </w:p>
                  </w:tc>
                  <w:tc>
                    <w:tcPr>
                      <w:vAlign w:val="center"/>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vAlign w:val="center"/>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Televisor</w:t>
                      </w:r>
                    </w:p>
                  </w:tc>
                  <w:tc>
                    <w:tcPr>
                      <w:vAlign w:val="top"/>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8" w:hRule="atLeast"/>
                    <w:tblHeader w:val="0"/>
                  </w:trPr>
                  <w:tc>
                    <w:tcPr>
                      <w:vAlign w:val="center"/>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Videos</w:t>
                      </w:r>
                    </w:p>
                  </w:tc>
                  <w:tc>
                    <w:tcPr>
                      <w:vAlign w:val="center"/>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Chats</w:t>
                      </w:r>
                    </w:p>
                  </w:tc>
                  <w:tc>
                    <w:tcPr>
                      <w:vAlign w:val="center"/>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 cuáles?</w:t>
                      </w:r>
                    </w:p>
                  </w:tc>
                  <w:tc>
                    <w:tcPr>
                      <w:vAlign w:val="top"/>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8" w:hRule="atLeast"/>
                    <w:tblHeader w:val="0"/>
                  </w:trPr>
                  <w:tc>
                    <w:tcPr>
                      <w:gridSpan w:val="6"/>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41">
            <w:pPr>
              <w:ind w:left="36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2">
            <w:pPr>
              <w:ind w:left="360"/>
              <w:jc w:val="both"/>
              <w:rPr>
                <w:rFonts w:ascii="Times New Roman" w:cs="Times New Roman" w:eastAsia="Times New Roman" w:hAnsi="Times New Roman"/>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5">
      <w:pPr>
        <w:spacing w:after="0" w:line="240" w:lineRule="auto"/>
        <w:jc w:val="both"/>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246">
      <w:pPr>
        <w:keepNext w:val="1"/>
        <w:keepLines w:val="1"/>
        <w:numPr>
          <w:ilvl w:val="0"/>
          <w:numId w:val="3"/>
        </w:numPr>
        <w:spacing w:after="0" w:line="240" w:lineRule="auto"/>
        <w:ind w:left="284"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BIBLIOGRAFÍA Y WEBGRAFÍA.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47">
      <w:pPr>
        <w:spacing w:after="0" w:line="240" w:lineRule="auto"/>
        <w:rPr>
          <w:rFonts w:ascii="Arial" w:cs="Arial" w:eastAsia="Arial" w:hAnsi="Arial"/>
          <w:b w:val="1"/>
          <w:bCs w:val="1"/>
          <w:sz w:val="18"/>
          <w:szCs w:val="18"/>
        </w:rPr>
      </w:pPr>
      <w:r w:rsidDel="00000000" w:rsidR="00000000" w:rsidRPr="00000000">
        <w:rPr>
          <w:rtl w:val="0"/>
        </w:rPr>
      </w:r>
    </w:p>
    <w:tbl>
      <w:tblPr>
        <w:tblStyle w:val="Table2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48">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-Banco Interamericano de Desarrollo - Corpovisionarios. (2012). Antípodas de la violencia. Desafíos de cultura ciudadana para la crisis de (in)seguridad en América Latina. Washington DC: Fondo de Cultura Económica.</w:t>
            </w:r>
          </w:p>
          <w:p w:rsidR="00000000" w:rsidDel="00000000" w:rsidP="00000000" w:rsidRDefault="00000000" w:rsidRPr="00000000" w14:paraId="00000249">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A">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-BID. Antípodas de la Violencia: desafíos de cultura ciudadana para (in)seguridad en América Latina. 2013.</w:t>
            </w:r>
          </w:p>
          <w:p w:rsidR="00000000" w:rsidDel="00000000" w:rsidP="00000000" w:rsidRDefault="00000000" w:rsidRPr="00000000" w14:paraId="0000024B">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C">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-Chaux, Enrique. "Buscando pistas para prevenir la violencia urbana en Colombia: Conflictos y agresión entre niños y adolescentes de Bogotá." Revista de estudios sociales 12 (2002): 41-51.</w:t>
            </w:r>
          </w:p>
          <w:p w:rsidR="00000000" w:rsidDel="00000000" w:rsidP="00000000" w:rsidRDefault="00000000" w:rsidRPr="00000000" w14:paraId="0000024D">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Recordar y narrar el conflicto. Herramientas para reconstruir memoria histórica. Bogotá: CNMH, 2013.</w:t>
            </w:r>
          </w:p>
          <w:p w:rsidR="00000000" w:rsidDel="00000000" w:rsidP="00000000" w:rsidRDefault="00000000" w:rsidRPr="00000000" w14:paraId="0000024E">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F">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Basta ya! Memorias de guerra y dignidad. 2013</w:t>
            </w:r>
          </w:p>
          <w:p w:rsidR="00000000" w:rsidDel="00000000" w:rsidP="00000000" w:rsidRDefault="00000000" w:rsidRPr="00000000" w14:paraId="00000250">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1">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(2013). Recordar y narrar el conflicto: Imprenta Nacional de Colombia-Bogotá</w:t>
            </w:r>
          </w:p>
          <w:p w:rsidR="00000000" w:rsidDel="00000000" w:rsidP="00000000" w:rsidRDefault="00000000" w:rsidRPr="00000000" w14:paraId="0000025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-Centro Nacional de Memoria Histórica. Hacer la guerra y matar la política. Líderes políticos asesinados en Norte de Santander. Bogotá: CNMH, 2014.</w:t>
            </w:r>
          </w:p>
          <w:p w:rsidR="00000000" w:rsidDel="00000000" w:rsidP="00000000" w:rsidRDefault="00000000" w:rsidRPr="00000000" w14:paraId="0000025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-Galtung, J., &amp; Toda, T. (1998). Tras la violencia, 3R: reconstrucción, reconciliación, resolución: Afrontando los efectos visibles e invisibles de la guerra y la violencia. Bilbao: Bakeaz.</w:t>
            </w:r>
          </w:p>
          <w:p w:rsidR="00000000" w:rsidDel="00000000" w:rsidP="00000000" w:rsidRDefault="00000000" w:rsidRPr="00000000" w14:paraId="00000256">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-Galtung, J. (2003). Violencia cultural. Gernika-Lumo Bizkaia: Gernika Gogoratuz.</w:t>
            </w:r>
          </w:p>
          <w:p w:rsidR="00000000" w:rsidDel="00000000" w:rsidP="00000000" w:rsidRDefault="00000000" w:rsidRPr="00000000" w14:paraId="00000258">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9">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-Lederach J P (2009). EL pequeño libro de la transformación de conflictos. Good Books: EEUU</w:t>
            </w:r>
          </w:p>
          <w:p w:rsidR="00000000" w:rsidDel="00000000" w:rsidP="00000000" w:rsidRDefault="00000000" w:rsidRPr="00000000" w14:paraId="0000025A">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B">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-López, M. (2004). Principios y argumentos de la Noviolencia en Manual de Paz y Conflictos, Granada</w:t>
            </w:r>
          </w:p>
          <w:p w:rsidR="00000000" w:rsidDel="00000000" w:rsidP="00000000" w:rsidRDefault="00000000" w:rsidRPr="00000000" w14:paraId="0000025C">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D">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-Manifiesto de Sevilla sobre la violencia (1989) Difundido por decisión de la Conferencia general de la UNESCO en su vigésimo quinta sesión.</w:t>
            </w:r>
          </w:p>
          <w:p w:rsidR="00000000" w:rsidDel="00000000" w:rsidP="00000000" w:rsidRDefault="00000000" w:rsidRPr="00000000" w14:paraId="0000025E">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F">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-Maturana H. Transformación en la convivencia. Dolmen ediciones 1999</w:t>
            </w:r>
          </w:p>
          <w:p w:rsidR="00000000" w:rsidDel="00000000" w:rsidP="00000000" w:rsidRDefault="00000000" w:rsidRPr="00000000" w14:paraId="00000260">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1">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(2001). Cultura ciudadana, programa contra la violencia en Santa Fe de Bogotá,Colombia, 1995-1997. Washington, D.C.: División de desarrollo Social - Banco Interamericano de Desarrollo.</w:t>
            </w:r>
          </w:p>
          <w:p w:rsidR="00000000" w:rsidDel="00000000" w:rsidP="00000000" w:rsidRDefault="00000000" w:rsidRPr="00000000" w14:paraId="00000262">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3">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(2002). Convivencia como armonización de Ley, Moral y Cultura. Perspectivas.</w:t>
            </w:r>
          </w:p>
          <w:p w:rsidR="00000000" w:rsidDel="00000000" w:rsidP="00000000" w:rsidRDefault="00000000" w:rsidRPr="00000000" w14:paraId="00000264">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5">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(2003). Dos caras de la convivencia. Cumplir acuerdos y normas y no usar ni sufrir violencia. Análisis político.</w:t>
            </w:r>
          </w:p>
          <w:p w:rsidR="00000000" w:rsidDel="00000000" w:rsidP="00000000" w:rsidRDefault="00000000" w:rsidRPr="00000000" w14:paraId="00000266">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7">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-Mockus, A., Garcia, M., Sánchez, E., Rodríguez, V., Melo, J. O., Castro, C., . . . Terpel, F. (2009). Cultura Ciudadana en Bogotá: Nuevas perspectivas. Bogotá: Secretaría de Cultura, Recreación y </w:t>
            </w:r>
          </w:p>
          <w:p w:rsidR="00000000" w:rsidDel="00000000" w:rsidP="00000000" w:rsidRDefault="00000000" w:rsidRPr="00000000" w14:paraId="00000268">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Deporte. Alcaldía Mayor de Bogotá.</w:t>
            </w:r>
          </w:p>
          <w:p w:rsidR="00000000" w:rsidDel="00000000" w:rsidP="00000000" w:rsidRDefault="00000000" w:rsidRPr="00000000" w14:paraId="00000269">
            <w:pPr>
              <w:widowControl w:val="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A">
            <w:pPr>
              <w:widowControl w:val="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-Oficina del Alto Comisionado para la Paz (2014). Todo lo que debería saber sobre el proceso de paz. Bogotá </w:t>
            </w:r>
          </w:p>
          <w:p w:rsidR="00000000" w:rsidDel="00000000" w:rsidP="00000000" w:rsidRDefault="00000000" w:rsidRPr="00000000" w14:paraId="0000026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-Video: Que los perdone dios, memorias del paramilitarismo en Norte de Santander. Centro Nacional de memoria histórica.</w:t>
            </w: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6E">
            <w:pPr>
              <w:jc w:val="both"/>
              <w:rPr>
                <w:rFonts w:ascii="Arial" w:cs="Arial" w:eastAsia="Arial" w:hAnsi="Arial"/>
                <w:b w:val="1"/>
                <w:bCs w:val="1"/>
                <w:color w:val="434343"/>
                <w:sz w:val="18"/>
                <w:szCs w:val="18"/>
              </w:rPr>
            </w:pPr>
            <w:r w:rsidDel="00000000" w:rsidR="00000000" w:rsidRPr="00000000">
              <w:rPr>
                <w:rtl w:val="0"/>
              </w:rPr>
            </w:r>
          </w:p>
        </w:tc>
      </w:tr>
    </w:tbl>
    <w:p w:rsidR="00000000" w:rsidDel="00000000" w:rsidP="00000000" w:rsidRDefault="00000000" w:rsidRPr="00000000" w14:paraId="0000026F">
      <w:pPr>
        <w:spacing w:after="0" w:line="240" w:lineRule="auto"/>
        <w:rPr>
          <w:rFonts w:ascii="Arial" w:cs="Arial" w:eastAsia="Arial" w:hAnsi="Arial"/>
          <w:b w:val="1"/>
          <w:bCs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0">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1">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Aprobado por:</w:t>
            </w:r>
          </w:p>
          <w:p w:rsidR="00000000" w:rsidDel="00000000" w:rsidP="00000000" w:rsidRDefault="00000000" w:rsidRPr="00000000" w14:paraId="000002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B">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C">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Aprobado por:</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E">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2">
      <w:pPr>
        <w:widowControl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El portafolio es una estrategia pedagógica, por medio del cual los estudiantes sistematizan el desarrollo de su proceso de aprendizaje durante cierto periodo, junto con la autoevaluación, coevaluación y heteroevaluación de dichas evidencias. No debe confundirse un portafolio con una carpeta de archivo que contenga las tareas realizadas en clase, pues no se trata simplemente de guardar diferentes trabajos, sino de una herramienta para que los estudiantes organicen las evidencias y facilite la socialización de logros de aprendizaje con el profesor y con sus compañeros.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4"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4"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4"/>
      <w:numFmt w:val="bullet"/>
      <w:lvlText w:val="-"/>
      <w:lvlJc w:val="left"/>
      <w:pPr>
        <w:ind w:left="720" w:hanging="360"/>
      </w:pPr>
      <w:rPr>
        <w:rFonts w:ascii="Arial Narrow" w:cs="Arial Narrow" w:eastAsia="Arial Narrow" w:hAnsi="Arial Narro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3"/>
      <w:numFmt w:val="bullet"/>
      <w:lvlText w:val="-"/>
      <w:lvlJc w:val="left"/>
      <w:pPr>
        <w:ind w:left="720" w:hanging="360"/>
      </w:pPr>
      <w:rPr>
        <w:rFonts w:ascii="Arial Narrow" w:cs="Arial Narrow" w:eastAsia="Arial Narrow" w:hAnsi="Arial Narro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deUgdInqNZAtJy8o2STwEB9Ag==">CgMxLjAaHwoBMBIaChgICVIUChJ0YWJsZS5rcmRuN2szMGxudzAaHgoBMRIZChcICVITChF0YWJsZS5xcTd6N2d2a2FjYTIIaC5namRneHMyCmlkLjFmb2I5dGU4AHIhMWZaRnZ5VkVkT0o0d182V0dJMlE1TWlDcDVYUExWME5U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