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1154705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Ingeniería del Software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1154605</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y Diseño de Sistemas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b w:val="1"/>
              </w:rPr>
            </w:pPr>
            <w:r w:rsidDel="00000000" w:rsidR="00000000" w:rsidRPr="00000000">
              <w:rPr>
                <w:rFonts w:ascii="Arial" w:cs="Arial" w:eastAsia="Arial" w:hAnsi="Arial"/>
                <w:b w:val="1"/>
                <w:rtl w:val="0"/>
              </w:rPr>
              <w:t xml:space="preserve">Competencias Especifica: Diseño de soluciones software</w:t>
            </w:r>
          </w:p>
          <w:p w:rsidR="00000000" w:rsidDel="00000000" w:rsidP="00000000" w:rsidRDefault="00000000" w:rsidRPr="00000000" w14:paraId="00000059">
            <w:pPr>
              <w:spacing w:before="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Ingeniería del Software aporta al que hacer profesional del Ingeniero de Sistemas en la aplicación de las mejoras prácticas del software; tan importante para el proceso de desarrollo de software en las organizaciones.</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highlight w:val="white"/>
              </w:rPr>
            </w:pPr>
            <w:r w:rsidDel="00000000" w:rsidR="00000000" w:rsidRPr="00000000">
              <w:rPr>
                <w:rFonts w:ascii="Arial" w:cs="Arial" w:eastAsia="Arial" w:hAnsi="Arial"/>
                <w:rtl w:val="0"/>
              </w:rPr>
              <w:t xml:space="preserve">Desde lo cognitivo, es de vital importancia para un Ingeniero de Sistemas apropiarse de los conceptos, actividades y las mejores prácticas en el proceso de desarrollo del software.  Los </w:t>
            </w:r>
            <w:r w:rsidDel="00000000" w:rsidR="00000000" w:rsidRPr="00000000">
              <w:rPr>
                <w:rFonts w:ascii="Arial" w:cs="Arial" w:eastAsia="Arial" w:hAnsi="Arial"/>
                <w:highlight w:val="white"/>
                <w:rtl w:val="0"/>
              </w:rPr>
              <w:t xml:space="preserve">estudiantes aplicaran sus conocimientos a su trabajo (ABP) de una forma profesional y adquieren las competencias que suelen demostrarse por medio de la elaboración y defensa de argumentos y la resolución de problemas dentro de su área de estudio.  </w:t>
            </w:r>
            <w:r w:rsidDel="00000000" w:rsidR="00000000" w:rsidRPr="00000000">
              <w:rPr>
                <w:rFonts w:ascii="Arial" w:cs="Arial" w:eastAsia="Arial" w:hAnsi="Arial"/>
                <w:rtl w:val="0"/>
              </w:rPr>
              <w:t xml:space="preserve">El estudiante tendrá la capacidad </w:t>
            </w:r>
            <w:r w:rsidDel="00000000" w:rsidR="00000000" w:rsidRPr="00000000">
              <w:rPr>
                <w:rFonts w:ascii="Arial" w:cs="Arial" w:eastAsia="Arial" w:hAnsi="Arial"/>
                <w:highlight w:val="white"/>
                <w:rtl w:val="0"/>
              </w:rPr>
              <w:t xml:space="preserve">de reunir e interpretar datos relevantes para emitir juicios que incluyan una reflexión sobre temas relevantes de índole social, científica o ética.</w:t>
            </w:r>
          </w:p>
          <w:p w:rsidR="00000000" w:rsidDel="00000000" w:rsidP="00000000" w:rsidRDefault="00000000" w:rsidRPr="00000000" w14:paraId="0000005D">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distinguir las diferentes actividades, modelos de calidad, los riesgos y la reducción de estos durante todo el proceso de desarrollo del software. Así mismo, serán capaces de identificar los atributos de calidad deseables que deben ser abordados con un buen diseño del software. Identificar la importancia de las métricas para medir el software, la aplicación e interpretación de las estrategias de pruebas en del proceso de desarrollo. La importancia del mantenimiento del software y las implicaciones económicas de este, al igual ser capaz de distinguir las principales técnicas y herramientas de la gestión de configuración del software.</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Fonts w:ascii="Arial" w:cs="Arial" w:eastAsia="Arial" w:hAnsi="Arial"/>
                <w:highlight w:val="white"/>
                <w:rtl w:val="0"/>
              </w:rPr>
              <w:t xml:space="preserve">Será capaz de diseñar soluciones apropiadas en uno o más dominios de aplicación utilizando métodos de la ingeniería del software que integren aspectos éticos, sociales, legales y económicos</w:t>
            </w: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estudiante debe tener habilidades para interpretar a partir de la lectura, los elementos del mundo real y plasmar en las diferentes actividades del proceso de desarrollo del software, para la creación de software confiable y de calidad, basado en métodos y técnicas de la ingeniería.  Al igual, ser capaz atender las necesidades de su entorno mediante el desarrollo de software de calidad, a través de un proyecto de curso donde la participación y el trabajo por equipos es fundamental.</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4"/>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Conocer y comprender los conceptos fundamentales de la terminología en la disciplina de la ingeniería del software, orientada a la producción de software de calidad.</w:t>
            </w:r>
          </w:p>
          <w:p w:rsidR="00000000" w:rsidDel="00000000" w:rsidP="00000000" w:rsidRDefault="00000000" w:rsidRPr="00000000" w14:paraId="00000069">
            <w:pPr>
              <w:numPr>
                <w:ilvl w:val="0"/>
                <w:numId w:val="14"/>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las técnicas y mejores prácticas de la ingeniería del software en el desarrollo y gestión de un software de calidad que responda a las necesidades del cliente y la organización. </w:t>
            </w:r>
          </w:p>
          <w:p w:rsidR="00000000" w:rsidDel="00000000" w:rsidP="00000000" w:rsidRDefault="00000000" w:rsidRPr="00000000" w14:paraId="0000006A">
            <w:pPr>
              <w:numPr>
                <w:ilvl w:val="0"/>
                <w:numId w:val="14"/>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Elaborar, documentar el proceso de desarrollo del software al producto software aplicado a un caso real que se entregará al final del curso</w:t>
            </w: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C">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rHeight w:val="259" w:hRule="atLeast"/>
          <w:tblHeader w:val="0"/>
        </w:trPr>
        <w:tc>
          <w:tcPr>
            <w:shd w:fill="d9d9d9" w:val="clear"/>
          </w:tcPr>
          <w:p w:rsidR="00000000" w:rsidDel="00000000" w:rsidP="00000000" w:rsidRDefault="00000000" w:rsidRPr="00000000" w14:paraId="0000006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Nombre de la Competencia</w:t>
            </w:r>
          </w:p>
        </w:tc>
        <w:tc>
          <w:tcPr>
            <w:shd w:fill="d9d9d9" w:val="clear"/>
          </w:tcPr>
          <w:p w:rsidR="00000000" w:rsidDel="00000000" w:rsidP="00000000" w:rsidRDefault="00000000" w:rsidRPr="00000000" w14:paraId="0000006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Descripción de la Competencia</w:t>
            </w:r>
          </w:p>
        </w:tc>
        <w:tc>
          <w:tcPr>
            <w:shd w:fill="d9d9d9" w:val="clear"/>
          </w:tcPr>
          <w:p w:rsidR="00000000" w:rsidDel="00000000" w:rsidP="00000000" w:rsidRDefault="00000000" w:rsidRPr="00000000" w14:paraId="0000007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a los que aporta el Curso (RAP)</w:t>
            </w:r>
          </w:p>
        </w:tc>
        <w:tc>
          <w:tcPr>
            <w:shd w:fill="d9d9d9" w:val="clear"/>
          </w:tcPr>
          <w:p w:rsidR="00000000" w:rsidDel="00000000" w:rsidP="00000000" w:rsidRDefault="00000000" w:rsidRPr="00000000" w14:paraId="0000007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 Curso (RAC)</w:t>
            </w:r>
          </w:p>
        </w:tc>
      </w:tr>
      <w:tr>
        <w:trPr>
          <w:cantSplit w:val="0"/>
          <w:trHeight w:val="259" w:hRule="atLeast"/>
          <w:tblHeader w:val="0"/>
        </w:trPr>
        <w:tc>
          <w:tcPr/>
          <w:p w:rsidR="00000000" w:rsidDel="00000000" w:rsidP="00000000" w:rsidRDefault="00000000" w:rsidRPr="00000000" w14:paraId="00000072">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4">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5">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6">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Diseño</w:t>
              <w:tab/>
              <w:t xml:space="preserve">de soluciones software</w:t>
            </w:r>
            <w:r w:rsidDel="00000000" w:rsidR="00000000" w:rsidRPr="00000000">
              <w:rPr>
                <w:rtl w:val="0"/>
              </w:rPr>
            </w:r>
          </w:p>
        </w:tc>
        <w:tc>
          <w:tcPr/>
          <w:p w:rsidR="00000000" w:rsidDel="00000000" w:rsidP="00000000" w:rsidRDefault="00000000" w:rsidRPr="00000000" w14:paraId="0000007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historias de usuario y establecer la arquitectura de </w:t>
            </w:r>
            <w:r w:rsidDel="00000000" w:rsidR="00000000" w:rsidRPr="00000000">
              <w:rPr>
                <w:rFonts w:ascii="Arial" w:cs="Arial" w:eastAsia="Arial" w:hAnsi="Arial"/>
                <w:i w:val="1"/>
                <w:rtl w:val="0"/>
              </w:rPr>
              <w:t xml:space="preserve">software</w:t>
            </w:r>
            <w:r w:rsidDel="00000000" w:rsidR="00000000" w:rsidRPr="00000000">
              <w:rPr>
                <w:rFonts w:ascii="Arial" w:cs="Arial" w:eastAsia="Arial" w:hAnsi="Arial"/>
                <w:rtl w:val="0"/>
              </w:rPr>
              <w:t xml:space="preserv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7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9">
            <w:pPr>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1">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 la Ingeniería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numPr>
                <w:ilvl w:val="0"/>
                <w:numId w:val="4"/>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de la ingeniería del software, Evolución, Mitos del software</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Ética del Ingeniero del Software</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Proceso de desarrollo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numPr>
                <w:ilvl w:val="0"/>
                <w:numId w:val="11"/>
              </w:numPr>
              <w:spacing w:after="0" w:line="240" w:lineRule="auto"/>
              <w:ind w:left="714" w:hanging="3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Recorrido por el proceso y características del proceso de software</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numPr>
                <w:ilvl w:val="0"/>
                <w:numId w:val="1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Importancia de los modelos de ciclo de vida del software, Ventajas y desventajas de estos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numPr>
                <w:ilvl w:val="0"/>
                <w:numId w:val="11"/>
              </w:numPr>
              <w:spacing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Metodologías de Desarrollo- Métodos de desarrollo ágiles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numPr>
                <w:ilvl w:val="0"/>
                <w:numId w:val="11"/>
              </w:numPr>
              <w:spacing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Principios que guían las Prácticas utilizadas para el desarrollo de productos de software</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F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De Proyectos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personal, El Producto, El proceso y El Proyecto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numPr>
                <w:ilvl w:val="0"/>
                <w:numId w:val="16"/>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Estimación Proyectos software</w:t>
            </w:r>
          </w:p>
          <w:p w:rsidR="00000000" w:rsidDel="00000000" w:rsidP="00000000" w:rsidRDefault="00000000" w:rsidRPr="00000000" w14:paraId="00000117">
            <w:pPr>
              <w:numPr>
                <w:ilvl w:val="1"/>
                <w:numId w:val="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descomposición </w:t>
            </w:r>
          </w:p>
          <w:p w:rsidR="00000000" w:rsidDel="00000000" w:rsidP="00000000" w:rsidRDefault="00000000" w:rsidRPr="00000000" w14:paraId="00000118">
            <w:pPr>
              <w:numPr>
                <w:ilvl w:val="1"/>
                <w:numId w:val="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Estimaciones de costo y administración de proyectos de software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Planificación Proyectos de software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Planificación temporal y seguimiento del producto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5. Administración del riesgo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3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Calidad en el Proceso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numPr>
                <w:ilvl w:val="0"/>
                <w:numId w:val="1"/>
              </w:numPr>
              <w:spacing w:after="0" w:line="240" w:lineRule="auto"/>
              <w:ind w:left="720" w:hanging="360"/>
              <w:rPr>
                <w:sz w:val="20"/>
                <w:szCs w:val="20"/>
              </w:rPr>
            </w:pPr>
            <w:r w:rsidDel="00000000" w:rsidR="00000000" w:rsidRPr="00000000">
              <w:rPr>
                <w:rFonts w:ascii="Times New Roman" w:cs="Times New Roman" w:eastAsia="Times New Roman" w:hAnsi="Times New Roman"/>
                <w:rtl w:val="0"/>
              </w:rPr>
              <w:t xml:space="preserve">Aseguramiento de la Calidad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Elementos de aseguramiento de la calidad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de Calidad (CC)</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Beneficios de los procesos de Aseguramiento de la Calidad en el Software.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Problemas y costos del Aseguramiento de la Calidad en 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Gestión de la Calidad.</w:t>
            </w:r>
            <w:r w:rsidDel="00000000" w:rsidR="00000000" w:rsidRPr="00000000">
              <w:rPr>
                <w:rtl w:val="0"/>
              </w:rPr>
            </w:r>
          </w:p>
          <w:p w:rsidR="00000000" w:rsidDel="00000000" w:rsidP="00000000" w:rsidRDefault="00000000" w:rsidRPr="00000000" w14:paraId="00000174">
            <w:pPr>
              <w:spacing w:after="0" w:line="240" w:lineRule="auto"/>
              <w:ind w:left="720" w:firstLine="0"/>
              <w:rPr>
                <w:rFonts w:ascii="Noto Sans" w:cs="Noto Sans" w:eastAsia="Noto Sans" w:hAnsi="Noto Sans"/>
              </w:rPr>
            </w:pPr>
            <w:r w:rsidDel="00000000" w:rsidR="00000000" w:rsidRPr="00000000">
              <w:rPr>
                <w:rFonts w:ascii="Times New Roman" w:cs="Times New Roman" w:eastAsia="Times New Roman" w:hAnsi="Times New Roman"/>
                <w:rtl w:val="0"/>
              </w:rPr>
              <w:t xml:space="preserve">Sistema de Calidad</w:t>
            </w:r>
            <w:r w:rsidDel="00000000" w:rsidR="00000000" w:rsidRPr="00000000">
              <w:rPr>
                <w:rtl w:val="0"/>
              </w:rPr>
            </w:r>
          </w:p>
          <w:p w:rsidR="00000000" w:rsidDel="00000000" w:rsidP="00000000" w:rsidRDefault="00000000" w:rsidRPr="00000000" w14:paraId="0000017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Certificación de la Calidad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Factores que determinan la Calidad de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Mejores Prácticas de Desarrollo de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Calidad vs. Costo vs. Tiempo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Modelo de Madurez de Capacidad I (CMMI)</w:t>
            </w:r>
            <w:r w:rsidDel="00000000" w:rsidR="00000000" w:rsidRPr="00000000">
              <w:rPr>
                <w:rtl w:val="0"/>
              </w:rPr>
            </w:r>
          </w:p>
          <w:p w:rsidR="00000000" w:rsidDel="00000000" w:rsidP="00000000" w:rsidRDefault="00000000" w:rsidRPr="00000000" w14:paraId="0000018A">
            <w:pPr>
              <w:numPr>
                <w:ilvl w:val="1"/>
                <w:numId w:val="13"/>
              </w:numPr>
              <w:spacing w:after="0" w:line="240" w:lineRule="auto"/>
              <w:ind w:left="1440" w:hanging="360"/>
              <w:rPr>
                <w:sz w:val="20"/>
                <w:szCs w:val="20"/>
              </w:rPr>
            </w:pPr>
            <w:r w:rsidDel="00000000" w:rsidR="00000000" w:rsidRPr="00000000">
              <w:rPr>
                <w:rFonts w:ascii="Times New Roman" w:cs="Times New Roman" w:eastAsia="Times New Roman" w:hAnsi="Times New Roman"/>
                <w:rtl w:val="0"/>
              </w:rPr>
              <w:t xml:space="preserve">Niveles de Madurez</w:t>
            </w:r>
            <w:r w:rsidDel="00000000" w:rsidR="00000000" w:rsidRPr="00000000">
              <w:rPr>
                <w:rtl w:val="0"/>
              </w:rPr>
            </w:r>
          </w:p>
          <w:p w:rsidR="00000000" w:rsidDel="00000000" w:rsidP="00000000" w:rsidRDefault="00000000" w:rsidRPr="00000000" w14:paraId="0000018B">
            <w:pPr>
              <w:numPr>
                <w:ilvl w:val="1"/>
                <w:numId w:val="13"/>
              </w:numPr>
              <w:spacing w:after="0" w:line="240" w:lineRule="auto"/>
              <w:ind w:left="1440" w:hanging="360"/>
              <w:rPr>
                <w:sz w:val="20"/>
                <w:szCs w:val="20"/>
              </w:rPr>
            </w:pPr>
            <w:r w:rsidDel="00000000" w:rsidR="00000000" w:rsidRPr="00000000">
              <w:rPr>
                <w:rFonts w:ascii="Times New Roman" w:cs="Times New Roman" w:eastAsia="Times New Roman" w:hAnsi="Times New Roman"/>
                <w:rtl w:val="0"/>
              </w:rPr>
              <w:t xml:space="preserve">Métodos de Evaluación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9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9">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Métrica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Conceptos y generalidades de las métricas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Producto software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Factores de calidad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análisis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diseño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código fuente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pruebas</w:t>
            </w:r>
            <w:r w:rsidDel="00000000" w:rsidR="00000000" w:rsidRPr="00000000">
              <w:rPr>
                <w:rtl w:val="0"/>
              </w:rPr>
            </w:r>
          </w:p>
          <w:p w:rsidR="00000000" w:rsidDel="00000000" w:rsidP="00000000" w:rsidRDefault="00000000" w:rsidRPr="00000000" w14:paraId="000001D8">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mantenimiento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para pruebas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Técnicas de revisión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numPr>
                <w:ilvl w:val="0"/>
                <w:numId w:val="1"/>
              </w:numPr>
              <w:spacing w:after="0" w:line="240" w:lineRule="auto"/>
              <w:ind w:left="720" w:hanging="360"/>
              <w:rPr>
                <w:sz w:val="20"/>
                <w:szCs w:val="20"/>
              </w:rPr>
            </w:pPr>
            <w:r w:rsidDel="00000000" w:rsidR="00000000" w:rsidRPr="00000000">
              <w:rPr>
                <w:rFonts w:ascii="Times New Roman" w:cs="Times New Roman" w:eastAsia="Times New Roman" w:hAnsi="Times New Roman"/>
                <w:rtl w:val="0"/>
              </w:rPr>
              <w:t xml:space="preserve">Métricas Técnicas OO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F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0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6">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Objetivos, principios de las pruebas</w:t>
                </w:r>
              </w:p>
              <w:p w:rsidR="00000000" w:rsidDel="00000000" w:rsidP="00000000" w:rsidRDefault="00000000" w:rsidRPr="00000000" w14:paraId="00000217">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Diseño de caso de Prueba</w:t>
                </w:r>
              </w:p>
              <w:p w:rsidR="00000000" w:rsidDel="00000000" w:rsidP="00000000" w:rsidRDefault="00000000" w:rsidRPr="00000000" w14:paraId="00000218">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de caja blanca</w:t>
                </w:r>
              </w:p>
              <w:p w:rsidR="00000000" w:rsidDel="00000000" w:rsidP="00000000" w:rsidRDefault="00000000" w:rsidRPr="00000000" w14:paraId="00000219">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de la estructura de control</w:t>
                </w:r>
              </w:p>
              <w:p w:rsidR="00000000" w:rsidDel="00000000" w:rsidP="00000000" w:rsidRDefault="00000000" w:rsidRPr="00000000" w14:paraId="0000021A">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 caja negra</w:t>
                </w:r>
              </w:p>
              <w:p w:rsidR="00000000" w:rsidDel="00000000" w:rsidP="00000000" w:rsidRDefault="00000000" w:rsidRPr="00000000" w14:paraId="0000021B">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arquitectura y aplicaciones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Estrategias de Pruebas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rtl w:val="0"/>
                  </w:rPr>
                  <w:t xml:space="preserve">Un enfoque para las pruebas de software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Aspectos estratégicos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ind w:left="720" w:firstLine="0"/>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Estrategias de software convencionales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 ESTRATEGIAS DE PRUEBA PARA SOFTWARE OO</w:t>
                </w:r>
              </w:p>
              <w:p w:rsidR="00000000" w:rsidDel="00000000" w:rsidP="00000000" w:rsidRDefault="00000000" w:rsidRPr="00000000" w14:paraId="00000235">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Pruebas par Software Web</w:t>
                </w:r>
              </w:p>
              <w:p w:rsidR="00000000" w:rsidDel="00000000" w:rsidP="00000000" w:rsidRDefault="00000000" w:rsidRPr="00000000" w14:paraId="00000236">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para aplicaciones convencionales</w:t>
                </w:r>
              </w:p>
              <w:p w:rsidR="00000000" w:rsidDel="00000000" w:rsidP="00000000" w:rsidRDefault="00000000" w:rsidRPr="00000000" w14:paraId="00000237">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aplicaciones orientadas a Objetos</w:t>
                </w:r>
              </w:p>
              <w:p w:rsidR="00000000" w:rsidDel="00000000" w:rsidP="00000000" w:rsidRDefault="00000000" w:rsidRPr="00000000" w14:paraId="00000238">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aplicaciones Web</w:t>
                </w:r>
              </w:p>
              <w:p w:rsidR="00000000" w:rsidDel="00000000" w:rsidP="00000000" w:rsidRDefault="00000000" w:rsidRPr="00000000" w14:paraId="00000239">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validación</w:t>
                </w:r>
              </w:p>
              <w:p w:rsidR="00000000" w:rsidDel="00000000" w:rsidP="00000000" w:rsidRDefault="00000000" w:rsidRPr="00000000" w14:paraId="0000023A">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del sistema</w:t>
                </w:r>
              </w:p>
              <w:p w:rsidR="00000000" w:rsidDel="00000000" w:rsidP="00000000" w:rsidRDefault="00000000" w:rsidRPr="00000000" w14:paraId="0000023B">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Depuración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4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5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9">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de la configuración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Elementos de un sistema de administración de la configuración Software</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E">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repositorio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proceso ACS (CVS)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8">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Administración de la configuración de webapps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Administración del cambio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auditoria y reportes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7">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C">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9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9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0">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Mantenimiento y reingeniería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Mantenimiento del Software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Soportabilidad</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del software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de procesos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inversa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Reestructuración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C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E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E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E3">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E4">
            <w:pPr>
              <w:pStyle w:val="Heading1"/>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metodología aplicada para el curso de Ingeniería del Software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E5">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realizan ejercicios de aplicación donde resolverán casos reales que se les proporcionarán; estos casos estarán relacionados con la resolución de problemas concretos que se les plantearán si tuviesen que tomar decisiones.  A partir de estos casos los estudiantes tendrán que presentar dos informes parciales y uno final y el desarrollo de las aplicaciones funcionales de software web.  Lo anterior le dará una visión completa del proceso de desarrollo de software basado en técnicas Orientadas por Objetos, al igual el estudiante aprende las técnicas y mejores prácticas de la Ingeniería del Software con la finalidad de que se ponga en práctica los conocimientos adquiridos. </w:t>
            </w:r>
          </w:p>
          <w:p w:rsidR="00000000" w:rsidDel="00000000" w:rsidP="00000000" w:rsidRDefault="00000000" w:rsidRPr="00000000" w14:paraId="000002E6">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8">
      <w:pPr>
        <w:widowControl w:val="0"/>
        <w:spacing w:after="0" w:lineRule="auto"/>
        <w:rPr/>
      </w:pPr>
      <w:r w:rsidDel="00000000" w:rsidR="00000000" w:rsidRPr="00000000">
        <w:rPr>
          <w:rtl w:val="0"/>
        </w:rPr>
      </w:r>
    </w:p>
    <w:sdt>
      <w:sdtPr>
        <w:lock w:val="contentLocked"/>
        <w:tag w:val="goog_rdk_6"/>
      </w:sdtPr>
      <w:sdtContent>
        <w:tbl>
          <w:tblPr>
            <w:tblStyle w:val="Table30"/>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desarrollar una aplicación de software Web funcional para una organización.</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rtl w:val="0"/>
                  </w:rPr>
                  <w:t xml:space="preserve">Problemas del mundo real que orientan la solución mediante el pensamiento, discusión y consenso de las restricciones que posee el problema, los cuales deben ser plasmados en diferentes artefactos del modelo de análisis y el modelo de diseño (CE2. Diseño soluciones software) </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rtl w:val="0"/>
                  </w:rPr>
                  <w:t xml:space="preserve">Casos reales que involucren a todos los participantes, facilitando el trabajo cooperativo, el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jc w:val="both"/>
                  <w:rPr>
                    <w:rFonts w:ascii="Arial" w:cs="Arial" w:eastAsia="Arial" w:hAnsi="Arial"/>
                  </w:rPr>
                </w:pPr>
                <w:r w:rsidDel="00000000" w:rsidR="00000000" w:rsidRPr="00000000">
                  <w:rPr>
                    <w:rFonts w:ascii="Arial" w:cs="Arial" w:eastAsia="Arial" w:hAnsi="Arial"/>
                    <w:rtl w:val="0"/>
                  </w:rPr>
                  <w:t xml:space="preserve">Elaboración de un proyecto de desarrollo de software web (ABP), dando solución a problemas del mundo real, usando herramientas tecnológicas de Información y Comunicación que permiten reafirmar y consolidar los conceptos teóricos, las técnicas aplicadas y las mejores prácticas del desarrollo de software de calidad. Así mismo, entregar la documentación del proyecto en cada etapa del desarrollo.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p w:rsidR="00000000" w:rsidDel="00000000" w:rsidP="00000000" w:rsidRDefault="00000000" w:rsidRPr="00000000" w14:paraId="000002F5">
      <w:pP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F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7">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F8">
      <w:pPr>
        <w:pStyle w:val="Heading1"/>
        <w:ind w:left="0" w:firstLine="0"/>
        <w:jc w:val="both"/>
        <w:rPr>
          <w:rFonts w:ascii="Arial" w:cs="Arial" w:eastAsia="Arial" w:hAnsi="Arial"/>
          <w:b w:val="1"/>
          <w:color w:val="000000"/>
          <w:sz w:val="20"/>
          <w:szCs w:val="20"/>
        </w:rPr>
      </w:pPr>
      <w:bookmarkStart w:colFirst="0" w:colLast="0" w:name="_heading=h.xc0gvt2n4qie" w:id="2"/>
      <w:bookmarkEnd w:id="2"/>
      <w:r w:rsidDel="00000000" w:rsidR="00000000" w:rsidRPr="00000000">
        <w:rPr>
          <w:rtl w:val="0"/>
        </w:rPr>
      </w:r>
    </w:p>
    <w:sdt>
      <w:sdtPr>
        <w:lock w:val="contentLocked"/>
        <w:tag w:val="goog_rdk_7"/>
      </w:sdtPr>
      <w:sdtContent>
        <w:tbl>
          <w:tblPr>
            <w:tblStyle w:val="Table32"/>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F9">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y de calidad para el desarrollo de un software de calidad.</w:t>
                </w:r>
              </w:p>
              <w:p w:rsidR="00000000" w:rsidDel="00000000" w:rsidP="00000000" w:rsidRDefault="00000000" w:rsidRPr="00000000" w14:paraId="000002FA">
                <w:pPr>
                  <w:jc w:val="both"/>
                  <w:rPr>
                    <w:rFonts w:ascii="Arial" w:cs="Arial" w:eastAsia="Arial" w:hAnsi="Arial"/>
                  </w:rPr>
                </w:pPr>
                <w:r w:rsidDel="00000000" w:rsidR="00000000" w:rsidRPr="00000000">
                  <w:rPr>
                    <w:rtl w:val="0"/>
                  </w:rPr>
                </w:r>
              </w:p>
              <w:p w:rsidR="00000000" w:rsidDel="00000000" w:rsidP="00000000" w:rsidRDefault="00000000" w:rsidRPr="00000000" w14:paraId="000002FB">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FC">
      <w:pPr>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F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8"/>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E">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FF">
      <w:pPr>
        <w:jc w:val="both"/>
        <w:rPr>
          <w:rFonts w:ascii="Arial" w:cs="Arial" w:eastAsia="Arial" w:hAnsi="Arial"/>
          <w:b w:val="1"/>
          <w:sz w:val="20"/>
          <w:szCs w:val="20"/>
        </w:rPr>
      </w:pPr>
      <w:r w:rsidDel="00000000" w:rsidR="00000000" w:rsidRPr="00000000">
        <w:rPr>
          <w:rtl w:val="0"/>
        </w:rPr>
      </w:r>
    </w:p>
    <w:sdt>
      <w:sdtPr>
        <w:lock w:val="contentLocked"/>
        <w:tag w:val="goog_rdk_9"/>
      </w:sdtPr>
      <w:sdtContent>
        <w:tbl>
          <w:tblPr>
            <w:tblStyle w:val="Table34"/>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556"/>
            <w:gridCol w:w="1829"/>
            <w:tblGridChange w:id="0">
              <w:tblGrid>
                <w:gridCol w:w="2120"/>
                <w:gridCol w:w="1872"/>
                <w:gridCol w:w="1979"/>
                <w:gridCol w:w="1556"/>
                <w:gridCol w:w="1829"/>
              </w:tblGrid>
            </w:tblGridChange>
          </w:tblGrid>
          <w:tr>
            <w:trPr>
              <w:cantSplit w:val="0"/>
              <w:trHeight w:val="477" w:hRule="atLeast"/>
              <w:tblHeader w:val="0"/>
            </w:trPr>
            <w:tc>
              <w:tcPr>
                <w:shd w:fill="d9d9d9" w:val="clear"/>
              </w:tcPr>
              <w:p w:rsidR="00000000" w:rsidDel="00000000" w:rsidP="00000000" w:rsidRDefault="00000000" w:rsidRPr="00000000" w14:paraId="0000030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30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30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30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304">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305">
                <w:pPr>
                  <w:spacing w:line="276" w:lineRule="auto"/>
                  <w:jc w:val="both"/>
                  <w:rPr>
                    <w:rFonts w:ascii="Arial" w:cs="Arial" w:eastAsia="Arial" w:hAnsi="Arial"/>
                    <w:b w:val="1"/>
                    <w:color w:val="c6d9f1"/>
                  </w:rPr>
                </w:pPr>
                <w:r w:rsidDel="00000000" w:rsidR="00000000" w:rsidRPr="00000000">
                  <w:rPr>
                    <w:rFonts w:ascii="Arial" w:cs="Arial" w:eastAsia="Arial" w:hAnsi="Arial"/>
                    <w:b w:val="1"/>
                    <w:i w:val="1"/>
                    <w:rtl w:val="0"/>
                  </w:rPr>
                  <w:t xml:space="preserve">RA3</w:t>
                </w:r>
                <w:r w:rsidDel="00000000" w:rsidR="00000000" w:rsidRPr="00000000">
                  <w:rPr>
                    <w:rFonts w:ascii="Arial" w:cs="Arial" w:eastAsia="Arial" w:hAnsi="Arial"/>
                    <w:i w:val="1"/>
                    <w:rtl w:val="0"/>
                  </w:rPr>
                  <w:t xml:space="preserve">.Trabajar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306">
                <w:pPr>
                  <w:numPr>
                    <w:ilvl w:val="0"/>
                    <w:numId w:val="15"/>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307">
                <w:pPr>
                  <w:numPr>
                    <w:ilvl w:val="0"/>
                    <w:numId w:val="15"/>
                  </w:numPr>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308">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09">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w:t>
                </w:r>
              </w:p>
              <w:p w:rsidR="00000000" w:rsidDel="00000000" w:rsidP="00000000" w:rsidRDefault="00000000" w:rsidRPr="00000000" w14:paraId="0000030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D">
                <w:pPr>
                  <w:spacing w:line="276" w:lineRule="auto"/>
                  <w:jc w:val="both"/>
                  <w:rPr>
                    <w:rFonts w:ascii="Arial" w:cs="Arial" w:eastAsia="Arial" w:hAnsi="Arial"/>
                  </w:rPr>
                </w:pPr>
                <w:r w:rsidDel="00000000" w:rsidR="00000000" w:rsidRPr="00000000">
                  <w:rPr>
                    <w:rFonts w:ascii="Arial" w:cs="Arial" w:eastAsia="Arial" w:hAnsi="Arial"/>
                    <w:rtl w:val="0"/>
                  </w:rPr>
                  <w:t xml:space="preserve">e Informes pertinentes</w:t>
                </w:r>
              </w:p>
              <w:p w:rsidR="00000000" w:rsidDel="00000000" w:rsidP="00000000" w:rsidRDefault="00000000" w:rsidRPr="00000000" w14:paraId="0000030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0F">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un modelo el estudiante interpreta las restricciones del mundo real.</w:t>
                </w:r>
              </w:p>
              <w:p w:rsidR="00000000" w:rsidDel="00000000" w:rsidP="00000000" w:rsidRDefault="00000000" w:rsidRPr="00000000" w14:paraId="00000310">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1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2">
                <w:pPr>
                  <w:spacing w:line="276" w:lineRule="auto"/>
                  <w:jc w:val="both"/>
                  <w:rPr>
                    <w:rFonts w:ascii="Arial" w:cs="Arial" w:eastAsia="Arial" w:hAnsi="Arial"/>
                  </w:rPr>
                </w:pPr>
                <w:r w:rsidDel="00000000" w:rsidR="00000000" w:rsidRPr="00000000">
                  <w:rPr>
                    <w:rFonts w:ascii="Arial" w:cs="Arial" w:eastAsia="Arial" w:hAnsi="Arial"/>
                    <w:rtl w:val="0"/>
                  </w:rPr>
                  <w:t xml:space="preserve">Pruebas escritas y remotas</w:t>
                </w:r>
              </w:p>
              <w:p w:rsidR="00000000" w:rsidDel="00000000" w:rsidP="00000000" w:rsidRDefault="00000000" w:rsidRPr="00000000" w14:paraId="000003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4">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315">
                <w:pPr>
                  <w:spacing w:line="276" w:lineRule="auto"/>
                  <w:jc w:val="both"/>
                  <w:rPr>
                    <w:rFonts w:ascii="Arial" w:cs="Arial" w:eastAsia="Arial" w:hAnsi="Arial"/>
                  </w:rPr>
                </w:pPr>
                <w:r w:rsidDel="00000000" w:rsidR="00000000" w:rsidRPr="00000000">
                  <w:rPr>
                    <w:rFonts w:ascii="Arial" w:cs="Arial" w:eastAsia="Arial" w:hAnsi="Arial"/>
                    <w:rtl w:val="0"/>
                  </w:rPr>
                  <w:t xml:space="preserve">presentados en el aula y siempre guiado por el profesor, que encargará y controlará el.</w:t>
                </w:r>
              </w:p>
            </w:tc>
            <w:tc>
              <w:tcPr/>
              <w:p w:rsidR="00000000" w:rsidDel="00000000" w:rsidP="00000000" w:rsidRDefault="00000000" w:rsidRPr="00000000" w14:paraId="00000316">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317">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318">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319">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31A">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31B">
                <w:pPr>
                  <w:spacing w:line="276" w:lineRule="auto"/>
                  <w:jc w:val="both"/>
                  <w:rPr>
                    <w:rFonts w:ascii="Arial" w:cs="Arial" w:eastAsia="Arial" w:hAnsi="Arial"/>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p>
              <w:p w:rsidR="00000000" w:rsidDel="00000000" w:rsidP="00000000" w:rsidRDefault="00000000" w:rsidRPr="00000000" w14:paraId="0000031C">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31D">
                <w:pPr>
                  <w:numPr>
                    <w:ilvl w:val="0"/>
                    <w:numId w:val="15"/>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31E">
                <w:pPr>
                  <w:spacing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F">
                <w:pPr>
                  <w:numPr>
                    <w:ilvl w:val="0"/>
                    <w:numId w:val="15"/>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320">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modelos utilizando técnicas de análisis y diseño de sistemas, aplicando las mejores prácticas de la ingeniería del software.</w:t>
                </w:r>
              </w:p>
              <w:p w:rsidR="00000000" w:rsidDel="00000000" w:rsidP="00000000" w:rsidRDefault="00000000" w:rsidRPr="00000000" w14:paraId="0000032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2">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modelo de análisis y </w:t>
                </w:r>
              </w:p>
              <w:p w:rsidR="00000000" w:rsidDel="00000000" w:rsidP="00000000" w:rsidRDefault="00000000" w:rsidRPr="00000000" w14:paraId="00000323">
                <w:pPr>
                  <w:spacing w:line="276" w:lineRule="auto"/>
                  <w:jc w:val="both"/>
                  <w:rPr>
                    <w:rFonts w:ascii="Arial" w:cs="Arial" w:eastAsia="Arial" w:hAnsi="Arial"/>
                  </w:rPr>
                </w:pPr>
                <w:r w:rsidDel="00000000" w:rsidR="00000000" w:rsidRPr="00000000">
                  <w:rPr>
                    <w:rFonts w:ascii="Arial" w:cs="Arial" w:eastAsia="Arial" w:hAnsi="Arial"/>
                    <w:rtl w:val="0"/>
                  </w:rPr>
                  <w:t xml:space="preserve">el modelo de Diseño.</w:t>
                </w:r>
              </w:p>
              <w:p w:rsidR="00000000" w:rsidDel="00000000" w:rsidP="00000000" w:rsidRDefault="00000000" w:rsidRPr="00000000" w14:paraId="0000032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5">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funcionalidades de software que respondan a los requerimientos funcionales y No funcionales </w:t>
                </w:r>
              </w:p>
            </w:tc>
            <w:tc>
              <w:tcPr/>
              <w:p w:rsidR="00000000" w:rsidDel="00000000" w:rsidP="00000000" w:rsidRDefault="00000000" w:rsidRPr="00000000" w14:paraId="00000326">
                <w:pPr>
                  <w:spacing w:line="276" w:lineRule="auto"/>
                  <w:jc w:val="both"/>
                  <w:rPr>
                    <w:rFonts w:ascii="Arial" w:cs="Arial" w:eastAsia="Arial" w:hAnsi="Arial"/>
                  </w:rPr>
                </w:pPr>
                <w:r w:rsidDel="00000000" w:rsidR="00000000" w:rsidRPr="00000000">
                  <w:rPr>
                    <w:rFonts w:ascii="Arial" w:cs="Arial" w:eastAsia="Arial" w:hAnsi="Arial"/>
                    <w:rtl w:val="0"/>
                  </w:rPr>
                  <w:t xml:space="preserve">Rubrica para evaluar los modelos presentados.</w:t>
                </w:r>
              </w:p>
              <w:p w:rsidR="00000000" w:rsidDel="00000000" w:rsidP="00000000" w:rsidRDefault="00000000" w:rsidRPr="00000000" w14:paraId="0000032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28">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329">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presentados en el aula y siempre guiado por el profesor, que encargará y controlará el.</w:t>
                </w:r>
                <w:r w:rsidDel="00000000" w:rsidR="00000000" w:rsidRPr="00000000">
                  <w:rPr>
                    <w:rtl w:val="0"/>
                  </w:rPr>
                </w:r>
              </w:p>
              <w:p w:rsidR="00000000" w:rsidDel="00000000" w:rsidP="00000000" w:rsidRDefault="00000000" w:rsidRPr="00000000" w14:paraId="0000032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2B">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de desarrollo para el seguimiento de las prácticas desarrolladas en  equipo de trabajo</w:t>
                </w:r>
              </w:p>
            </w:tc>
            <w:tc>
              <w:tcPr/>
              <w:p w:rsidR="00000000" w:rsidDel="00000000" w:rsidP="00000000" w:rsidRDefault="00000000" w:rsidRPr="00000000" w14:paraId="0000032C">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32D">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32E">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32F">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330">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331">
      <w:pPr>
        <w:pStyle w:val="Heading1"/>
        <w:jc w:val="both"/>
        <w:rPr>
          <w:rFonts w:ascii="Arial" w:cs="Arial" w:eastAsia="Arial" w:hAnsi="Arial"/>
          <w:b w:val="1"/>
          <w:sz w:val="16"/>
          <w:szCs w:val="16"/>
        </w:rPr>
      </w:pPr>
      <w:bookmarkStart w:colFirst="0" w:colLast="0" w:name="_heading=h.amu1l63xt91y" w:id="3"/>
      <w:bookmarkEnd w:id="3"/>
      <w:r w:rsidDel="00000000" w:rsidR="00000000" w:rsidRPr="00000000">
        <w:rPr>
          <w:rtl w:val="0"/>
        </w:rPr>
      </w:r>
    </w:p>
    <w:p w:rsidR="00000000" w:rsidDel="00000000" w:rsidP="00000000" w:rsidRDefault="00000000" w:rsidRPr="00000000" w14:paraId="00000332">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10"/>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33">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 </w:t>
                </w:r>
              </w:p>
            </w:tc>
          </w:tr>
        </w:tbl>
      </w:sdtContent>
    </w:sdt>
    <w:p w:rsidR="00000000" w:rsidDel="00000000" w:rsidP="00000000" w:rsidRDefault="00000000" w:rsidRPr="00000000" w14:paraId="00000334">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5">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36">
            <w:pPr>
              <w:jc w:val="both"/>
              <w:rPr>
                <w:rFonts w:ascii="Arial" w:cs="Arial" w:eastAsia="Arial" w:hAnsi="Arial"/>
              </w:rPr>
            </w:pPr>
            <w:r w:rsidDel="00000000" w:rsidR="00000000" w:rsidRPr="00000000">
              <w:rPr>
                <w:rFonts w:ascii="Arial" w:cs="Arial" w:eastAsia="Arial" w:hAnsi="Arial"/>
                <w:rtl w:val="0"/>
              </w:rPr>
              <w:t xml:space="preserve">Oreilly.  2022.  Software Engineering at Google. Lessons Learned from Programming Over Time.-</w:t>
            </w:r>
          </w:p>
          <w:p w:rsidR="00000000" w:rsidDel="00000000" w:rsidP="00000000" w:rsidRDefault="00000000" w:rsidRPr="00000000" w14:paraId="00000337">
            <w:pPr>
              <w:jc w:val="both"/>
              <w:rPr>
                <w:rFonts w:ascii="Arial" w:cs="Arial" w:eastAsia="Arial" w:hAnsi="Arial"/>
                <w:b w:val="1"/>
                <w:color w:val="434343"/>
                <w:sz w:val="18"/>
                <w:szCs w:val="18"/>
              </w:rPr>
            </w:pPr>
            <w:r w:rsidDel="00000000" w:rsidR="00000000" w:rsidRPr="00000000">
              <w:rPr>
                <w:rtl w:val="0"/>
              </w:rPr>
            </w:r>
          </w:p>
        </w:tc>
      </w:tr>
    </w:tbl>
    <w:p w:rsidR="00000000" w:rsidDel="00000000" w:rsidP="00000000" w:rsidRDefault="00000000" w:rsidRPr="00000000" w14:paraId="00000338">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4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4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4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4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4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4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4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4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5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5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5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5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57">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5">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OetfllZby3iu+mKWi9R4Zc/hhQ==">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