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52" w:lineRule="auto"/>
        <w:jc w:val="center"/>
      </w:pPr>
      <w:r>
        <w:rPr>
          <w:rFonts w:ascii="Arial" w:hAnsi="Arial"/>
          <w:b/>
          <w:i w:val="0"/>
          <w:sz w:val="44"/>
        </w:rPr>
        <w:t>Caso de Uso</w:t>
      </w:r>
    </w:p>
    <w:p>
      <w:pPr>
        <w:keepNext w:val="0"/>
        <w:spacing w:before="0" w:after="40" w:line="252" w:lineRule="auto"/>
        <w:jc w:val="center"/>
      </w:pPr>
      <w:r>
        <w:rPr>
          <w:rFonts w:ascii="Arial" w:hAnsi="Arial"/>
          <w:b/>
          <w:i w:val="0"/>
          <w:sz w:val="40"/>
        </w:rPr>
        <w:t>Sistema de Gestión de Quejas</w:t>
      </w:r>
    </w:p>
    <w:p>
      <w:pPr>
        <w:keepNext w:val="0"/>
        <w:spacing w:before="0" w:after="240" w:line="252" w:lineRule="auto"/>
        <w:jc w:val="center"/>
      </w:pPr>
      <w:r>
        <w:rPr>
          <w:rFonts w:ascii="Arial" w:hAnsi="Arial"/>
          <w:b/>
          <w:i w:val="0"/>
          <w:sz w:val="36"/>
        </w:rPr>
        <w:t>para Empresa de Comida Rápida</w:t>
      </w:r>
    </w:p>
    <w:p>
      <w:pPr>
        <w:keepNext w:val="0"/>
        <w:spacing w:before="0" w:after="320" w:line="252" w:lineRule="auto"/>
        <w:jc w:val="center"/>
      </w:pPr>
      <w:r>
        <w:rPr>
          <w:rFonts w:ascii="Arial" w:hAnsi="Arial"/>
          <w:b/>
          <w:i w:val="0"/>
          <w:sz w:val="32"/>
        </w:rPr>
        <w:t>Registrar Seguimiento</w:t>
      </w:r>
    </w:p>
    <w:p>
      <w:pPr>
        <w:keepNext w:val="0"/>
        <w:spacing w:before="0" w:after="480" w:line="252" w:lineRule="auto"/>
        <w:jc w:val="center"/>
      </w:pPr>
      <w:r>
        <w:rPr>
          <w:rFonts w:ascii="Arial" w:hAnsi="Arial"/>
          <w:b/>
          <w:i w:val="0"/>
          <w:sz w:val="22"/>
        </w:rPr>
        <w:t>Versión 1.0</w:t>
      </w:r>
    </w:p>
    <w:p>
      <w:pPr>
        <w:keepNext w:val="0"/>
        <w:spacing w:before="0" w:after="320" w:line="252" w:lineRule="auto"/>
        <w:jc w:val="center"/>
      </w:pPr>
      <w:r>
        <w:rPr>
          <w:rFonts w:ascii="Arial" w:hAnsi="Arial"/>
          <w:b/>
          <w:i w:val="0"/>
          <w:sz w:val="20"/>
        </w:rPr>
        <w:t>Elaborado por: ______________________________</w:t>
      </w:r>
    </w:p>
    <w:p>
      <w:pPr>
        <w:keepNext w:val="0"/>
        <w:spacing w:before="0" w:after="520" w:line="252" w:lineRule="auto"/>
        <w:jc w:val="center"/>
      </w:pPr>
      <w:r>
        <w:rPr>
          <w:rFonts w:ascii="Arial" w:hAnsi="Arial"/>
          <w:b/>
          <w:i w:val="0"/>
          <w:sz w:val="20"/>
        </w:rPr>
        <w:t>Fecha Elaboración: 13/07/2026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Historial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Nombre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Fecha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Descripción del Cambio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Versión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__________________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13/07/2026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Definición inicial del documento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1. Introducción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1.1. Objetivo.</w:t>
      </w:r>
    </w:p>
    <w:p>
      <w:pPr>
        <w:keepNext w:val="0"/>
        <w:spacing w:before="0" w:after="120" w:line="252" w:lineRule="auto"/>
        <w:jc w:val="both"/>
      </w:pPr>
      <w:r>
        <w:rPr>
          <w:rFonts w:ascii="Arial" w:hAnsi="Arial"/>
          <w:b w:val="0"/>
          <w:i w:val="0"/>
          <w:sz w:val="20"/>
        </w:rPr>
        <w:t>El presente Caso de Uso tiene como objetivo describir la interacción del Agente de Atención, Supervisor o Administrador con el Sistema de Gestión de Quejas para una Empresa de Comida Rápida para registrar las gestiones realizadas sobre un caso. El seguimiento podrá corresponder a un comentario interno, una respuesta visible para el cliente, una solicitud de información o una acción correctiva; asimismo, podrá incluir archivos, provocar un cambio de estado permitido, generar notificaciones y conservar la trazabilidad completa en la bitácora de auditoría.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2. Definición Caso de Uso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2.1. Actores.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2.1.1. Sistema de Gestión de Quejas para Empresa de Comida Rápida.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2.1.2. Sistema informático.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2.1.3. Agente de Atención RN01.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2.1.4. Supervisor RN01.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2.1.5. Administrador RN01.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2.1.6. Cliente, como receptor de seguimientos visibles o solicitudes de información.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2.1.7. Servicio de almacenamiento de archivos RN07.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2.1.8. Servicio de correo electrónico y notificaciones RN14.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2.1.9. Módulo de bitácora y auditoría RN18 RN19.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2.2. Precondiciones.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2.2.1. Que el sistema se encuentre activo y disponible.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2.2.2. Que exista conexión con la base de datos y los servicios relacionados.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2.2.3. Que el usuario cuente con una cuenta activa dentro de la aplicación. RN15.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2.2.4. Que el usuario haya iniciado sesión. (Ver CU-01 Iniciar Sesión).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2.2.5. Que exista un caso registrado. (Ver CU-02 Registrar Queja, Reclamo, Denuncia o Sugerencia).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2.2.6. Que el usuario posea acceso al caso de acuerdo con su rol, sucursal, categoría y responsabilidad asignada. RN01 RN09 RN21.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2.2.7. Que el caso se encuentre en un estado que permita registrar seguimiento. RN03 RN10 RN12.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2.2.8. Que el responsable activo del caso se encuentre vigente cuando el seguimiento sea registrado por un Agente de Atención. RN09 RN15.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2.2.9. Que los catálogos de tipos de seguimiento y estados se encuentren activos.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2.2.10. Que el Documento de Reglas de Negocio para Casos de Uso se encuentre formalizado.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2.3. Flujo Normal Básico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usuario inicia sesión. (Ver CU-01 Iniciar Sesión).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despliega la bandeja principal con las opciones permitidas según el rol. RN01 RN21.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usuario ingresa a la opción “Casos”. (Ver CU-04 Administrar Casos).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muestra el listado de casos autorizados para el usuario.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usuario selecciona el botón “Ver Detalle” del caso sobre el cual desea registrar una gestión.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El sistema muestra la información general del caso, incluyendo código, tipo, sucursal, categoría, prioridad, estado, responsable, tiempo de atención y línea de tiempo.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7. El sistema habilita el botón “Registrar Seguimiento” cuando el usuario posee permisos y el estado del caso permite la operación. RN01 RN10 RN12 RN21 FA01 FA02 FA03.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8. El usuario selecciona el botón “Registrar Seguimiento”.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9. El sistema valida nuevamente los permisos, la asignación activa y la versión vigente del caso. FA04 FA05 FA06.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10. El sistema muestra el formulario de seguimiento con los siguientes campos definidos en RN11:</w:t>
        <w:br/>
        <w:t>a. Código de caso</w:t>
        <w:br/>
        <w:t>b. Estado actual</w:t>
        <w:br/>
        <w:t>c. Tipo de seguimiento</w:t>
        <w:br/>
        <w:t>d. Descripción</w:t>
        <w:br/>
        <w:t>e. Visible para cliente</w:t>
        <w:br/>
        <w:t>f. Nuevo estado</w:t>
        <w:br/>
        <w:t>g. Archivos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11. El sistema muestra el código del caso y el estado actual en modo lectura.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12. El usuario selecciona el tipo de seguimiento entre las opciones: Comentario interno, Respuesta al cliente, Solicitud de información o Acción correctiva. RN11.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13. El sistema configura automáticamente la visibilidad y los estados sugeridos según el tipo seleccionado. FA07 FA08 FA09 FA10.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14. El usuario ingresa la descripción de la gestión realizada.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15. El usuario selecciona si el seguimiento será visible para el cliente, cuando la opción sea editable conforme al tipo de seguimiento.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16. El usuario selecciona un nuevo estado cuando la gestión requiera una transición. RN10 FA11.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17. El usuario adjunta evidencias o documentos de respuesta cuando corresponda. RN07 FA12 FA13 FA14 FA15 FA16.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18. El sistema muestra los archivos seleccionados con nombre, tipo, tamaño y opción de retirar antes de guardar.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19. El sistema habilita los botones “Guardar Seguimiento” y “Cancelar”. FA17.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20. El usuario selecciona el botón “Guardar Seguimiento”.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21. El sistema valida los campos obligatorios, la longitud de la descripción, la visibilidad, los archivos y la transición de estado. RN07 RN10 RN11 FA18 FA19 FA20.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22. El sistema solicita confirmación mediante el mensaje “¿Está seguro de registrar el seguimiento?”.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23. El usuario confirma la operación.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24. El sistema valida que el caso, el responsable y los permisos no hayan cambiado durante el proceso. FA05 FA06 FA21.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25. El sistema almacena el seguimiento con tipo, descripción, visibilidad, usuario, rol, fecha y hora.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26. El sistema almacena los archivos asociados utilizando nombres internos únicos y conserva los metadatos definidos en RN07.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27. El sistema actualiza el estado del caso cuando el usuario seleccionó una transición permitida. RN10.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28. El sistema registra la gestión en la línea de tiempo del caso.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29. El sistema registra el evento en la bitácora con usuario, rol, fecha, hora, dirección IP, código del caso, acción, resultado y valores de estado cuando correspondan. RN18 RN19.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30. El sistema envía una notificación al cliente cuando el seguimiento es visible y existe un medio de contacto. RN14 FA22 FA23.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31. El sistema notifica al Supervisor cuando la gestión cambia el caso a Resuelto o cuando se trata de una prioridad Crítica. RN04 RN12 RN14.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32. El sistema muestra el mensaje de éxito. RN AN01: No. 6.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33. El usuario selecciona el botón “OK” o selecciona fuera del mensaje.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34. El sistema recarga el detalle del caso mostrando el nuevo seguimiento, los archivos visibles, el estado actualizado y la línea de tiempo.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35. Fin del Caso de Uso.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2.4. Flujos Alternos.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FA01: El usuario no posee permisos para registrar seguimientos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determina que el usuario no posee un rol autorizado o no tiene acceso al caso. RN01 RN21.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no habilita el botón “Registrar Seguimiento”.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Si el usuario intenta acceder por una ruta directa, el sistema muestra el mensaje de error. RN AN02: No. 3.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registra el intento no autorizado en la bitácora. RN18 RN19.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FA02: El caso se encuentra Cerrado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identifica que el caso se encuentra en estado Cerrado. RN03 RN12.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muestra la línea de tiempo en modo lectura y no habilita el registro de seguimiento.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muestra el mensaje de error. RN AN02: No. 22.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Para agregar una nueva gestión será necesario ejecutar el proceso de reapertura conforme a RN13.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FA03: El estado del caso no permite la operación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identifica que el caso se encuentra Rechazado, Cancelado o en otro estado restringido. RN03 RN10.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no habilita el formulario de seguimiento.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muestra el mensaje de error. RN AN02: No. 16.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FA04: El Agente no es el responsable activo del caso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valida la asignación vigente del caso. RN09.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determina que el Agente de Atención autenticado no es el responsable activo.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muestra el caso en modo lectura y no permite registrar el seguimiento.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muestra el mensaje “El caso se encuentra asignado a otro responsable”.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FA05: El caso fue reasignado durante el proceso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detecta que el responsable activo cambió después de abrir el formulario. RN09.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rechaza la operación para evitar registrar una gestión con una asignación desactualizada.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muestra el mensaje de error. RN AN02: No. 32.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recarga el detalle con el responsable vigente.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FA06: La información del caso cambió durante el proceso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identifica que otro usuario modificó el estado, prioridad o contenido relevante del caso.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no guarda el seguimiento con información desactualizada.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muestra el mensaje de error. RN AN02: No. 32.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conserva temporalmente la descripción para que el usuario pueda copiarla y recarga el caso.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FA07: Tipo de seguimiento Comentario interno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usuario selecciona “Comentario interno”.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establece “Visible para cliente” en No y bloquea su modificación. RN11 RN21.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permite conservar el estado actual o seleccionar una transición permitida según RN10.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usuario continúa en el paso 14 del flujo básico.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FA08: Tipo de seguimiento Respuesta al cliente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usuario selecciona “Respuesta al cliente”.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establece “Visible para cliente” en Sí.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permite mantener el estado En Proceso o seleccionar Resuelto cuando exista una solución documentada. RN10 RN12.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usuario continúa en el paso 14 del flujo básico.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FA09: Tipo de seguimiento Solicitud de información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usuario selecciona “Solicitud de información”.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establece “Visible para cliente” en Sí.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sugiere el nuevo estado “En Espera del Cliente”. RN10.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usuario redacta claramente la información requerida.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Al guardar, el sistema envía la solicitud al cliente conforme a RN14 y muestra el mensaje de éxito. RN AN01: No. 8.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FA10: Tipo de seguimiento Acción correctiva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usuario selecciona “Acción correctiva”.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permite indicar si la gestión será visible para el cliente.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usuario describe la acción ejecutada, el área involucrada y el resultado obtenido.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usuario podrá adjuntar evidencia y seleccionar el estado En Proceso o Resuelto conforme a RN10 RN12.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usuario continúa en el paso 17 del flujo básico.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FA11: El cambio de estado solicitado no está permitido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usuario selecciona un estado que no corresponde a una transición válida desde el estado actual. RN10.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muestra el mensaje de error. RN AN02: No. 19.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conserva la descripción y los archivos seleccionados.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solicita seleccionar un estado permitido o conservar el estado actual.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FA12: El usuario adjunta un archivo permitido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usuario selecciona la opción “Adjuntar Archivo”.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permite seleccionar archivos JPG, JPEG, PNG o PDF. RN07.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valida extensión, tipo MIME, tamaño y contenido malicioso.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muestra el archivo en la lista temporal.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sistema retorna al paso 17 del flujo básico.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FA13: El formato del archivo no está permitido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determina que la extensión o el tipo MIME no corresponde a los formatos autorizados. RN07.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rechaza el archivo y muestra el mensaje de error. RN AN02: No. 11.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conserva el resto de información ingresada.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retorna al paso 17 del flujo básico.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FA14: El archivo supera el tamaño máximo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identifica que el archivo supera 10 MB. RN07.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rechaza el archivo y muestra el mensaje de error. RN AN02: No. 12.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conserva el resto de información ingresada.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FA15: Se alcanzó la cantidad máxima de archivos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determina que el seguimiento ya posee cinco archivos seleccionados. RN07.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no permite adjuntar un archivo adicional.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muestra el mensaje de error. RN AN02: No. 13.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usuario podrá retirar un archivo y seleccionar otro.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FA16: El archivo contiene contenido malicioso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detecta contenido potencialmente malicioso durante la validación de seguridad. RN07 RN21.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rechaza el archivo y no lo almacena.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muestra el mensaje “El archivo no superó la validación de seguridad”.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registra el evento técnico en la bitácora.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FA17: El usuario selecciona Cancelar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usuario selecciona el botón “Cancelar”.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solicita confirmación para descartar la información ingresada.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usuario confirma la cancelación.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cierra el formulario sin registrar el seguimiento ni modificar el estado.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sistema retorna al detalle del caso.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FA18: La descripción no cumple la longitud permitida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valida la descripción conforme a RN11.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determina que contiene menos de 10 o más de 3000 caracteres.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resalta el campo y muestra el mensaje correspondiente.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conserva el resto de la información.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usuario corrige la descripción y vuelve a guardar.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FA19: Existen campos obligatorios incompletos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identifica que no se seleccionó el tipo de seguimiento o que la descripción se encuentra vacía.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muestra el mensaje de error. RN AN02: No. 6.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resalta los campos pendientes.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no registra la operación.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FA20: La visibilidad no corresponde al tipo de seguimiento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detecta una combinación inválida entre el tipo y la visibilidad.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Para Comentario interno, el sistema obliga la visibilidad No; para Respuesta al cliente o Solicitud de información, obliga la visibilidad Sí. RN11.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ajusta el valor y muestra una advertencia al usuario.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usuario revisa la información y continúa en el paso 20 del flujo básico.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FA21: Envío duplicado del formulario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detecta que la misma solicitud fue enviada más de una vez por doble selección o reintento del navegador.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registra una única transacción mediante el identificador de operación.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muestra el seguimiento ya registrado y evita duplicar la línea de tiempo.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FA22: No existe medio de contacto del cliente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seguimiento se registra correctamente y queda visible en el portal cuando corresponda.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determina que el caso es anónimo o no posee un medio de contacto válido. RN08.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no intenta enviar correo electrónico.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conserva el seguimiento para consulta mediante código y clave temporal.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FA23: No fue posible enviar la notificación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registra correctamente el seguimiento, el cambio de estado y la bitácora.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servicio de notificaciones devuelve un error o no responde.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registra la notificación como pendiente de reintento. RN14.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muestra una advertencia. RN AN02: No. 28.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La falta de notificación no revierte el seguimiento.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FA24: El usuario marca el caso como Resuelto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usuario selecciona como nuevo estado “Resuelto”.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valida que el seguimiento corresponda a una respuesta o acción documentada y que exista un responsable activo. RN12.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registra la descripción como parte de la resolución del caso.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cambia el estado a Resuelto y notifica al cliente y Supervisor. RN10 RN14.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sistema muestra el mensaje de éxito. RN AN01: No. 10.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El caso queda disponible para el proceso de cierre. (Ver CU-08 Cerrar Caso).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7.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FA25: El cliente responde a una solicitud de información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cliente ingresa al portal y consulta el caso. (Ver CU-03 Consultar Estado del Caso).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cliente registra la información o evidencia solicitada.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registra una respuesta visible en la línea de tiempo.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cambia el estado de En Espera del Cliente a En Proceso. RN10.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sistema notifica al responsable. RN14.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FA26: El caso corresponde a una denuncia confidencial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identifica que el caso posee restricciones de confidencialidad. RN08 RN21.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limita la visualización y el registro del seguimiento a los usuarios autorizados.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oculta datos personales y archivos restringidos para usuarios no autorizados.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Toda consulta, carga y descarga queda registrada en bitácora. RN18 RN19.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usuario autorizado continúa en el paso 10 del flujo básico.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FA27: No fue posible almacenar un archivo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registra un error del servicio de almacenamiento durante la confirmación.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no deja el seguimiento en un estado parcial; revierte la operación completa cuando el archivo era parte de la misma transacción.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muestra el mensaje de error. RN AN02: No. 14.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registra el error técnico en la bitácora.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usuario podrá intentar nuevamente.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80" w:after="40" w:line="252" w:lineRule="auto"/>
      </w:pPr>
      <w:r>
        <w:rPr>
          <w:rFonts w:ascii="Arial" w:hAnsi="Arial"/>
          <w:b/>
          <w:i w:val="0"/>
          <w:sz w:val="20"/>
        </w:rPr>
        <w:t>FA28: Error de conexión o error interno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1. El sistema detecta un error de comunicación con el servidor, la base de datos o un servicio relacionado.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 El sistema muestra el mensaje de error. RN AN02: No. 30 o No. 31.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 El sistema no registra un seguimiento ni un cambio de estado parcial.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 El sistema registra el error técnico cuando la comunicación lo permite.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5. El usuario podrá intentar nuevamente.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6. Fin del flujo alterno.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2.5. Poscondiciones.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2.5.1. El seguimiento queda almacenado con tipo, descripción, visibilidad, usuario, rol, fecha y hora.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2.5.2. Los archivos válidos quedan asociados al seguimiento y sus metadatos se conservan conforme a RN07.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2.5.3. El estado del caso queda actualizado únicamente cuando la transición cumple RN10.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2.5.4. La gestión queda incorporada en la línea de tiempo del caso.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2.5.5. El evento queda registrado en la bitácora inmutable con los datos definidos en RN18 y RN19.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2.5.6. El cliente puede consultar los seguimientos marcados como visibles, respetando RN08 y RN21.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2.5.7. Las notificaciones se envían o quedan pendientes de reintento conforme a RN14.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2.5.8. Los comentarios internos permanecen restringidos a usuarios autorizados.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2.5.9. Cuando el nuevo estado es Resuelto, el caso queda disponible para el proceso de cierre definido en RN12.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2.5.10. Los tiempos de atención y pausas se recalculan conforme a RN20.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3. Requerimientos Suplementarios o no Funcionales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3.1. El formulario de seguimiento deberá cargar, en condiciones normales, en un tiempo máximo de cinco segundos.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3.2. El sistema deberá aplicar validaciones de permisos, asignación y estado tanto al abrir como al guardar el formulario.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3.3. La operación deberá ejecutarse de forma transaccional para evitar seguimientos, archivos o cambios de estado parciales.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3.4. El sistema deberá aplicar control de concurrencia y prevención de envíos duplicados.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3.5. La comunicación deberá utilizar HTTPS y cumplir las medidas de seguridad definidas en RN21.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3.6. Los archivos deberán almacenarse fuera de rutas públicas y descargarse únicamente mediante autorización.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3.7. El contenido interno o confidencial no deberá exponerse en notificaciones destinadas al cliente.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3.8. Las notificaciones fallidas deberán quedar disponibles para reintento automático sin revertir la gestión confirmada.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3.9. Todos los seguimientos, cambios de estado, cargas de archivos, intentos rechazados y errores deberán quedar registrados en bitácora.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3.10. La interfaz deberá ser compatible con computadoras y tabletas utilizadas por el personal de atención.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3.11. Después del cierre, los seguimientos deberán mostrarse en modo lectura hasta que el caso sea reabierto conforme a RN13.</w:t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4. Anexos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4.1. Reglas de Negocio: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4.1.1. Ver Documento: Reglas de Negocio para Casos de Uso (última versión formalizada).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 Casos de Uso relacionados: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4.2.1. CU-01 Iniciar Sesión.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4.2.2. CU-02 Registrar Queja, Reclamo, Denuncia o Sugerencia.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4.2.3. CU-03 Consultar Estado del Caso.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4.2.4. CU-04 Administrar Casos.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4.2.5. CU-05 Asignar Responsable.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4.2.6. CU-07 Adjuntar Evidencias.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4.2.7. CU-08 Cerrar Caso.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4.2.8. CU-13 Consultar Bitácora.</w:t>
      </w:r>
    </w:p>
    <w:p>
      <w:pPr>
        <w:keepNext w:val="0"/>
        <w:spacing w:before="0" w:after="40" w:line="252" w:lineRule="auto"/>
      </w:pPr>
      <w:r>
        <w:rPr>
          <w:rFonts w:ascii="Arial" w:hAnsi="Arial"/>
          <w:b w:val="0"/>
          <w:i w:val="0"/>
          <w:sz w:val="20"/>
        </w:rPr>
        <w:t>4.2.9. CU-14 Administrar Notificaciones.</w:t>
      </w:r>
    </w:p>
    <w:p>
      <w:r>
        <w:br w:type="page"/>
      </w:r>
    </w:p>
    <w:p>
      <w:pPr>
        <w:keepNext/>
        <w:spacing w:before="120" w:after="120" w:line="252" w:lineRule="auto"/>
      </w:pPr>
      <w:r>
        <w:rPr>
          <w:rFonts w:ascii="Arial" w:hAnsi="Arial"/>
          <w:b/>
          <w:i w:val="0"/>
          <w:sz w:val="27"/>
        </w:rPr>
        <w:t>5. Firmas Necesarias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515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Persona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Sector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Firma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Atención al Cliente / Supervisión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Administración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Tecnología / Desarrollo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134" w:left="1417" w:header="34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Sistema de Gestión de Quejas para Empresa de Comida Rápida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32"/>
      <w:gridCol w:w="2232"/>
      <w:gridCol w:w="2232"/>
      <w:gridCol w:w="2232"/>
    </w:tblGrid>
    <w:tr>
      <w:tc>
        <w:tcPr>
          <w:tcW w:type="dxa" w:w="2551"/>
          <w:vAlign w:val="center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</w:tcPr>
        <w:p>
          <w:pPr>
            <w:spacing w:after="0" w:before="0"/>
            <w:jc w:val="center"/>
          </w:pPr>
          <w:r>
            <w:rPr>
              <w:rFonts w:ascii="Arial" w:hAnsi="Arial"/>
              <w:b/>
              <w:sz w:val="16"/>
            </w:rPr>
            <w:t>Código de documento</w:t>
          </w:r>
        </w:p>
      </w:tc>
      <w:tc>
        <w:tcPr>
          <w:tcW w:type="dxa" w:w="1984"/>
          <w:vAlign w:val="center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</w:tcPr>
        <w:p>
          <w:pPr>
            <w:spacing w:after="0" w:before="0"/>
            <w:jc w:val="center"/>
          </w:pPr>
          <w:r>
            <w:rPr>
              <w:rFonts w:ascii="Arial" w:hAnsi="Arial"/>
              <w:b/>
              <w:sz w:val="16"/>
            </w:rPr>
            <w:t>No. de Revisión</w:t>
          </w:r>
        </w:p>
      </w:tc>
      <w:tc>
        <w:tcPr>
          <w:tcW w:type="dxa" w:w="2268"/>
          <w:vAlign w:val="center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</w:tcPr>
        <w:p>
          <w:pPr>
            <w:spacing w:after="0" w:before="0"/>
            <w:jc w:val="center"/>
          </w:pPr>
          <w:r>
            <w:rPr>
              <w:rFonts w:ascii="Arial" w:hAnsi="Arial"/>
              <w:b/>
              <w:sz w:val="16"/>
            </w:rPr>
            <w:t>Fecha</w:t>
          </w:r>
        </w:p>
      </w:tc>
      <w:tc>
        <w:tcPr>
          <w:tcW w:type="dxa" w:w="1134"/>
          <w:vAlign w:val="center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</w:tcPr>
        <w:p>
          <w:pPr>
            <w:spacing w:after="0" w:before="0"/>
            <w:jc w:val="center"/>
          </w:pPr>
          <w:r>
            <w:rPr>
              <w:rFonts w:ascii="Arial" w:hAnsi="Arial"/>
              <w:b/>
              <w:sz w:val="16"/>
            </w:rPr>
            <w:t>Página</w:t>
          </w:r>
        </w:p>
      </w:tc>
    </w:tr>
    <w:tr>
      <w:tc>
        <w:tcPr>
          <w:tcW w:type="dxa" w:w="2551"/>
          <w:vAlign w:val="center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</w:tcPr>
        <w:p>
          <w:pPr>
            <w:spacing w:after="0" w:before="0"/>
          </w:pPr>
          <w:r>
            <w:rPr>
              <w:rFonts w:ascii="Arial" w:hAnsi="Arial"/>
              <w:sz w:val="16"/>
            </w:rPr>
            <w:t>CU-06</w:t>
          </w:r>
        </w:p>
      </w:tc>
      <w:tc>
        <w:tcPr>
          <w:tcW w:type="dxa" w:w="1984"/>
          <w:vAlign w:val="center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</w:tcPr>
        <w:p>
          <w:pPr>
            <w:spacing w:after="0" w:before="0"/>
          </w:pPr>
          <w:r>
            <w:rPr>
              <w:rFonts w:ascii="Arial" w:hAnsi="Arial"/>
              <w:sz w:val="16"/>
            </w:rPr>
            <w:t>001</w:t>
          </w:r>
        </w:p>
      </w:tc>
      <w:tc>
        <w:tcPr>
          <w:tcW w:type="dxa" w:w="2268"/>
          <w:vAlign w:val="center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</w:tcPr>
        <w:p>
          <w:pPr>
            <w:spacing w:after="0" w:before="0"/>
          </w:pPr>
          <w:r>
            <w:rPr>
              <w:rFonts w:ascii="Arial" w:hAnsi="Arial"/>
              <w:sz w:val="16"/>
            </w:rPr>
            <w:t>13/07/2026</w:t>
          </w:r>
        </w:p>
      </w:tc>
      <w:tc>
        <w:tcPr>
          <w:tcW w:type="dxa" w:w="1134"/>
          <w:vAlign w:val="center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</w:tcPr>
        <w:p>
          <w:pPr>
            <w:spacing w:before="0" w:after="0"/>
            <w:jc w:val="center"/>
          </w:pPr>
          <w:r>
            <w:rPr>
              <w:rFonts w:ascii="Arial" w:hAnsi="Arial"/>
              <w:b w:val="0"/>
              <w:sz w:val="16"/>
            </w:rPr>
          </w:r>
          <w:r>
            <w:rPr>
              <w:rFonts w:ascii="Arial" w:hAnsi="Arial"/>
              <w:b w:val="0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CU-06 Registrar Seguimiento</dc:title>
  <dc:subject>Sistema de Gestión de Quejas para Empresa de Comida Rápida</dc:subject>
  <dc:creator>Equipo de Desarrollo</dc:creator>
  <cp:keywords>caso de uso, quejas, seguimiento, atención, auditoría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