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52" w:lineRule="auto"/>
        <w:jc w:val="center"/>
      </w:pPr>
      <w:r>
        <w:rPr>
          <w:rFonts w:ascii="Arial" w:hAnsi="Arial"/>
          <w:b/>
          <w:i w:val="0"/>
          <w:sz w:val="44"/>
        </w:rPr>
        <w:t>Caso de Uso</w:t>
      </w:r>
    </w:p>
    <w:p>
      <w:pPr>
        <w:keepNext w:val="0"/>
        <w:spacing w:before="0" w:after="40" w:line="252" w:lineRule="auto"/>
        <w:jc w:val="center"/>
      </w:pPr>
      <w:r>
        <w:rPr>
          <w:rFonts w:ascii="Arial" w:hAnsi="Arial"/>
          <w:b/>
          <w:i w:val="0"/>
          <w:sz w:val="40"/>
        </w:rPr>
        <w:t>Sistema de Gestión de Quejas</w:t>
      </w:r>
    </w:p>
    <w:p>
      <w:pPr>
        <w:keepNext w:val="0"/>
        <w:spacing w:before="0" w:after="240" w:line="252" w:lineRule="auto"/>
        <w:jc w:val="center"/>
      </w:pPr>
      <w:r>
        <w:rPr>
          <w:rFonts w:ascii="Arial" w:hAnsi="Arial"/>
          <w:b/>
          <w:i w:val="0"/>
          <w:sz w:val="36"/>
        </w:rPr>
        <w:t>para Empresa de Comida Rápida</w:t>
      </w:r>
    </w:p>
    <w:p>
      <w:pPr>
        <w:keepNext w:val="0"/>
        <w:spacing w:before="0" w:after="320" w:line="252" w:lineRule="auto"/>
        <w:jc w:val="center"/>
      </w:pPr>
      <w:r>
        <w:rPr>
          <w:rFonts w:ascii="Arial" w:hAnsi="Arial"/>
          <w:b/>
          <w:i w:val="0"/>
          <w:sz w:val="32"/>
        </w:rPr>
        <w:t>Cerrar Caso</w:t>
      </w:r>
    </w:p>
    <w:p>
      <w:pPr>
        <w:keepNext w:val="0"/>
        <w:spacing w:before="0" w:after="480" w:line="252" w:lineRule="auto"/>
        <w:jc w:val="center"/>
      </w:pPr>
      <w:r>
        <w:rPr>
          <w:rFonts w:ascii="Arial" w:hAnsi="Arial"/>
          <w:b/>
          <w:i w:val="0"/>
          <w:sz w:val="22"/>
        </w:rPr>
        <w:t>Versión 1.0</w:t>
      </w:r>
    </w:p>
    <w:p>
      <w:pPr>
        <w:keepNext w:val="0"/>
        <w:spacing w:before="0" w:after="320" w:line="252" w:lineRule="auto"/>
        <w:jc w:val="center"/>
      </w:pPr>
      <w:r>
        <w:rPr>
          <w:rFonts w:ascii="Arial" w:hAnsi="Arial"/>
          <w:b/>
          <w:i w:val="0"/>
          <w:sz w:val="20"/>
        </w:rPr>
        <w:t>Elaborado por: ______________________________</w:t>
      </w:r>
    </w:p>
    <w:p>
      <w:pPr>
        <w:keepNext w:val="0"/>
        <w:spacing w:before="0" w:after="520" w:line="252" w:lineRule="auto"/>
        <w:jc w:val="center"/>
      </w:pPr>
      <w:r>
        <w:rPr>
          <w:rFonts w:ascii="Arial" w:hAnsi="Arial"/>
          <w:b/>
          <w:i w:val="0"/>
          <w:sz w:val="20"/>
        </w:rPr>
        <w:t>Fecha Elaboración: 13/07/2026</w:t>
      </w:r>
    </w:p>
    <w:p>
      <w:pPr>
        <w:keepNext/>
        <w:spacing w:before="120" w:after="120" w:line="252" w:lineRule="auto"/>
      </w:pPr>
      <w:r>
        <w:rPr>
          <w:rFonts w:ascii="Arial" w:hAnsi="Arial"/>
          <w:b/>
          <w:i w:val="0"/>
          <w:sz w:val="27"/>
        </w:rPr>
        <w:t>Historial Revisiones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2232"/>
            <w:vAlign w:val="center"/>
            <w:tcMar>
              <w:top w:w="70" w:type="dxa"/>
              <w:start w:w="80" w:type="dxa"/>
              <w:bottom w:w="70" w:type="dxa"/>
              <w:end w:w="80" w:type="dxa"/>
            </w:tcMar>
            <w:shd w:fill="D9E2F3"/>
          </w:tcPr>
          <w:p>
            <w:pPr>
              <w:jc w:val="center"/>
            </w:pPr>
            <w:r>
              <w:rPr>
                <w:rFonts w:ascii="Arial" w:hAnsi="Arial"/>
                <w:b/>
                <w:i w:val="0"/>
                <w:sz w:val="18"/>
              </w:rPr>
              <w:t>Nombre</w:t>
            </w:r>
          </w:p>
        </w:tc>
        <w:tc>
          <w:tcPr>
            <w:tcW w:type="dxa" w:w="1584"/>
            <w:vAlign w:val="center"/>
            <w:tcMar>
              <w:top w:w="70" w:type="dxa"/>
              <w:start w:w="80" w:type="dxa"/>
              <w:bottom w:w="70" w:type="dxa"/>
              <w:end w:w="80" w:type="dxa"/>
            </w:tcMar>
            <w:shd w:fill="D9E2F3"/>
          </w:tcPr>
          <w:p>
            <w:pPr>
              <w:jc w:val="center"/>
            </w:pPr>
            <w:r>
              <w:rPr>
                <w:rFonts w:ascii="Arial" w:hAnsi="Arial"/>
                <w:b/>
                <w:i w:val="0"/>
                <w:sz w:val="18"/>
              </w:rPr>
              <w:t>Fecha</w:t>
            </w:r>
          </w:p>
        </w:tc>
        <w:tc>
          <w:tcPr>
            <w:tcW w:type="dxa" w:w="4680"/>
            <w:vAlign w:val="center"/>
            <w:tcMar>
              <w:top w:w="70" w:type="dxa"/>
              <w:start w:w="80" w:type="dxa"/>
              <w:bottom w:w="70" w:type="dxa"/>
              <w:end w:w="80" w:type="dxa"/>
            </w:tcMar>
            <w:shd w:fill="D9E2F3"/>
          </w:tcPr>
          <w:p>
            <w:pPr>
              <w:jc w:val="center"/>
            </w:pPr>
            <w:r>
              <w:rPr>
                <w:rFonts w:ascii="Arial" w:hAnsi="Arial"/>
                <w:b/>
                <w:i w:val="0"/>
                <w:sz w:val="18"/>
              </w:rPr>
              <w:t>Descripción del Cambio</w:t>
            </w:r>
          </w:p>
        </w:tc>
        <w:tc>
          <w:tcPr>
            <w:tcW w:type="dxa" w:w="1152"/>
            <w:vAlign w:val="center"/>
            <w:tcMar>
              <w:top w:w="70" w:type="dxa"/>
              <w:start w:w="80" w:type="dxa"/>
              <w:bottom w:w="70" w:type="dxa"/>
              <w:end w:w="80" w:type="dxa"/>
            </w:tcMar>
            <w:shd w:fill="D9E2F3"/>
          </w:tcPr>
          <w:p>
            <w:pPr>
              <w:jc w:val="center"/>
            </w:pPr>
            <w:r>
              <w:rPr>
                <w:rFonts w:ascii="Arial" w:hAnsi="Arial"/>
                <w:b/>
                <w:i w:val="0"/>
                <w:sz w:val="18"/>
              </w:rPr>
              <w:t>Versión</w:t>
            </w:r>
          </w:p>
        </w:tc>
      </w:tr>
      <w:tr>
        <w:tc>
          <w:tcPr>
            <w:tcW w:type="dxa" w:w="2232"/>
            <w:vAlign w:val="center"/>
            <w:tcMar>
              <w:top w:w="70" w:type="dxa"/>
              <w:start w:w="80" w:type="dxa"/>
              <w:bottom w:w="70" w:type="dxa"/>
              <w:end w:w="80" w:type="dxa"/>
            </w:tcMar>
          </w:tcPr>
          <w:p>
            <w:pPr>
              <w:jc w:val="center"/>
            </w:pPr>
            <w:r>
              <w:rPr>
                <w:rFonts w:ascii="Arial" w:hAnsi="Arial"/>
                <w:b w:val="0"/>
                <w:i w:val="0"/>
                <w:sz w:val="18"/>
              </w:rPr>
              <w:t>__________________</w:t>
            </w:r>
          </w:p>
        </w:tc>
        <w:tc>
          <w:tcPr>
            <w:tcW w:type="dxa" w:w="1584"/>
            <w:vAlign w:val="center"/>
            <w:tcMar>
              <w:top w:w="70" w:type="dxa"/>
              <w:start w:w="80" w:type="dxa"/>
              <w:bottom w:w="70" w:type="dxa"/>
              <w:end w:w="80" w:type="dxa"/>
            </w:tcMar>
          </w:tcPr>
          <w:p>
            <w:pPr>
              <w:jc w:val="center"/>
            </w:pPr>
            <w:r>
              <w:rPr>
                <w:rFonts w:ascii="Arial" w:hAnsi="Arial"/>
                <w:b w:val="0"/>
                <w:i w:val="0"/>
                <w:sz w:val="18"/>
              </w:rPr>
              <w:t>13/07/2026</w:t>
            </w:r>
          </w:p>
        </w:tc>
        <w:tc>
          <w:tcPr>
            <w:tcW w:type="dxa" w:w="4680"/>
            <w:vAlign w:val="center"/>
            <w:tcMar>
              <w:top w:w="70" w:type="dxa"/>
              <w:start w:w="80" w:type="dxa"/>
              <w:bottom w:w="70" w:type="dxa"/>
              <w:end w:w="80" w:type="dxa"/>
            </w:tcMar>
          </w:tcPr>
          <w:p>
            <w:pPr>
              <w:jc w:val="center"/>
            </w:pPr>
            <w:r>
              <w:rPr>
                <w:rFonts w:ascii="Arial" w:hAnsi="Arial"/>
                <w:b w:val="0"/>
                <w:i w:val="0"/>
                <w:sz w:val="18"/>
              </w:rPr>
              <w:t>Definición inicial del documento</w:t>
            </w:r>
          </w:p>
        </w:tc>
        <w:tc>
          <w:tcPr>
            <w:tcW w:type="dxa" w:w="1152"/>
            <w:vAlign w:val="center"/>
            <w:tcMar>
              <w:top w:w="70" w:type="dxa"/>
              <w:start w:w="80" w:type="dxa"/>
              <w:bottom w:w="70" w:type="dxa"/>
              <w:end w:w="80" w:type="dxa"/>
            </w:tcMar>
          </w:tcPr>
          <w:p>
            <w:pPr>
              <w:jc w:val="center"/>
            </w:pPr>
            <w:r>
              <w:rPr>
                <w:rFonts w:ascii="Arial" w:hAnsi="Arial"/>
                <w:b w:val="0"/>
                <w:i w:val="0"/>
                <w:sz w:val="18"/>
              </w:rPr>
              <w:t>1.0</w:t>
            </w:r>
          </w:p>
        </w:tc>
      </w:tr>
      <w:tr>
        <w:tc>
          <w:tcPr>
            <w:tcW w:type="dxa" w:w="2232"/>
            <w:vAlign w:val="center"/>
            <w:tcMar>
              <w:top w:w="70" w:type="dxa"/>
              <w:start w:w="80" w:type="dxa"/>
              <w:bottom w:w="70" w:type="dxa"/>
              <w:end w:w="80" w:type="dxa"/>
            </w:tcMar>
          </w:tcPr>
          <w:p>
            <w:pPr>
              <w:jc w:val="center"/>
            </w:pPr>
          </w:p>
        </w:tc>
        <w:tc>
          <w:tcPr>
            <w:tcW w:type="dxa" w:w="1584"/>
            <w:vAlign w:val="center"/>
            <w:tcMar>
              <w:top w:w="70" w:type="dxa"/>
              <w:start w:w="80" w:type="dxa"/>
              <w:bottom w:w="70" w:type="dxa"/>
              <w:end w:w="80" w:type="dxa"/>
            </w:tcMar>
          </w:tcPr>
          <w:p>
            <w:pPr>
              <w:jc w:val="center"/>
            </w:pPr>
          </w:p>
        </w:tc>
        <w:tc>
          <w:tcPr>
            <w:tcW w:type="dxa" w:w="4680"/>
            <w:vAlign w:val="center"/>
            <w:tcMar>
              <w:top w:w="70" w:type="dxa"/>
              <w:start w:w="80" w:type="dxa"/>
              <w:bottom w:w="70" w:type="dxa"/>
              <w:end w:w="80" w:type="dxa"/>
            </w:tcMar>
          </w:tcPr>
          <w:p>
            <w:pPr>
              <w:jc w:val="center"/>
            </w:pPr>
          </w:p>
        </w:tc>
        <w:tc>
          <w:tcPr>
            <w:tcW w:type="dxa" w:w="1152"/>
            <w:vAlign w:val="center"/>
            <w:tcMar>
              <w:top w:w="70" w:type="dxa"/>
              <w:start w:w="80" w:type="dxa"/>
              <w:bottom w:w="70" w:type="dxa"/>
              <w:end w:w="80" w:type="dxa"/>
            </w:tcMar>
          </w:tcPr>
          <w:p>
            <w:pPr>
              <w:jc w:val="center"/>
            </w:pPr>
          </w:p>
        </w:tc>
      </w:tr>
      <w:tr>
        <w:tc>
          <w:tcPr>
            <w:tcW w:type="dxa" w:w="2232"/>
            <w:vAlign w:val="center"/>
            <w:tcMar>
              <w:top w:w="70" w:type="dxa"/>
              <w:start w:w="80" w:type="dxa"/>
              <w:bottom w:w="70" w:type="dxa"/>
              <w:end w:w="80" w:type="dxa"/>
            </w:tcMar>
          </w:tcPr>
          <w:p>
            <w:pPr>
              <w:jc w:val="center"/>
            </w:pPr>
          </w:p>
        </w:tc>
        <w:tc>
          <w:tcPr>
            <w:tcW w:type="dxa" w:w="1584"/>
            <w:vAlign w:val="center"/>
            <w:tcMar>
              <w:top w:w="70" w:type="dxa"/>
              <w:start w:w="80" w:type="dxa"/>
              <w:bottom w:w="70" w:type="dxa"/>
              <w:end w:w="80" w:type="dxa"/>
            </w:tcMar>
          </w:tcPr>
          <w:p>
            <w:pPr>
              <w:jc w:val="center"/>
            </w:pPr>
          </w:p>
        </w:tc>
        <w:tc>
          <w:tcPr>
            <w:tcW w:type="dxa" w:w="4680"/>
            <w:vAlign w:val="center"/>
            <w:tcMar>
              <w:top w:w="70" w:type="dxa"/>
              <w:start w:w="80" w:type="dxa"/>
              <w:bottom w:w="70" w:type="dxa"/>
              <w:end w:w="80" w:type="dxa"/>
            </w:tcMar>
          </w:tcPr>
          <w:p>
            <w:pPr>
              <w:jc w:val="center"/>
            </w:pPr>
          </w:p>
        </w:tc>
        <w:tc>
          <w:tcPr>
            <w:tcW w:type="dxa" w:w="1152"/>
            <w:vAlign w:val="center"/>
            <w:tcMar>
              <w:top w:w="70" w:type="dxa"/>
              <w:start w:w="80" w:type="dxa"/>
              <w:bottom w:w="70" w:type="dxa"/>
              <w:end w:w="80" w:type="dxa"/>
            </w:tcMar>
          </w:tcPr>
          <w:p>
            <w:pPr>
              <w:jc w:val="center"/>
            </w:pPr>
          </w:p>
        </w:tc>
      </w:tr>
      <w:tr>
        <w:tc>
          <w:tcPr>
            <w:tcW w:type="dxa" w:w="2232"/>
            <w:vAlign w:val="center"/>
            <w:tcMar>
              <w:top w:w="70" w:type="dxa"/>
              <w:start w:w="80" w:type="dxa"/>
              <w:bottom w:w="70" w:type="dxa"/>
              <w:end w:w="80" w:type="dxa"/>
            </w:tcMar>
          </w:tcPr>
          <w:p>
            <w:pPr>
              <w:jc w:val="center"/>
            </w:pPr>
          </w:p>
        </w:tc>
        <w:tc>
          <w:tcPr>
            <w:tcW w:type="dxa" w:w="1584"/>
            <w:vAlign w:val="center"/>
            <w:tcMar>
              <w:top w:w="70" w:type="dxa"/>
              <w:start w:w="80" w:type="dxa"/>
              <w:bottom w:w="70" w:type="dxa"/>
              <w:end w:w="80" w:type="dxa"/>
            </w:tcMar>
          </w:tcPr>
          <w:p>
            <w:pPr>
              <w:jc w:val="center"/>
            </w:pPr>
          </w:p>
        </w:tc>
        <w:tc>
          <w:tcPr>
            <w:tcW w:type="dxa" w:w="4680"/>
            <w:vAlign w:val="center"/>
            <w:tcMar>
              <w:top w:w="70" w:type="dxa"/>
              <w:start w:w="80" w:type="dxa"/>
              <w:bottom w:w="70" w:type="dxa"/>
              <w:end w:w="80" w:type="dxa"/>
            </w:tcMar>
          </w:tcPr>
          <w:p>
            <w:pPr>
              <w:jc w:val="center"/>
            </w:pPr>
          </w:p>
        </w:tc>
        <w:tc>
          <w:tcPr>
            <w:tcW w:type="dxa" w:w="1152"/>
            <w:vAlign w:val="center"/>
            <w:tcMar>
              <w:top w:w="70" w:type="dxa"/>
              <w:start w:w="80" w:type="dxa"/>
              <w:bottom w:w="70" w:type="dxa"/>
              <w:end w:w="80" w:type="dxa"/>
            </w:tcMar>
          </w:tcPr>
          <w:p>
            <w:pPr>
              <w:jc w:val="center"/>
            </w:pPr>
          </w:p>
        </w:tc>
      </w:tr>
      <w:tr>
        <w:tc>
          <w:tcPr>
            <w:tcW w:type="dxa" w:w="2232"/>
            <w:vAlign w:val="center"/>
            <w:tcMar>
              <w:top w:w="70" w:type="dxa"/>
              <w:start w:w="80" w:type="dxa"/>
              <w:bottom w:w="70" w:type="dxa"/>
              <w:end w:w="80" w:type="dxa"/>
            </w:tcMar>
          </w:tcPr>
          <w:p>
            <w:pPr>
              <w:jc w:val="center"/>
            </w:pPr>
          </w:p>
        </w:tc>
        <w:tc>
          <w:tcPr>
            <w:tcW w:type="dxa" w:w="1584"/>
            <w:vAlign w:val="center"/>
            <w:tcMar>
              <w:top w:w="70" w:type="dxa"/>
              <w:start w:w="80" w:type="dxa"/>
              <w:bottom w:w="70" w:type="dxa"/>
              <w:end w:w="80" w:type="dxa"/>
            </w:tcMar>
          </w:tcPr>
          <w:p>
            <w:pPr>
              <w:jc w:val="center"/>
            </w:pPr>
          </w:p>
        </w:tc>
        <w:tc>
          <w:tcPr>
            <w:tcW w:type="dxa" w:w="4680"/>
            <w:vAlign w:val="center"/>
            <w:tcMar>
              <w:top w:w="70" w:type="dxa"/>
              <w:start w:w="80" w:type="dxa"/>
              <w:bottom w:w="70" w:type="dxa"/>
              <w:end w:w="80" w:type="dxa"/>
            </w:tcMar>
          </w:tcPr>
          <w:p>
            <w:pPr>
              <w:jc w:val="center"/>
            </w:pPr>
          </w:p>
        </w:tc>
        <w:tc>
          <w:tcPr>
            <w:tcW w:type="dxa" w:w="1152"/>
            <w:vAlign w:val="center"/>
            <w:tcMar>
              <w:top w:w="70" w:type="dxa"/>
              <w:start w:w="80" w:type="dxa"/>
              <w:bottom w:w="70" w:type="dxa"/>
              <w:end w:w="80" w:type="dxa"/>
            </w:tcMar>
          </w:tcPr>
          <w:p>
            <w:pPr>
              <w:jc w:val="center"/>
            </w:pPr>
          </w:p>
        </w:tc>
      </w:tr>
    </w:tbl>
    <w:p>
      <w:pPr>
        <w:keepNext w:val="0"/>
        <w:spacing w:before="0" w:after="0" w:line="252" w:lineRule="auto"/>
      </w:pPr>
      <w:r>
        <w:br w:type="page"/>
      </w:r>
    </w:p>
    <w:p>
      <w:pPr>
        <w:keepNext/>
        <w:spacing w:before="120" w:after="120" w:line="252" w:lineRule="auto"/>
      </w:pPr>
      <w:r>
        <w:rPr>
          <w:rFonts w:ascii="Arial" w:hAnsi="Arial"/>
          <w:b/>
          <w:i w:val="0"/>
          <w:sz w:val="27"/>
        </w:rPr>
        <w:t>1. Introducción</w:t>
      </w:r>
    </w:p>
    <w:p>
      <w:pPr>
        <w:keepNext/>
        <w:spacing w:before="120" w:after="120" w:line="252" w:lineRule="auto"/>
      </w:pPr>
      <w:r>
        <w:rPr>
          <w:rFonts w:ascii="Arial" w:hAnsi="Arial"/>
          <w:b/>
          <w:i w:val="0"/>
          <w:sz w:val="27"/>
        </w:rPr>
        <w:t>1.1. Objetivo.</w:t>
      </w:r>
    </w:p>
    <w:p>
      <w:pPr>
        <w:keepNext w:val="0"/>
        <w:spacing w:before="0" w:after="40" w:line="252" w:lineRule="auto"/>
        <w:jc w:val="both"/>
      </w:pPr>
      <w:r>
        <w:rPr>
          <w:rFonts w:ascii="Arial" w:hAnsi="Arial"/>
          <w:b w:val="0"/>
          <w:i w:val="0"/>
          <w:sz w:val="20"/>
        </w:rPr>
        <w:t>El presente Caso de Uso tiene como objetivo describir la interacción del Supervisor o Administrador con el Sistema de Gestión de Quejas para una Empresa de Comida Rápida para revisar la resolución de un caso, validar que se hayan cumplido las condiciones de atención, registrar el motivo y resumen de cierre, cambiar el estado a Cerrado, bloquear modificaciones ordinarias, notificar al cliente y conservar una trazabilidad completa en la bitácora de auditoría. El proceso deberá asegurar que no se cierre un caso sin responsable, seguimiento y resolución documentada, salvo las excepciones permitidas para rechazo o cancelación justificada.</w:t>
      </w:r>
    </w:p>
    <w:p>
      <w:pPr>
        <w:keepNext/>
        <w:spacing w:before="120" w:after="120" w:line="252" w:lineRule="auto"/>
      </w:pPr>
      <w:r>
        <w:rPr>
          <w:rFonts w:ascii="Arial" w:hAnsi="Arial"/>
          <w:b/>
          <w:i w:val="0"/>
          <w:sz w:val="27"/>
        </w:rPr>
        <w:t>2. Definición Caso de Uso</w:t>
      </w:r>
    </w:p>
    <w:p>
      <w:pPr>
        <w:keepNext/>
        <w:spacing w:before="120" w:after="120" w:line="252" w:lineRule="auto"/>
      </w:pPr>
      <w:r>
        <w:rPr>
          <w:rFonts w:ascii="Arial" w:hAnsi="Arial"/>
          <w:b/>
          <w:i w:val="0"/>
          <w:sz w:val="27"/>
        </w:rPr>
        <w:t>2.1. Actores.</w:t>
      </w:r>
    </w:p>
    <w:p>
      <w:pPr>
        <w:keepNext w:val="0"/>
        <w:spacing w:before="0" w:after="40" w:line="252" w:lineRule="auto"/>
      </w:pPr>
      <w:r>
        <w:rPr>
          <w:rFonts w:ascii="Arial" w:hAnsi="Arial"/>
          <w:b w:val="0"/>
          <w:i w:val="0"/>
          <w:sz w:val="20"/>
        </w:rPr>
        <w:t>2.1.1. Sistema de Gestión de Quejas para Empresa de Comida Rápida.</w:t>
      </w:r>
    </w:p>
    <w:p>
      <w:pPr>
        <w:keepNext w:val="0"/>
        <w:spacing w:before="0" w:after="40" w:line="252" w:lineRule="auto"/>
      </w:pPr>
      <w:r>
        <w:rPr>
          <w:rFonts w:ascii="Arial" w:hAnsi="Arial"/>
          <w:b w:val="0"/>
          <w:i w:val="0"/>
          <w:sz w:val="20"/>
        </w:rPr>
        <w:t>2.1.2. Sistema informático.</w:t>
      </w:r>
    </w:p>
    <w:p>
      <w:pPr>
        <w:keepNext w:val="0"/>
        <w:spacing w:before="0" w:after="40" w:line="252" w:lineRule="auto"/>
      </w:pPr>
      <w:r>
        <w:rPr>
          <w:rFonts w:ascii="Arial" w:hAnsi="Arial"/>
          <w:b w:val="0"/>
          <w:i w:val="0"/>
          <w:sz w:val="20"/>
        </w:rPr>
        <w:t>2.1.3. Supervisor RN01.</w:t>
      </w:r>
    </w:p>
    <w:p>
      <w:pPr>
        <w:keepNext w:val="0"/>
        <w:spacing w:before="0" w:after="40" w:line="252" w:lineRule="auto"/>
      </w:pPr>
      <w:r>
        <w:rPr>
          <w:rFonts w:ascii="Arial" w:hAnsi="Arial"/>
          <w:b w:val="0"/>
          <w:i w:val="0"/>
          <w:sz w:val="20"/>
        </w:rPr>
        <w:t>2.1.4. Administrador RN01.</w:t>
      </w:r>
    </w:p>
    <w:p>
      <w:pPr>
        <w:keepNext w:val="0"/>
        <w:spacing w:before="0" w:after="40" w:line="252" w:lineRule="auto"/>
      </w:pPr>
      <w:r>
        <w:rPr>
          <w:rFonts w:ascii="Arial" w:hAnsi="Arial"/>
          <w:b w:val="0"/>
          <w:i w:val="0"/>
          <w:sz w:val="20"/>
        </w:rPr>
        <w:t>2.1.5. Agente de Atención responsable RN01.</w:t>
      </w:r>
    </w:p>
    <w:p>
      <w:pPr>
        <w:keepNext w:val="0"/>
        <w:spacing w:before="0" w:after="40" w:line="252" w:lineRule="auto"/>
      </w:pPr>
      <w:r>
        <w:rPr>
          <w:rFonts w:ascii="Arial" w:hAnsi="Arial"/>
          <w:b w:val="0"/>
          <w:i w:val="0"/>
          <w:sz w:val="20"/>
        </w:rPr>
        <w:t>2.1.6. Cliente.</w:t>
      </w:r>
    </w:p>
    <w:p>
      <w:pPr>
        <w:keepNext w:val="0"/>
        <w:spacing w:before="0" w:after="40" w:line="252" w:lineRule="auto"/>
      </w:pPr>
      <w:r>
        <w:rPr>
          <w:rFonts w:ascii="Arial" w:hAnsi="Arial"/>
          <w:b w:val="0"/>
          <w:i w:val="0"/>
          <w:sz w:val="20"/>
        </w:rPr>
        <w:t>2.1.7. Servicio de notificaciones RN14.</w:t>
      </w:r>
    </w:p>
    <w:p>
      <w:pPr>
        <w:keepNext w:val="0"/>
        <w:spacing w:before="0" w:after="40" w:line="252" w:lineRule="auto"/>
      </w:pPr>
      <w:r>
        <w:rPr>
          <w:rFonts w:ascii="Arial" w:hAnsi="Arial"/>
          <w:b w:val="0"/>
          <w:i w:val="0"/>
          <w:sz w:val="20"/>
        </w:rPr>
        <w:t>2.1.8. Módulo de encuesta de satisfacción.</w:t>
      </w:r>
    </w:p>
    <w:p>
      <w:pPr>
        <w:keepNext w:val="0"/>
        <w:spacing w:before="0" w:after="40" w:line="252" w:lineRule="auto"/>
      </w:pPr>
      <w:r>
        <w:rPr>
          <w:rFonts w:ascii="Arial" w:hAnsi="Arial"/>
          <w:b w:val="0"/>
          <w:i w:val="0"/>
          <w:sz w:val="20"/>
        </w:rPr>
        <w:t>2.1.9. Módulo de bitácora y auditoría RN18 RN19.</w:t>
      </w:r>
    </w:p>
    <w:p>
      <w:pPr>
        <w:keepNext/>
        <w:spacing w:before="120" w:after="120" w:line="252" w:lineRule="auto"/>
      </w:pPr>
      <w:r>
        <w:rPr>
          <w:rFonts w:ascii="Arial" w:hAnsi="Arial"/>
          <w:b/>
          <w:i w:val="0"/>
          <w:sz w:val="27"/>
        </w:rPr>
        <w:t>2.2. Precondiciones.</w:t>
      </w:r>
    </w:p>
    <w:p>
      <w:pPr>
        <w:keepNext w:val="0"/>
        <w:spacing w:before="0" w:after="40" w:line="252" w:lineRule="auto"/>
      </w:pPr>
      <w:r>
        <w:rPr>
          <w:rFonts w:ascii="Arial" w:hAnsi="Arial"/>
          <w:b w:val="0"/>
          <w:i w:val="0"/>
          <w:sz w:val="20"/>
        </w:rPr>
        <w:t>2.2.1. Que el sistema se encuentre activo y disponible.</w:t>
      </w:r>
    </w:p>
    <w:p>
      <w:pPr>
        <w:keepNext w:val="0"/>
        <w:spacing w:before="0" w:after="40" w:line="252" w:lineRule="auto"/>
      </w:pPr>
      <w:r>
        <w:rPr>
          <w:rFonts w:ascii="Arial" w:hAnsi="Arial"/>
          <w:b w:val="0"/>
          <w:i w:val="0"/>
          <w:sz w:val="20"/>
        </w:rPr>
        <w:t>2.2.2. Que exista conexión con la base de datos, el módulo de notificaciones y la bitácora.</w:t>
      </w:r>
    </w:p>
    <w:p>
      <w:pPr>
        <w:keepNext w:val="0"/>
        <w:spacing w:before="0" w:after="40" w:line="252" w:lineRule="auto"/>
      </w:pPr>
      <w:r>
        <w:rPr>
          <w:rFonts w:ascii="Arial" w:hAnsi="Arial"/>
          <w:b w:val="0"/>
          <w:i w:val="0"/>
          <w:sz w:val="20"/>
        </w:rPr>
        <w:t>2.2.3. Que el usuario haya iniciado sesión. (Ver CU-01 Iniciar Sesión).</w:t>
      </w:r>
    </w:p>
    <w:p>
      <w:pPr>
        <w:keepNext w:val="0"/>
        <w:spacing w:before="0" w:after="40" w:line="252" w:lineRule="auto"/>
      </w:pPr>
      <w:r>
        <w:rPr>
          <w:rFonts w:ascii="Arial" w:hAnsi="Arial"/>
          <w:b w:val="0"/>
          <w:i w:val="0"/>
          <w:sz w:val="20"/>
        </w:rPr>
        <w:t>2.2.4. Que el usuario posea rol Supervisor o Administrador y permisos sobre la sucursal o categoría del caso. RN01 RN21.</w:t>
      </w:r>
    </w:p>
    <w:p>
      <w:pPr>
        <w:keepNext w:val="0"/>
        <w:spacing w:before="0" w:after="40" w:line="252" w:lineRule="auto"/>
      </w:pPr>
      <w:r>
        <w:rPr>
          <w:rFonts w:ascii="Arial" w:hAnsi="Arial"/>
          <w:b w:val="0"/>
          <w:i w:val="0"/>
          <w:sz w:val="20"/>
        </w:rPr>
        <w:t>2.2.5. Que exista un caso registrado y accesible. (Ver CU-04 Administrar Casos).</w:t>
      </w:r>
    </w:p>
    <w:p>
      <w:pPr>
        <w:keepNext w:val="0"/>
        <w:spacing w:before="0" w:after="40" w:line="252" w:lineRule="auto"/>
      </w:pPr>
      <w:r>
        <w:rPr>
          <w:rFonts w:ascii="Arial" w:hAnsi="Arial"/>
          <w:b w:val="0"/>
          <w:i w:val="0"/>
          <w:sz w:val="20"/>
        </w:rPr>
        <w:t>2.2.6. Que el caso se encuentre en estado Resuelto para ejecutar el cierre ordinario. RN03 RN10 RN12.</w:t>
      </w:r>
    </w:p>
    <w:p>
      <w:pPr>
        <w:keepNext w:val="0"/>
        <w:spacing w:before="0" w:after="40" w:line="252" w:lineRule="auto"/>
      </w:pPr>
      <w:r>
        <w:rPr>
          <w:rFonts w:ascii="Arial" w:hAnsi="Arial"/>
          <w:b w:val="0"/>
          <w:i w:val="0"/>
          <w:sz w:val="20"/>
        </w:rPr>
        <w:t>2.2.7. Que el caso cuente con un responsable activo o con una justificación administrativa válida. RN09 RN12.</w:t>
      </w:r>
    </w:p>
    <w:p>
      <w:pPr>
        <w:keepNext w:val="0"/>
        <w:spacing w:before="0" w:after="40" w:line="252" w:lineRule="auto"/>
      </w:pPr>
      <w:r>
        <w:rPr>
          <w:rFonts w:ascii="Arial" w:hAnsi="Arial"/>
          <w:b w:val="0"/>
          <w:i w:val="0"/>
          <w:sz w:val="20"/>
        </w:rPr>
        <w:t>2.2.8. Que exista al menos un seguimiento registrado. (Ver CU-06 Registrar Seguimiento).</w:t>
      </w:r>
    </w:p>
    <w:p>
      <w:pPr>
        <w:keepNext w:val="0"/>
        <w:spacing w:before="0" w:after="40" w:line="252" w:lineRule="auto"/>
      </w:pPr>
      <w:r>
        <w:rPr>
          <w:rFonts w:ascii="Arial" w:hAnsi="Arial"/>
          <w:b w:val="0"/>
          <w:i w:val="0"/>
          <w:sz w:val="20"/>
        </w:rPr>
        <w:t>2.2.9. Que exista una resolución documentada, incluyendo la acción tomada o respuesta proporcionada. RN12.</w:t>
      </w:r>
    </w:p>
    <w:p>
      <w:pPr>
        <w:keepNext w:val="0"/>
        <w:spacing w:before="0" w:after="40" w:line="252" w:lineRule="auto"/>
      </w:pPr>
      <w:r>
        <w:rPr>
          <w:rFonts w:ascii="Arial" w:hAnsi="Arial"/>
          <w:b w:val="0"/>
          <w:i w:val="0"/>
          <w:sz w:val="20"/>
        </w:rPr>
        <w:t>2.2.10. Que no existan solicitudes de información pendientes o acciones correctivas obligatorias sin finalizar.</w:t>
      </w:r>
    </w:p>
    <w:p>
      <w:pPr>
        <w:keepNext w:val="0"/>
        <w:spacing w:before="0" w:after="40" w:line="252" w:lineRule="auto"/>
      </w:pPr>
      <w:r>
        <w:rPr>
          <w:rFonts w:ascii="Arial" w:hAnsi="Arial"/>
          <w:b w:val="0"/>
          <w:i w:val="0"/>
          <w:sz w:val="20"/>
        </w:rPr>
        <w:t>2.2.11. Que el Documento de Reglas de Negocio para Casos de Uso se encuentre formalizado.</w:t>
      </w:r>
    </w:p>
    <w:p>
      <w:pPr>
        <w:keepNext/>
        <w:spacing w:before="120" w:after="120" w:line="252" w:lineRule="auto"/>
      </w:pPr>
      <w:r>
        <w:rPr>
          <w:rFonts w:ascii="Arial" w:hAnsi="Arial"/>
          <w:b/>
          <w:i w:val="0"/>
          <w:sz w:val="27"/>
        </w:rPr>
        <w:t>2.3. Flujo Normal Básico</w:t>
      </w:r>
    </w:p>
    <w:p>
      <w:pPr>
        <w:keepNext w:val="0"/>
        <w:spacing w:before="0" w:after="40" w:line="252" w:lineRule="auto"/>
      </w:pPr>
      <w:r>
        <w:rPr>
          <w:rFonts w:ascii="Arial" w:hAnsi="Arial"/>
          <w:b w:val="0"/>
          <w:i w:val="0"/>
          <w:sz w:val="20"/>
        </w:rPr>
        <w:t>1. El usuario inicia sesión en el sistema. (Ver CU-01 Iniciar Sesión).</w:t>
      </w:r>
    </w:p>
    <w:p>
      <w:pPr>
        <w:keepNext w:val="0"/>
        <w:spacing w:before="0" w:after="40" w:line="252" w:lineRule="auto"/>
      </w:pPr>
      <w:r>
        <w:rPr>
          <w:rFonts w:ascii="Arial" w:hAnsi="Arial"/>
          <w:b w:val="0"/>
          <w:i w:val="0"/>
          <w:sz w:val="20"/>
        </w:rPr>
        <w:t>2. El sistema valida la sesión, el rol y los permisos del usuario. RN01 RN21 FA01 FA02.</w:t>
      </w:r>
    </w:p>
    <w:p>
      <w:pPr>
        <w:keepNext w:val="0"/>
        <w:spacing w:before="0" w:after="40" w:line="252" w:lineRule="auto"/>
      </w:pPr>
      <w:r>
        <w:rPr>
          <w:rFonts w:ascii="Arial" w:hAnsi="Arial"/>
          <w:b w:val="0"/>
          <w:i w:val="0"/>
          <w:sz w:val="20"/>
        </w:rPr>
        <w:t>3. El sistema despliega la bandeja principal con acceso al módulo “Administrar Casos”. (Ver CU-04 Administrar Casos).</w:t>
      </w:r>
    </w:p>
    <w:p>
      <w:pPr>
        <w:keepNext w:val="0"/>
        <w:spacing w:before="0" w:after="40" w:line="252" w:lineRule="auto"/>
      </w:pPr>
      <w:r>
        <w:rPr>
          <w:rFonts w:ascii="Arial" w:hAnsi="Arial"/>
          <w:b w:val="0"/>
          <w:i w:val="0"/>
          <w:sz w:val="20"/>
        </w:rPr>
        <w:t>4. El usuario consulta o filtra los casos y selecciona un registro en estado Resuelto.</w:t>
      </w:r>
    </w:p>
    <w:p>
      <w:pPr>
        <w:keepNext w:val="0"/>
        <w:spacing w:before="0" w:after="40" w:line="252" w:lineRule="auto"/>
      </w:pPr>
      <w:r>
        <w:rPr>
          <w:rFonts w:ascii="Arial" w:hAnsi="Arial"/>
          <w:b w:val="0"/>
          <w:i w:val="0"/>
          <w:sz w:val="20"/>
        </w:rPr>
        <w:t>5. El sistema muestra el detalle del caso con la siguiente información:</w:t>
      </w:r>
    </w:p>
    <w:p>
      <w:pPr>
        <w:keepNext w:val="0"/>
        <w:spacing w:before="0" w:after="40" w:line="252" w:lineRule="auto"/>
      </w:pPr>
      <w:r>
        <w:rPr>
          <w:rFonts w:ascii="Arial" w:hAnsi="Arial"/>
          <w:b w:val="0"/>
          <w:i w:val="0"/>
          <w:sz w:val="20"/>
        </w:rPr>
        <w:t>a. Código de seguimiento</w:t>
      </w:r>
    </w:p>
    <w:p>
      <w:pPr>
        <w:keepNext w:val="0"/>
        <w:spacing w:before="0" w:after="40" w:line="252" w:lineRule="auto"/>
      </w:pPr>
      <w:r>
        <w:rPr>
          <w:rFonts w:ascii="Arial" w:hAnsi="Arial"/>
          <w:b w:val="0"/>
          <w:i w:val="0"/>
          <w:sz w:val="20"/>
        </w:rPr>
        <w:t>b. Tipo de caso</w:t>
      </w:r>
    </w:p>
    <w:p>
      <w:pPr>
        <w:keepNext w:val="0"/>
        <w:spacing w:before="0" w:after="40" w:line="252" w:lineRule="auto"/>
      </w:pPr>
      <w:r>
        <w:rPr>
          <w:rFonts w:ascii="Arial" w:hAnsi="Arial"/>
          <w:b w:val="0"/>
          <w:i w:val="0"/>
          <w:sz w:val="20"/>
        </w:rPr>
        <w:t>c. Prioridad</w:t>
      </w:r>
    </w:p>
    <w:p>
      <w:pPr>
        <w:keepNext w:val="0"/>
        <w:spacing w:before="0" w:after="40" w:line="252" w:lineRule="auto"/>
      </w:pPr>
      <w:r>
        <w:rPr>
          <w:rFonts w:ascii="Arial" w:hAnsi="Arial"/>
          <w:b w:val="0"/>
          <w:i w:val="0"/>
          <w:sz w:val="20"/>
        </w:rPr>
        <w:t>d. Sucursal y categoría</w:t>
      </w:r>
    </w:p>
    <w:p>
      <w:pPr>
        <w:keepNext w:val="0"/>
        <w:spacing w:before="0" w:after="40" w:line="252" w:lineRule="auto"/>
      </w:pPr>
      <w:r>
        <w:rPr>
          <w:rFonts w:ascii="Arial" w:hAnsi="Arial"/>
          <w:b w:val="0"/>
          <w:i w:val="0"/>
          <w:sz w:val="20"/>
        </w:rPr>
        <w:t>e. Datos del cliente o indicador de registro anónimo</w:t>
      </w:r>
    </w:p>
    <w:p>
      <w:pPr>
        <w:keepNext w:val="0"/>
        <w:spacing w:before="0" w:after="40" w:line="252" w:lineRule="auto"/>
      </w:pPr>
      <w:r>
        <w:rPr>
          <w:rFonts w:ascii="Arial" w:hAnsi="Arial"/>
          <w:b w:val="0"/>
          <w:i w:val="0"/>
          <w:sz w:val="20"/>
        </w:rPr>
        <w:t>f. Estado actual</w:t>
      </w:r>
    </w:p>
    <w:p>
      <w:pPr>
        <w:keepNext w:val="0"/>
        <w:spacing w:before="0" w:after="40" w:line="252" w:lineRule="auto"/>
      </w:pPr>
      <w:r>
        <w:rPr>
          <w:rFonts w:ascii="Arial" w:hAnsi="Arial"/>
          <w:b w:val="0"/>
          <w:i w:val="0"/>
          <w:sz w:val="20"/>
        </w:rPr>
        <w:t>g. Responsable</w:t>
      </w:r>
    </w:p>
    <w:p>
      <w:pPr>
        <w:keepNext w:val="0"/>
        <w:spacing w:before="0" w:after="40" w:line="252" w:lineRule="auto"/>
      </w:pPr>
      <w:r>
        <w:rPr>
          <w:rFonts w:ascii="Arial" w:hAnsi="Arial"/>
          <w:b w:val="0"/>
          <w:i w:val="0"/>
          <w:sz w:val="20"/>
        </w:rPr>
        <w:t>h. Fecha de registro y tiempos de atención</w:t>
      </w:r>
    </w:p>
    <w:p>
      <w:pPr>
        <w:keepNext w:val="0"/>
        <w:spacing w:before="0" w:after="40" w:line="252" w:lineRule="auto"/>
      </w:pPr>
      <w:r>
        <w:rPr>
          <w:rFonts w:ascii="Arial" w:hAnsi="Arial"/>
          <w:b w:val="0"/>
          <w:i w:val="0"/>
          <w:sz w:val="20"/>
        </w:rPr>
        <w:t>i. Seguimientos registrados</w:t>
      </w:r>
    </w:p>
    <w:p>
      <w:pPr>
        <w:keepNext w:val="0"/>
        <w:spacing w:before="0" w:after="40" w:line="252" w:lineRule="auto"/>
      </w:pPr>
      <w:r>
        <w:rPr>
          <w:rFonts w:ascii="Arial" w:hAnsi="Arial"/>
          <w:b w:val="0"/>
          <w:i w:val="0"/>
          <w:sz w:val="20"/>
        </w:rPr>
        <w:t>j. Evidencias relacionadas</w:t>
      </w:r>
    </w:p>
    <w:p>
      <w:pPr>
        <w:keepNext w:val="0"/>
        <w:spacing w:before="0" w:after="40" w:line="252" w:lineRule="auto"/>
      </w:pPr>
      <w:r>
        <w:rPr>
          <w:rFonts w:ascii="Arial" w:hAnsi="Arial"/>
          <w:b w:val="0"/>
          <w:i w:val="0"/>
          <w:sz w:val="20"/>
        </w:rPr>
        <w:t>k. Resolución propuesta</w:t>
      </w:r>
    </w:p>
    <w:p>
      <w:pPr>
        <w:keepNext w:val="0"/>
        <w:spacing w:before="0" w:after="40" w:line="252" w:lineRule="auto"/>
      </w:pPr>
      <w:r>
        <w:rPr>
          <w:rFonts w:ascii="Arial" w:hAnsi="Arial"/>
          <w:b w:val="0"/>
          <w:i w:val="0"/>
          <w:sz w:val="20"/>
        </w:rPr>
        <w:t>l. Notificaciones enviadas</w:t>
      </w:r>
    </w:p>
    <w:p>
      <w:pPr>
        <w:keepNext w:val="0"/>
        <w:spacing w:before="0" w:after="40" w:line="252" w:lineRule="auto"/>
      </w:pPr>
      <w:r>
        <w:rPr>
          <w:rFonts w:ascii="Arial" w:hAnsi="Arial"/>
          <w:b w:val="0"/>
          <w:i w:val="0"/>
          <w:sz w:val="20"/>
        </w:rPr>
        <w:t>6. El sistema habilita el botón “Cerrar Caso” cuando el usuario posee permisos y se cumplen las condiciones de RN12. FA03 FA04 FA05 FA06.</w:t>
      </w:r>
    </w:p>
    <w:p>
      <w:pPr>
        <w:keepNext w:val="0"/>
        <w:spacing w:before="0" w:after="40" w:line="252" w:lineRule="auto"/>
      </w:pPr>
      <w:r>
        <w:rPr>
          <w:rFonts w:ascii="Arial" w:hAnsi="Arial"/>
          <w:b w:val="0"/>
          <w:i w:val="0"/>
          <w:sz w:val="20"/>
        </w:rPr>
        <w:t>7. El usuario selecciona el botón “Cerrar Caso”.</w:t>
      </w:r>
    </w:p>
    <w:p>
      <w:pPr>
        <w:keepNext w:val="0"/>
        <w:spacing w:before="0" w:after="40" w:line="252" w:lineRule="auto"/>
      </w:pPr>
      <w:r>
        <w:rPr>
          <w:rFonts w:ascii="Arial" w:hAnsi="Arial"/>
          <w:b w:val="0"/>
          <w:i w:val="0"/>
          <w:sz w:val="20"/>
        </w:rPr>
        <w:t>8. El sistema bloquea temporalmente el registro para evitar cambios simultáneos y valida nuevamente el estado vigente. FA07.</w:t>
      </w:r>
    </w:p>
    <w:p>
      <w:pPr>
        <w:keepNext w:val="0"/>
        <w:spacing w:before="0" w:after="40" w:line="252" w:lineRule="auto"/>
      </w:pPr>
      <w:r>
        <w:rPr>
          <w:rFonts w:ascii="Arial" w:hAnsi="Arial"/>
          <w:b w:val="0"/>
          <w:i w:val="0"/>
          <w:sz w:val="20"/>
        </w:rPr>
        <w:t>9. El sistema muestra el formulario de cierre con los siguientes campos:</w:t>
      </w:r>
    </w:p>
    <w:p>
      <w:pPr>
        <w:keepNext w:val="0"/>
        <w:spacing w:before="0" w:after="40" w:line="252" w:lineRule="auto"/>
      </w:pPr>
      <w:r>
        <w:rPr>
          <w:rFonts w:ascii="Arial" w:hAnsi="Arial"/>
          <w:b w:val="0"/>
          <w:i w:val="0"/>
          <w:sz w:val="20"/>
        </w:rPr>
        <w:t>a. Código del caso, en modo lectura</w:t>
      </w:r>
    </w:p>
    <w:p>
      <w:pPr>
        <w:keepNext w:val="0"/>
        <w:spacing w:before="0" w:after="40" w:line="252" w:lineRule="auto"/>
      </w:pPr>
      <w:r>
        <w:rPr>
          <w:rFonts w:ascii="Arial" w:hAnsi="Arial"/>
          <w:b w:val="0"/>
          <w:i w:val="0"/>
          <w:sz w:val="20"/>
        </w:rPr>
        <w:t>b. Estado actual, en modo lectura</w:t>
      </w:r>
    </w:p>
    <w:p>
      <w:pPr>
        <w:keepNext w:val="0"/>
        <w:spacing w:before="0" w:after="40" w:line="252" w:lineRule="auto"/>
      </w:pPr>
      <w:r>
        <w:rPr>
          <w:rFonts w:ascii="Arial" w:hAnsi="Arial"/>
          <w:b w:val="0"/>
          <w:i w:val="0"/>
          <w:sz w:val="20"/>
        </w:rPr>
        <w:t>c. Responsable, en modo lectura</w:t>
      </w:r>
    </w:p>
    <w:p>
      <w:pPr>
        <w:keepNext w:val="0"/>
        <w:spacing w:before="0" w:after="40" w:line="252" w:lineRule="auto"/>
      </w:pPr>
      <w:r>
        <w:rPr>
          <w:rFonts w:ascii="Arial" w:hAnsi="Arial"/>
          <w:b w:val="0"/>
          <w:i w:val="0"/>
          <w:sz w:val="20"/>
        </w:rPr>
        <w:t>d. Resolución registrada, en modo lectura</w:t>
      </w:r>
    </w:p>
    <w:p>
      <w:pPr>
        <w:keepNext w:val="0"/>
        <w:spacing w:before="0" w:after="40" w:line="252" w:lineRule="auto"/>
      </w:pPr>
      <w:r>
        <w:rPr>
          <w:rFonts w:ascii="Arial" w:hAnsi="Arial"/>
          <w:b w:val="0"/>
          <w:i w:val="0"/>
          <w:sz w:val="20"/>
        </w:rPr>
        <w:t>e. Motivo de cierre</w:t>
      </w:r>
    </w:p>
    <w:p>
      <w:pPr>
        <w:keepNext w:val="0"/>
        <w:spacing w:before="0" w:after="40" w:line="252" w:lineRule="auto"/>
      </w:pPr>
      <w:r>
        <w:rPr>
          <w:rFonts w:ascii="Arial" w:hAnsi="Arial"/>
          <w:b w:val="0"/>
          <w:i w:val="0"/>
          <w:sz w:val="20"/>
        </w:rPr>
        <w:t>f. Resumen de cierre</w:t>
      </w:r>
    </w:p>
    <w:p>
      <w:pPr>
        <w:keepNext w:val="0"/>
        <w:spacing w:before="0" w:after="40" w:line="252" w:lineRule="auto"/>
      </w:pPr>
      <w:r>
        <w:rPr>
          <w:rFonts w:ascii="Arial" w:hAnsi="Arial"/>
          <w:b w:val="0"/>
          <w:i w:val="0"/>
          <w:sz w:val="20"/>
        </w:rPr>
        <w:t>g. Observaciones internas</w:t>
      </w:r>
    </w:p>
    <w:p>
      <w:pPr>
        <w:keepNext w:val="0"/>
        <w:spacing w:before="0" w:after="40" w:line="252" w:lineRule="auto"/>
      </w:pPr>
      <w:r>
        <w:rPr>
          <w:rFonts w:ascii="Arial" w:hAnsi="Arial"/>
          <w:b w:val="0"/>
          <w:i w:val="0"/>
          <w:sz w:val="20"/>
        </w:rPr>
        <w:t>h. Opción para notificar al cliente</w:t>
      </w:r>
    </w:p>
    <w:p>
      <w:pPr>
        <w:keepNext w:val="0"/>
        <w:spacing w:before="0" w:after="40" w:line="252" w:lineRule="auto"/>
      </w:pPr>
      <w:r>
        <w:rPr>
          <w:rFonts w:ascii="Arial" w:hAnsi="Arial"/>
          <w:b w:val="0"/>
          <w:i w:val="0"/>
          <w:sz w:val="20"/>
        </w:rPr>
        <w:t>i. Opción para enviar encuesta de satisfacción</w:t>
      </w:r>
    </w:p>
    <w:p>
      <w:pPr>
        <w:keepNext w:val="0"/>
        <w:spacing w:before="0" w:after="40" w:line="252" w:lineRule="auto"/>
      </w:pPr>
      <w:r>
        <w:rPr>
          <w:rFonts w:ascii="Arial" w:hAnsi="Arial"/>
          <w:b w:val="0"/>
          <w:i w:val="0"/>
          <w:sz w:val="20"/>
        </w:rPr>
        <w:t>10. El sistema muestra como motivos de cierre: Solucionado, Improcedente, Duplicado, Cliente no respondió, Cancelado u Otro. RN12.</w:t>
      </w:r>
    </w:p>
    <w:p>
      <w:pPr>
        <w:keepNext w:val="0"/>
        <w:spacing w:before="0" w:after="40" w:line="252" w:lineRule="auto"/>
      </w:pPr>
      <w:r>
        <w:rPr>
          <w:rFonts w:ascii="Arial" w:hAnsi="Arial"/>
          <w:b w:val="0"/>
          <w:i w:val="0"/>
          <w:sz w:val="20"/>
        </w:rPr>
        <w:t>11. El usuario selecciona el motivo de cierre.</w:t>
      </w:r>
    </w:p>
    <w:p>
      <w:pPr>
        <w:keepNext w:val="0"/>
        <w:spacing w:before="0" w:after="40" w:line="252" w:lineRule="auto"/>
      </w:pPr>
      <w:r>
        <w:rPr>
          <w:rFonts w:ascii="Arial" w:hAnsi="Arial"/>
          <w:b w:val="0"/>
          <w:i w:val="0"/>
          <w:sz w:val="20"/>
        </w:rPr>
        <w:t>12. El usuario ingresa el resumen de cierre y las observaciones que correspondan. FA08 FA09 FA10.</w:t>
      </w:r>
    </w:p>
    <w:p>
      <w:pPr>
        <w:keepNext w:val="0"/>
        <w:spacing w:before="0" w:after="40" w:line="252" w:lineRule="auto"/>
      </w:pPr>
      <w:r>
        <w:rPr>
          <w:rFonts w:ascii="Arial" w:hAnsi="Arial"/>
          <w:b w:val="0"/>
          <w:i w:val="0"/>
          <w:sz w:val="20"/>
        </w:rPr>
        <w:t>13. El usuario define si se enviará una notificación y una encuesta al cliente, cuando exista medio de contacto. RN08 RN14 FA11.</w:t>
      </w:r>
    </w:p>
    <w:p>
      <w:pPr>
        <w:keepNext w:val="0"/>
        <w:spacing w:before="0" w:after="40" w:line="252" w:lineRule="auto"/>
      </w:pPr>
      <w:r>
        <w:rPr>
          <w:rFonts w:ascii="Arial" w:hAnsi="Arial"/>
          <w:b w:val="0"/>
          <w:i w:val="0"/>
          <w:sz w:val="20"/>
        </w:rPr>
        <w:t>14. El sistema habilita los botones “Confirmar Cierre” y “Cancelar”.</w:t>
      </w:r>
    </w:p>
    <w:p>
      <w:pPr>
        <w:keepNext w:val="0"/>
        <w:spacing w:before="0" w:after="40" w:line="252" w:lineRule="auto"/>
      </w:pPr>
      <w:r>
        <w:rPr>
          <w:rFonts w:ascii="Arial" w:hAnsi="Arial"/>
          <w:b w:val="0"/>
          <w:i w:val="0"/>
          <w:sz w:val="20"/>
        </w:rPr>
        <w:t>15. El usuario selecciona el botón “Confirmar Cierre”.</w:t>
      </w:r>
    </w:p>
    <w:p>
      <w:pPr>
        <w:keepNext w:val="0"/>
        <w:spacing w:before="0" w:after="40" w:line="252" w:lineRule="auto"/>
      </w:pPr>
      <w:r>
        <w:rPr>
          <w:rFonts w:ascii="Arial" w:hAnsi="Arial"/>
          <w:b w:val="0"/>
          <w:i w:val="0"/>
          <w:sz w:val="20"/>
        </w:rPr>
        <w:t>16. El sistema valida campos obligatorios, permisos, estado, responsable, seguimientos, resolución, acciones pendientes y reglas especiales del motivo seleccionado. RN10 RN12 FA12 FA13 FA14 FA15 FA16.</w:t>
      </w:r>
    </w:p>
    <w:p>
      <w:pPr>
        <w:keepNext w:val="0"/>
        <w:spacing w:before="0" w:after="40" w:line="252" w:lineRule="auto"/>
      </w:pPr>
      <w:r>
        <w:rPr>
          <w:rFonts w:ascii="Arial" w:hAnsi="Arial"/>
          <w:b w:val="0"/>
          <w:i w:val="0"/>
          <w:sz w:val="20"/>
        </w:rPr>
        <w:t>17. El sistema muestra el mensaje de confirmación: “¿Está seguro de cerrar el caso {{codigoCaso}}? Después del cierre no se permitirán modificaciones ordinarias”.</w:t>
      </w:r>
    </w:p>
    <w:p>
      <w:pPr>
        <w:keepNext w:val="0"/>
        <w:spacing w:before="0" w:after="40" w:line="252" w:lineRule="auto"/>
      </w:pPr>
      <w:r>
        <w:rPr>
          <w:rFonts w:ascii="Arial" w:hAnsi="Arial"/>
          <w:b w:val="0"/>
          <w:i w:val="0"/>
          <w:sz w:val="20"/>
        </w:rPr>
        <w:t>18. El usuario confirma la operación. FA17.</w:t>
      </w:r>
    </w:p>
    <w:p>
      <w:pPr>
        <w:keepNext w:val="0"/>
        <w:spacing w:before="0" w:after="40" w:line="252" w:lineRule="auto"/>
      </w:pPr>
      <w:r>
        <w:rPr>
          <w:rFonts w:ascii="Arial" w:hAnsi="Arial"/>
          <w:b w:val="0"/>
          <w:i w:val="0"/>
          <w:sz w:val="20"/>
        </w:rPr>
        <w:t>19. El sistema cambia el estado del caso de Resuelto a Cerrado. RN03 RN10 RN12.</w:t>
      </w:r>
    </w:p>
    <w:p>
      <w:pPr>
        <w:keepNext w:val="0"/>
        <w:spacing w:before="0" w:after="40" w:line="252" w:lineRule="auto"/>
      </w:pPr>
      <w:r>
        <w:rPr>
          <w:rFonts w:ascii="Arial" w:hAnsi="Arial"/>
          <w:b w:val="0"/>
          <w:i w:val="0"/>
          <w:sz w:val="20"/>
        </w:rPr>
        <w:t>20. El sistema registra la fecha y hora de cierre, el usuario que autorizó la operación, el motivo, el resumen y las observaciones.</w:t>
      </w:r>
    </w:p>
    <w:p>
      <w:pPr>
        <w:keepNext w:val="0"/>
        <w:spacing w:before="0" w:after="40" w:line="252" w:lineRule="auto"/>
      </w:pPr>
      <w:r>
        <w:rPr>
          <w:rFonts w:ascii="Arial" w:hAnsi="Arial"/>
          <w:b w:val="0"/>
          <w:i w:val="0"/>
          <w:sz w:val="20"/>
        </w:rPr>
        <w:t>21. El sistema detiene el conteo de tiempos de atención y actualiza los indicadores de cumplimiento. RN20.</w:t>
      </w:r>
    </w:p>
    <w:p>
      <w:pPr>
        <w:keepNext w:val="0"/>
        <w:spacing w:before="0" w:after="40" w:line="252" w:lineRule="auto"/>
      </w:pPr>
      <w:r>
        <w:rPr>
          <w:rFonts w:ascii="Arial" w:hAnsi="Arial"/>
          <w:b w:val="0"/>
          <w:i w:val="0"/>
          <w:sz w:val="20"/>
        </w:rPr>
        <w:t>22. El sistema bloquea la edición de los datos, seguimientos y evidencias del caso; cualquier cambio posterior requerirá una reapertura. RN12 RN13 RN22.</w:t>
      </w:r>
    </w:p>
    <w:p>
      <w:pPr>
        <w:keepNext w:val="0"/>
        <w:spacing w:before="0" w:after="40" w:line="252" w:lineRule="auto"/>
      </w:pPr>
      <w:r>
        <w:rPr>
          <w:rFonts w:ascii="Arial" w:hAnsi="Arial"/>
          <w:b w:val="0"/>
          <w:i w:val="0"/>
          <w:sz w:val="20"/>
        </w:rPr>
        <w:t>23. El sistema registra en la bitácora el estado anterior, estado nuevo, usuario, rol, fecha, hora, IP, motivo, resultado y referencia del caso. RN18 RN19 FA18.</w:t>
      </w:r>
    </w:p>
    <w:p>
      <w:pPr>
        <w:keepNext w:val="0"/>
        <w:spacing w:before="0" w:after="40" w:line="252" w:lineRule="auto"/>
      </w:pPr>
      <w:r>
        <w:rPr>
          <w:rFonts w:ascii="Arial" w:hAnsi="Arial"/>
          <w:b w:val="0"/>
          <w:i w:val="0"/>
          <w:sz w:val="20"/>
        </w:rPr>
        <w:t>24. El sistema genera la notificación de cierre para el cliente y la notificación interna para el responsable. RN14 FA19.</w:t>
      </w:r>
    </w:p>
    <w:p>
      <w:pPr>
        <w:keepNext w:val="0"/>
        <w:spacing w:before="0" w:after="40" w:line="252" w:lineRule="auto"/>
      </w:pPr>
      <w:r>
        <w:rPr>
          <w:rFonts w:ascii="Arial" w:hAnsi="Arial"/>
          <w:b w:val="0"/>
          <w:i w:val="0"/>
          <w:sz w:val="20"/>
        </w:rPr>
        <w:t>25. Cuando corresponda, el sistema envía la encuesta de satisfacción. FA20.</w:t>
      </w:r>
    </w:p>
    <w:p>
      <w:pPr>
        <w:keepNext w:val="0"/>
        <w:spacing w:before="0" w:after="40" w:line="252" w:lineRule="auto"/>
      </w:pPr>
      <w:r>
        <w:rPr>
          <w:rFonts w:ascii="Arial" w:hAnsi="Arial"/>
          <w:b w:val="0"/>
          <w:i w:val="0"/>
          <w:sz w:val="20"/>
        </w:rPr>
        <w:t>26. El sistema muestra el mensaje de éxito. RN AN01: No. 11.</w:t>
      </w:r>
    </w:p>
    <w:p>
      <w:pPr>
        <w:keepNext w:val="0"/>
        <w:spacing w:before="0" w:after="40" w:line="252" w:lineRule="auto"/>
      </w:pPr>
      <w:r>
        <w:rPr>
          <w:rFonts w:ascii="Arial" w:hAnsi="Arial"/>
          <w:b w:val="0"/>
          <w:i w:val="0"/>
          <w:sz w:val="20"/>
        </w:rPr>
        <w:t>27. El usuario selecciona “OK” o selecciona fuera del mensaje.</w:t>
      </w:r>
    </w:p>
    <w:p>
      <w:pPr>
        <w:keepNext w:val="0"/>
        <w:spacing w:before="0" w:after="40" w:line="252" w:lineRule="auto"/>
      </w:pPr>
      <w:r>
        <w:rPr>
          <w:rFonts w:ascii="Arial" w:hAnsi="Arial"/>
          <w:b w:val="0"/>
          <w:i w:val="0"/>
          <w:sz w:val="20"/>
        </w:rPr>
        <w:t>28. El sistema recarga el detalle del caso mostrando el estado Cerrado, fecha de cierre, motivo y usuario autorizador.</w:t>
      </w:r>
    </w:p>
    <w:p>
      <w:pPr>
        <w:keepNext w:val="0"/>
        <w:spacing w:before="0" w:after="40" w:line="252" w:lineRule="auto"/>
      </w:pPr>
      <w:r>
        <w:rPr>
          <w:rFonts w:ascii="Arial" w:hAnsi="Arial"/>
          <w:b w:val="0"/>
          <w:i w:val="0"/>
          <w:sz w:val="20"/>
        </w:rPr>
        <w:t>29. Fin del Caso de Uso.</w:t>
      </w:r>
    </w:p>
    <w:p>
      <w:pPr>
        <w:keepNext/>
        <w:spacing w:before="120" w:after="120" w:line="252" w:lineRule="auto"/>
      </w:pPr>
      <w:r>
        <w:rPr>
          <w:rFonts w:ascii="Arial" w:hAnsi="Arial"/>
          <w:b/>
          <w:i w:val="0"/>
          <w:sz w:val="27"/>
        </w:rPr>
        <w:t>2.4. Flujos Alternos.</w:t>
      </w:r>
    </w:p>
    <w:p>
      <w:pPr>
        <w:keepNext/>
        <w:spacing w:before="80" w:after="40" w:line="252" w:lineRule="auto"/>
      </w:pPr>
      <w:r>
        <w:rPr>
          <w:rFonts w:ascii="Arial" w:hAnsi="Arial"/>
          <w:b/>
          <w:i w:val="0"/>
          <w:sz w:val="20"/>
        </w:rPr>
        <w:t>FA01: El usuario no posee rol autorizado para cerrar casos</w:t>
      </w:r>
    </w:p>
    <w:p>
      <w:pPr>
        <w:keepNext w:val="0"/>
        <w:spacing w:before="0" w:after="40" w:line="252" w:lineRule="auto"/>
      </w:pPr>
      <w:r>
        <w:rPr>
          <w:rFonts w:ascii="Arial" w:hAnsi="Arial"/>
          <w:b w:val="0"/>
          <w:i w:val="0"/>
          <w:sz w:val="20"/>
        </w:rPr>
        <w:t>1. El sistema detecta que el usuario no posee rol Supervisor o Administrador.</w:t>
      </w:r>
    </w:p>
    <w:p>
      <w:pPr>
        <w:keepNext w:val="0"/>
        <w:spacing w:before="0" w:after="40" w:line="252" w:lineRule="auto"/>
      </w:pPr>
      <w:r>
        <w:rPr>
          <w:rFonts w:ascii="Arial" w:hAnsi="Arial"/>
          <w:b w:val="0"/>
          <w:i w:val="0"/>
          <w:sz w:val="20"/>
        </w:rPr>
        <w:t>2. El sistema no muestra el botón “Cerrar Caso”.</w:t>
      </w:r>
    </w:p>
    <w:p>
      <w:pPr>
        <w:keepNext w:val="0"/>
        <w:spacing w:before="0" w:after="40" w:line="252" w:lineRule="auto"/>
      </w:pPr>
      <w:r>
        <w:rPr>
          <w:rFonts w:ascii="Arial" w:hAnsi="Arial"/>
          <w:b w:val="0"/>
          <w:i w:val="0"/>
          <w:sz w:val="20"/>
        </w:rPr>
        <w:t>3. Si el usuario intenta acceder por una ruta directa, el sistema muestra el mensaje de error. RN AN02: No. 3.</w:t>
      </w:r>
    </w:p>
    <w:p>
      <w:pPr>
        <w:keepNext w:val="0"/>
        <w:spacing w:before="0" w:after="40" w:line="252" w:lineRule="auto"/>
      </w:pPr>
      <w:r>
        <w:rPr>
          <w:rFonts w:ascii="Arial" w:hAnsi="Arial"/>
          <w:b w:val="0"/>
          <w:i w:val="0"/>
          <w:sz w:val="20"/>
        </w:rPr>
        <w:t>4. El sistema registra el intento no autorizado en la bitácora. RN18 RN19.</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FA02: La sesión del usuario ha expirado</w:t>
      </w:r>
    </w:p>
    <w:p>
      <w:pPr>
        <w:keepNext w:val="0"/>
        <w:spacing w:before="0" w:after="40" w:line="252" w:lineRule="auto"/>
      </w:pPr>
      <w:r>
        <w:rPr>
          <w:rFonts w:ascii="Arial" w:hAnsi="Arial"/>
          <w:b w:val="0"/>
          <w:i w:val="0"/>
          <w:sz w:val="20"/>
        </w:rPr>
        <w:t>1. El sistema detecta que la sesión expiró por inactividad.</w:t>
      </w:r>
    </w:p>
    <w:p>
      <w:pPr>
        <w:keepNext w:val="0"/>
        <w:spacing w:before="0" w:after="40" w:line="252" w:lineRule="auto"/>
      </w:pPr>
      <w:r>
        <w:rPr>
          <w:rFonts w:ascii="Arial" w:hAnsi="Arial"/>
          <w:b w:val="0"/>
          <w:i w:val="0"/>
          <w:sz w:val="20"/>
        </w:rPr>
        <w:t>2. El sistema muestra el mensaje de error. RN AN02: No. 4.</w:t>
      </w:r>
    </w:p>
    <w:p>
      <w:pPr>
        <w:keepNext w:val="0"/>
        <w:spacing w:before="0" w:after="40" w:line="252" w:lineRule="auto"/>
      </w:pPr>
      <w:r>
        <w:rPr>
          <w:rFonts w:ascii="Arial" w:hAnsi="Arial"/>
          <w:b w:val="0"/>
          <w:i w:val="0"/>
          <w:sz w:val="20"/>
        </w:rPr>
        <w:t>3. El sistema redirige al inicio de sesión y no conserva una confirmación de cierre pendiente.</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FA03: El caso no se encuentra en estado Resuelto</w:t>
      </w:r>
    </w:p>
    <w:p>
      <w:pPr>
        <w:keepNext w:val="0"/>
        <w:spacing w:before="0" w:after="40" w:line="252" w:lineRule="auto"/>
      </w:pPr>
      <w:r>
        <w:rPr>
          <w:rFonts w:ascii="Arial" w:hAnsi="Arial"/>
          <w:b w:val="0"/>
          <w:i w:val="0"/>
          <w:sz w:val="20"/>
        </w:rPr>
        <w:t>1. El sistema identifica que el estado vigente es diferente de Resuelto.</w:t>
      </w:r>
    </w:p>
    <w:p>
      <w:pPr>
        <w:keepNext w:val="0"/>
        <w:spacing w:before="0" w:after="40" w:line="252" w:lineRule="auto"/>
      </w:pPr>
      <w:r>
        <w:rPr>
          <w:rFonts w:ascii="Arial" w:hAnsi="Arial"/>
          <w:b w:val="0"/>
          <w:i w:val="0"/>
          <w:sz w:val="20"/>
        </w:rPr>
        <w:t>2. El sistema no habilita el botón “Cerrar Caso”.</w:t>
      </w:r>
    </w:p>
    <w:p>
      <w:pPr>
        <w:keepNext w:val="0"/>
        <w:spacing w:before="0" w:after="40" w:line="252" w:lineRule="auto"/>
      </w:pPr>
      <w:r>
        <w:rPr>
          <w:rFonts w:ascii="Arial" w:hAnsi="Arial"/>
          <w:b w:val="0"/>
          <w:i w:val="0"/>
          <w:sz w:val="20"/>
        </w:rPr>
        <w:t>3. El sistema muestra el mensaje de error. RN AN02: No. 16.</w:t>
      </w:r>
    </w:p>
    <w:p>
      <w:pPr>
        <w:keepNext w:val="0"/>
        <w:spacing w:before="0" w:after="40" w:line="252" w:lineRule="auto"/>
      </w:pPr>
      <w:r>
        <w:rPr>
          <w:rFonts w:ascii="Arial" w:hAnsi="Arial"/>
          <w:b w:val="0"/>
          <w:i w:val="0"/>
          <w:sz w:val="20"/>
        </w:rPr>
        <w:t>4. El usuario deberá ejecutar la transición correspondiente conforme a RN10.</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FA04: El caso no cuenta con responsable</w:t>
      </w:r>
    </w:p>
    <w:p>
      <w:pPr>
        <w:keepNext w:val="0"/>
        <w:spacing w:before="0" w:after="40" w:line="252" w:lineRule="auto"/>
      </w:pPr>
      <w:r>
        <w:rPr>
          <w:rFonts w:ascii="Arial" w:hAnsi="Arial"/>
          <w:b w:val="0"/>
          <w:i w:val="0"/>
          <w:sz w:val="20"/>
        </w:rPr>
        <w:t>1. El sistema detecta que el caso no posee un responsable activo.</w:t>
      </w:r>
    </w:p>
    <w:p>
      <w:pPr>
        <w:keepNext w:val="0"/>
        <w:spacing w:before="0" w:after="40" w:line="252" w:lineRule="auto"/>
      </w:pPr>
      <w:r>
        <w:rPr>
          <w:rFonts w:ascii="Arial" w:hAnsi="Arial"/>
          <w:b w:val="0"/>
          <w:i w:val="0"/>
          <w:sz w:val="20"/>
        </w:rPr>
        <w:t>2. El sistema muestra el mensaje “El caso debe contar con un responsable antes de cerrarse”.</w:t>
      </w:r>
    </w:p>
    <w:p>
      <w:pPr>
        <w:keepNext w:val="0"/>
        <w:spacing w:before="0" w:after="40" w:line="252" w:lineRule="auto"/>
      </w:pPr>
      <w:r>
        <w:rPr>
          <w:rFonts w:ascii="Arial" w:hAnsi="Arial"/>
          <w:b w:val="0"/>
          <w:i w:val="0"/>
          <w:sz w:val="20"/>
        </w:rPr>
        <w:t>3. El usuario podrá seleccionar la opción para asignar un responsable. (Ver CU-05 Asignar Responsable).</w:t>
      </w:r>
    </w:p>
    <w:p>
      <w:pPr>
        <w:keepNext w:val="0"/>
        <w:spacing w:before="0" w:after="40" w:line="252" w:lineRule="auto"/>
      </w:pPr>
      <w:r>
        <w:rPr>
          <w:rFonts w:ascii="Arial" w:hAnsi="Arial"/>
          <w:b w:val="0"/>
          <w:i w:val="0"/>
          <w:sz w:val="20"/>
        </w:rPr>
        <w:t>4. El cierre no se realiza.</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FA05: El caso no cuenta con seguimientos</w:t>
      </w:r>
    </w:p>
    <w:p>
      <w:pPr>
        <w:keepNext w:val="0"/>
        <w:spacing w:before="0" w:after="40" w:line="252" w:lineRule="auto"/>
      </w:pPr>
      <w:r>
        <w:rPr>
          <w:rFonts w:ascii="Arial" w:hAnsi="Arial"/>
          <w:b w:val="0"/>
          <w:i w:val="0"/>
          <w:sz w:val="20"/>
        </w:rPr>
        <w:t>1. El sistema detecta que no existe al menos un seguimiento registrado.</w:t>
      </w:r>
    </w:p>
    <w:p>
      <w:pPr>
        <w:keepNext w:val="0"/>
        <w:spacing w:before="0" w:after="40" w:line="252" w:lineRule="auto"/>
      </w:pPr>
      <w:r>
        <w:rPr>
          <w:rFonts w:ascii="Arial" w:hAnsi="Arial"/>
          <w:b w:val="0"/>
          <w:i w:val="0"/>
          <w:sz w:val="20"/>
        </w:rPr>
        <w:t>2. El sistema muestra el mensaje de error. RN AN02: No. 20.</w:t>
      </w:r>
    </w:p>
    <w:p>
      <w:pPr>
        <w:keepNext w:val="0"/>
        <w:spacing w:before="0" w:after="40" w:line="252" w:lineRule="auto"/>
      </w:pPr>
      <w:r>
        <w:rPr>
          <w:rFonts w:ascii="Arial" w:hAnsi="Arial"/>
          <w:b w:val="0"/>
          <w:i w:val="0"/>
          <w:sz w:val="20"/>
        </w:rPr>
        <w:t>3. El responsable deberá registrar la gestión realizada. (Ver CU-06 Registrar Seguimiento).</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FA06: El caso no cuenta con resolución</w:t>
      </w:r>
    </w:p>
    <w:p>
      <w:pPr>
        <w:keepNext w:val="0"/>
        <w:spacing w:before="0" w:after="40" w:line="252" w:lineRule="auto"/>
      </w:pPr>
      <w:r>
        <w:rPr>
          <w:rFonts w:ascii="Arial" w:hAnsi="Arial"/>
          <w:b w:val="0"/>
          <w:i w:val="0"/>
          <w:sz w:val="20"/>
        </w:rPr>
        <w:t>1. El sistema detecta que no existe una resolución documentada.</w:t>
      </w:r>
    </w:p>
    <w:p>
      <w:pPr>
        <w:keepNext w:val="0"/>
        <w:spacing w:before="0" w:after="40" w:line="252" w:lineRule="auto"/>
      </w:pPr>
      <w:r>
        <w:rPr>
          <w:rFonts w:ascii="Arial" w:hAnsi="Arial"/>
          <w:b w:val="0"/>
          <w:i w:val="0"/>
          <w:sz w:val="20"/>
        </w:rPr>
        <w:t>2. El sistema muestra el mensaje de error. RN AN02: No. 21.</w:t>
      </w:r>
    </w:p>
    <w:p>
      <w:pPr>
        <w:keepNext w:val="0"/>
        <w:spacing w:before="0" w:after="40" w:line="252" w:lineRule="auto"/>
      </w:pPr>
      <w:r>
        <w:rPr>
          <w:rFonts w:ascii="Arial" w:hAnsi="Arial"/>
          <w:b w:val="0"/>
          <w:i w:val="0"/>
          <w:sz w:val="20"/>
        </w:rPr>
        <w:t>3. El responsable deberá registrar la resolución y cambiar el estado a Resuelto.</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FA07: El caso fue actualizado por otro usuario</w:t>
      </w:r>
    </w:p>
    <w:p>
      <w:pPr>
        <w:keepNext w:val="0"/>
        <w:spacing w:before="0" w:after="40" w:line="252" w:lineRule="auto"/>
      </w:pPr>
      <w:r>
        <w:rPr>
          <w:rFonts w:ascii="Arial" w:hAnsi="Arial"/>
          <w:b w:val="0"/>
          <w:i w:val="0"/>
          <w:sz w:val="20"/>
        </w:rPr>
        <w:t>1. Durante la apertura del formulario, otro usuario modifica el estado, responsable, resolución o seguimientos del caso.</w:t>
      </w:r>
    </w:p>
    <w:p>
      <w:pPr>
        <w:keepNext w:val="0"/>
        <w:spacing w:before="0" w:after="40" w:line="252" w:lineRule="auto"/>
      </w:pPr>
      <w:r>
        <w:rPr>
          <w:rFonts w:ascii="Arial" w:hAnsi="Arial"/>
          <w:b w:val="0"/>
          <w:i w:val="0"/>
          <w:sz w:val="20"/>
        </w:rPr>
        <w:t>2. El sistema detecta una versión diferente del registro.</w:t>
      </w:r>
    </w:p>
    <w:p>
      <w:pPr>
        <w:keepNext w:val="0"/>
        <w:spacing w:before="0" w:after="40" w:line="252" w:lineRule="auto"/>
      </w:pPr>
      <w:r>
        <w:rPr>
          <w:rFonts w:ascii="Arial" w:hAnsi="Arial"/>
          <w:b w:val="0"/>
          <w:i w:val="0"/>
          <w:sz w:val="20"/>
        </w:rPr>
        <w:t>3. El sistema cancela la confirmación y muestra “El caso fue actualizado por otro usuario. Revise la información vigente”.</w:t>
      </w:r>
    </w:p>
    <w:p>
      <w:pPr>
        <w:keepNext w:val="0"/>
        <w:spacing w:before="0" w:after="40" w:line="252" w:lineRule="auto"/>
      </w:pPr>
      <w:r>
        <w:rPr>
          <w:rFonts w:ascii="Arial" w:hAnsi="Arial"/>
          <w:b w:val="0"/>
          <w:i w:val="0"/>
          <w:sz w:val="20"/>
        </w:rPr>
        <w:t>4. El sistema recarga el detalle con los datos actuales.</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FA08: El usuario selecciona el motivo Otro</w:t>
      </w:r>
    </w:p>
    <w:p>
      <w:pPr>
        <w:keepNext w:val="0"/>
        <w:spacing w:before="0" w:after="40" w:line="252" w:lineRule="auto"/>
      </w:pPr>
      <w:r>
        <w:rPr>
          <w:rFonts w:ascii="Arial" w:hAnsi="Arial"/>
          <w:b w:val="0"/>
          <w:i w:val="0"/>
          <w:sz w:val="20"/>
        </w:rPr>
        <w:t>1. El usuario selecciona “Otro” como motivo de cierre.</w:t>
      </w:r>
    </w:p>
    <w:p>
      <w:pPr>
        <w:keepNext w:val="0"/>
        <w:spacing w:before="0" w:after="40" w:line="252" w:lineRule="auto"/>
      </w:pPr>
      <w:r>
        <w:rPr>
          <w:rFonts w:ascii="Arial" w:hAnsi="Arial"/>
          <w:b w:val="0"/>
          <w:i w:val="0"/>
          <w:sz w:val="20"/>
        </w:rPr>
        <w:t>2. El sistema habilita el campo “Detalle del motivo”.</w:t>
      </w:r>
    </w:p>
    <w:p>
      <w:pPr>
        <w:keepNext w:val="0"/>
        <w:spacing w:before="0" w:after="40" w:line="252" w:lineRule="auto"/>
      </w:pPr>
      <w:r>
        <w:rPr>
          <w:rFonts w:ascii="Arial" w:hAnsi="Arial"/>
          <w:b w:val="0"/>
          <w:i w:val="0"/>
          <w:sz w:val="20"/>
        </w:rPr>
        <w:t>3. El campo se vuelve obligatorio y deberá contener al menos 10 caracteres.</w:t>
      </w:r>
    </w:p>
    <w:p>
      <w:pPr>
        <w:keepNext w:val="0"/>
        <w:spacing w:before="0" w:after="40" w:line="252" w:lineRule="auto"/>
      </w:pPr>
      <w:r>
        <w:rPr>
          <w:rFonts w:ascii="Arial" w:hAnsi="Arial"/>
          <w:b w:val="0"/>
          <w:i w:val="0"/>
          <w:sz w:val="20"/>
        </w:rPr>
        <w:t>4. El flujo retorna al paso 12 del flujo normal básico.</w:t>
      </w:r>
    </w:p>
    <w:p>
      <w:pPr>
        <w:keepNext/>
        <w:spacing w:before="80" w:after="40" w:line="252" w:lineRule="auto"/>
      </w:pPr>
      <w:r>
        <w:rPr>
          <w:rFonts w:ascii="Arial" w:hAnsi="Arial"/>
          <w:b/>
          <w:i w:val="0"/>
          <w:sz w:val="20"/>
        </w:rPr>
        <w:t>FA09: El usuario selecciona el motivo Duplicado</w:t>
      </w:r>
    </w:p>
    <w:p>
      <w:pPr>
        <w:keepNext w:val="0"/>
        <w:spacing w:before="0" w:after="40" w:line="252" w:lineRule="auto"/>
      </w:pPr>
      <w:r>
        <w:rPr>
          <w:rFonts w:ascii="Arial" w:hAnsi="Arial"/>
          <w:b w:val="0"/>
          <w:i w:val="0"/>
          <w:sz w:val="20"/>
        </w:rPr>
        <w:t>1. El usuario selecciona “Duplicado”.</w:t>
      </w:r>
    </w:p>
    <w:p>
      <w:pPr>
        <w:keepNext w:val="0"/>
        <w:spacing w:before="0" w:after="40" w:line="252" w:lineRule="auto"/>
      </w:pPr>
      <w:r>
        <w:rPr>
          <w:rFonts w:ascii="Arial" w:hAnsi="Arial"/>
          <w:b w:val="0"/>
          <w:i w:val="0"/>
          <w:sz w:val="20"/>
        </w:rPr>
        <w:t>2. El sistema solicita el código del caso principal relacionado.</w:t>
      </w:r>
    </w:p>
    <w:p>
      <w:pPr>
        <w:keepNext w:val="0"/>
        <w:spacing w:before="0" w:after="40" w:line="252" w:lineRule="auto"/>
      </w:pPr>
      <w:r>
        <w:rPr>
          <w:rFonts w:ascii="Arial" w:hAnsi="Arial"/>
          <w:b w:val="0"/>
          <w:i w:val="0"/>
          <w:sz w:val="20"/>
        </w:rPr>
        <w:t>3. El sistema valida que el código exista y que no corresponda al mismo caso.</w:t>
      </w:r>
    </w:p>
    <w:p>
      <w:pPr>
        <w:keepNext w:val="0"/>
        <w:spacing w:before="0" w:after="40" w:line="252" w:lineRule="auto"/>
      </w:pPr>
      <w:r>
        <w:rPr>
          <w:rFonts w:ascii="Arial" w:hAnsi="Arial"/>
          <w:b w:val="0"/>
          <w:i w:val="0"/>
          <w:sz w:val="20"/>
        </w:rPr>
        <w:t>4. El sistema registra la relación entre ambos casos en la bitácora.</w:t>
      </w:r>
    </w:p>
    <w:p>
      <w:pPr>
        <w:keepNext w:val="0"/>
        <w:spacing w:before="0" w:after="40" w:line="252" w:lineRule="auto"/>
      </w:pPr>
      <w:r>
        <w:rPr>
          <w:rFonts w:ascii="Arial" w:hAnsi="Arial"/>
          <w:b w:val="0"/>
          <w:i w:val="0"/>
          <w:sz w:val="20"/>
        </w:rPr>
        <w:t>5. Si el código no existe, el sistema muestra el mensaje de error. RN AN02: No. 15.</w:t>
      </w:r>
    </w:p>
    <w:p>
      <w:pPr>
        <w:keepNext w:val="0"/>
        <w:spacing w:before="0" w:after="40" w:line="252" w:lineRule="auto"/>
      </w:pPr>
      <w:r>
        <w:rPr>
          <w:rFonts w:ascii="Arial" w:hAnsi="Arial"/>
          <w:b w:val="0"/>
          <w:i w:val="0"/>
          <w:sz w:val="20"/>
        </w:rPr>
        <w:t>6. Fin del flujo alterno.</w:t>
      </w:r>
    </w:p>
    <w:p>
      <w:pPr>
        <w:keepNext/>
        <w:spacing w:before="80" w:after="40" w:line="252" w:lineRule="auto"/>
      </w:pPr>
      <w:r>
        <w:rPr>
          <w:rFonts w:ascii="Arial" w:hAnsi="Arial"/>
          <w:b/>
          <w:i w:val="0"/>
          <w:sz w:val="20"/>
        </w:rPr>
        <w:t>FA10: El usuario selecciona el motivo Cliente no respondió</w:t>
      </w:r>
    </w:p>
    <w:p>
      <w:pPr>
        <w:keepNext w:val="0"/>
        <w:spacing w:before="0" w:after="40" w:line="252" w:lineRule="auto"/>
      </w:pPr>
      <w:r>
        <w:rPr>
          <w:rFonts w:ascii="Arial" w:hAnsi="Arial"/>
          <w:b w:val="0"/>
          <w:i w:val="0"/>
          <w:sz w:val="20"/>
        </w:rPr>
        <w:t>1. El usuario selecciona “Cliente no respondió”.</w:t>
      </w:r>
    </w:p>
    <w:p>
      <w:pPr>
        <w:keepNext w:val="0"/>
        <w:spacing w:before="0" w:after="40" w:line="252" w:lineRule="auto"/>
      </w:pPr>
      <w:r>
        <w:rPr>
          <w:rFonts w:ascii="Arial" w:hAnsi="Arial"/>
          <w:b w:val="0"/>
          <w:i w:val="0"/>
          <w:sz w:val="20"/>
        </w:rPr>
        <w:t>2. El sistema valida que exista una solicitud de información, que el caso haya permanecido en espera y que se hayan realizado los intentos de contacto definidos por la organización.</w:t>
      </w:r>
    </w:p>
    <w:p>
      <w:pPr>
        <w:keepNext w:val="0"/>
        <w:spacing w:before="0" w:after="40" w:line="252" w:lineRule="auto"/>
      </w:pPr>
      <w:r>
        <w:rPr>
          <w:rFonts w:ascii="Arial" w:hAnsi="Arial"/>
          <w:b w:val="0"/>
          <w:i w:val="0"/>
          <w:sz w:val="20"/>
        </w:rPr>
        <w:t>3. Si no se cumplen las condiciones, el sistema muestra “No existen intentos de contacto suficientes para utilizar este motivo”.</w:t>
      </w:r>
    </w:p>
    <w:p>
      <w:pPr>
        <w:keepNext w:val="0"/>
        <w:spacing w:before="0" w:after="40" w:line="252" w:lineRule="auto"/>
      </w:pPr>
      <w:r>
        <w:rPr>
          <w:rFonts w:ascii="Arial" w:hAnsi="Arial"/>
          <w:b w:val="0"/>
          <w:i w:val="0"/>
          <w:sz w:val="20"/>
        </w:rPr>
        <w:t>4. El cierre no se realiza hasta documentar los intentos requeridos.</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FA11: El caso es anónimo o no posee medio de contacto</w:t>
      </w:r>
    </w:p>
    <w:p>
      <w:pPr>
        <w:keepNext w:val="0"/>
        <w:spacing w:before="0" w:after="40" w:line="252" w:lineRule="auto"/>
      </w:pPr>
      <w:r>
        <w:rPr>
          <w:rFonts w:ascii="Arial" w:hAnsi="Arial"/>
          <w:b w:val="0"/>
          <w:i w:val="0"/>
          <w:sz w:val="20"/>
        </w:rPr>
        <w:t>1. El sistema identifica que el caso es anónimo o que no existe correo o teléfono autorizado.</w:t>
      </w:r>
    </w:p>
    <w:p>
      <w:pPr>
        <w:keepNext w:val="0"/>
        <w:spacing w:before="0" w:after="40" w:line="252" w:lineRule="auto"/>
      </w:pPr>
      <w:r>
        <w:rPr>
          <w:rFonts w:ascii="Arial" w:hAnsi="Arial"/>
          <w:b w:val="0"/>
          <w:i w:val="0"/>
          <w:sz w:val="20"/>
        </w:rPr>
        <w:t>2. El sistema deshabilita las opciones de notificación y encuesta.</w:t>
      </w:r>
    </w:p>
    <w:p>
      <w:pPr>
        <w:keepNext w:val="0"/>
        <w:spacing w:before="0" w:after="40" w:line="252" w:lineRule="auto"/>
      </w:pPr>
      <w:r>
        <w:rPr>
          <w:rFonts w:ascii="Arial" w:hAnsi="Arial"/>
          <w:b w:val="0"/>
          <w:i w:val="0"/>
          <w:sz w:val="20"/>
        </w:rPr>
        <w:t>3. El sistema informa que el cierre únicamente podrá consultarse mediante el código y clave temporal.</w:t>
      </w:r>
    </w:p>
    <w:p>
      <w:pPr>
        <w:keepNext w:val="0"/>
        <w:spacing w:before="0" w:after="40" w:line="252" w:lineRule="auto"/>
      </w:pPr>
      <w:r>
        <w:rPr>
          <w:rFonts w:ascii="Arial" w:hAnsi="Arial"/>
          <w:b w:val="0"/>
          <w:i w:val="0"/>
          <w:sz w:val="20"/>
        </w:rPr>
        <w:t>4. El flujo continúa en el paso 14 del flujo normal básico.</w:t>
      </w:r>
    </w:p>
    <w:p>
      <w:pPr>
        <w:keepNext/>
        <w:spacing w:before="80" w:after="40" w:line="252" w:lineRule="auto"/>
      </w:pPr>
      <w:r>
        <w:rPr>
          <w:rFonts w:ascii="Arial" w:hAnsi="Arial"/>
          <w:b/>
          <w:i w:val="0"/>
          <w:sz w:val="20"/>
        </w:rPr>
        <w:t>FA12: Existen campos obligatorios incompletos</w:t>
      </w:r>
    </w:p>
    <w:p>
      <w:pPr>
        <w:keepNext w:val="0"/>
        <w:spacing w:before="0" w:after="40" w:line="252" w:lineRule="auto"/>
      </w:pPr>
      <w:r>
        <w:rPr>
          <w:rFonts w:ascii="Arial" w:hAnsi="Arial"/>
          <w:b w:val="0"/>
          <w:i w:val="0"/>
          <w:sz w:val="20"/>
        </w:rPr>
        <w:t>1. El sistema detecta que no se seleccionó el motivo o que el resumen de cierre está vacío.</w:t>
      </w:r>
    </w:p>
    <w:p>
      <w:pPr>
        <w:keepNext w:val="0"/>
        <w:spacing w:before="0" w:after="40" w:line="252" w:lineRule="auto"/>
      </w:pPr>
      <w:r>
        <w:rPr>
          <w:rFonts w:ascii="Arial" w:hAnsi="Arial"/>
          <w:b w:val="0"/>
          <w:i w:val="0"/>
          <w:sz w:val="20"/>
        </w:rPr>
        <w:t>2. El sistema resalta los campos obligatorios.</w:t>
      </w:r>
    </w:p>
    <w:p>
      <w:pPr>
        <w:keepNext w:val="0"/>
        <w:spacing w:before="0" w:after="40" w:line="252" w:lineRule="auto"/>
      </w:pPr>
      <w:r>
        <w:rPr>
          <w:rFonts w:ascii="Arial" w:hAnsi="Arial"/>
          <w:b w:val="0"/>
          <w:i w:val="0"/>
          <w:sz w:val="20"/>
        </w:rPr>
        <w:t>3. El sistema muestra el mensaje de error. RN AN02: No. 6.</w:t>
      </w:r>
    </w:p>
    <w:p>
      <w:pPr>
        <w:keepNext w:val="0"/>
        <w:spacing w:before="0" w:after="40" w:line="252" w:lineRule="auto"/>
      </w:pPr>
      <w:r>
        <w:rPr>
          <w:rFonts w:ascii="Arial" w:hAnsi="Arial"/>
          <w:b w:val="0"/>
          <w:i w:val="0"/>
          <w:sz w:val="20"/>
        </w:rPr>
        <w:t>4. El sistema retorna al paso 11 del flujo normal básico.</w:t>
      </w:r>
    </w:p>
    <w:p>
      <w:pPr>
        <w:keepNext/>
        <w:spacing w:before="80" w:after="40" w:line="252" w:lineRule="auto"/>
      </w:pPr>
      <w:r>
        <w:rPr>
          <w:rFonts w:ascii="Arial" w:hAnsi="Arial"/>
          <w:b/>
          <w:i w:val="0"/>
          <w:sz w:val="20"/>
        </w:rPr>
        <w:t>FA13: Existen acciones correctivas pendientes</w:t>
      </w:r>
    </w:p>
    <w:p>
      <w:pPr>
        <w:keepNext w:val="0"/>
        <w:spacing w:before="0" w:after="40" w:line="252" w:lineRule="auto"/>
      </w:pPr>
      <w:r>
        <w:rPr>
          <w:rFonts w:ascii="Arial" w:hAnsi="Arial"/>
          <w:b w:val="0"/>
          <w:i w:val="0"/>
          <w:sz w:val="20"/>
        </w:rPr>
        <w:t>1. El sistema detecta seguimientos o tareas marcadas como pendientes.</w:t>
      </w:r>
    </w:p>
    <w:p>
      <w:pPr>
        <w:keepNext w:val="0"/>
        <w:spacing w:before="0" w:after="40" w:line="252" w:lineRule="auto"/>
      </w:pPr>
      <w:r>
        <w:rPr>
          <w:rFonts w:ascii="Arial" w:hAnsi="Arial"/>
          <w:b w:val="0"/>
          <w:i w:val="0"/>
          <w:sz w:val="20"/>
        </w:rPr>
        <w:t>2. El sistema muestra “El caso contiene acciones pendientes y no puede cerrarse”.</w:t>
      </w:r>
    </w:p>
    <w:p>
      <w:pPr>
        <w:keepNext w:val="0"/>
        <w:spacing w:before="0" w:after="40" w:line="252" w:lineRule="auto"/>
      </w:pPr>
      <w:r>
        <w:rPr>
          <w:rFonts w:ascii="Arial" w:hAnsi="Arial"/>
          <w:b w:val="0"/>
          <w:i w:val="0"/>
          <w:sz w:val="20"/>
        </w:rPr>
        <w:t>3. El usuario deberá completar o cancelar justificadamente cada acción.</w:t>
      </w:r>
    </w:p>
    <w:p>
      <w:pPr>
        <w:keepNext w:val="0"/>
        <w:spacing w:before="0" w:after="40" w:line="252" w:lineRule="auto"/>
      </w:pPr>
      <w:r>
        <w:rPr>
          <w:rFonts w:ascii="Arial" w:hAnsi="Arial"/>
          <w:b w:val="0"/>
          <w:i w:val="0"/>
          <w:sz w:val="20"/>
        </w:rPr>
        <w:t>4. El cierre no se realiza.</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FA14: Existe una solicitud de información pendiente del cliente</w:t>
      </w:r>
    </w:p>
    <w:p>
      <w:pPr>
        <w:keepNext w:val="0"/>
        <w:spacing w:before="0" w:after="40" w:line="252" w:lineRule="auto"/>
      </w:pPr>
      <w:r>
        <w:rPr>
          <w:rFonts w:ascii="Arial" w:hAnsi="Arial"/>
          <w:b w:val="0"/>
          <w:i w:val="0"/>
          <w:sz w:val="20"/>
        </w:rPr>
        <w:t>1. El sistema detecta que el estado lógico de atención continúa en espera de información.</w:t>
      </w:r>
    </w:p>
    <w:p>
      <w:pPr>
        <w:keepNext w:val="0"/>
        <w:spacing w:before="0" w:after="40" w:line="252" w:lineRule="auto"/>
      </w:pPr>
      <w:r>
        <w:rPr>
          <w:rFonts w:ascii="Arial" w:hAnsi="Arial"/>
          <w:b w:val="0"/>
          <w:i w:val="0"/>
          <w:sz w:val="20"/>
        </w:rPr>
        <w:t>2. El sistema muestra “Debe reanudar el caso o aplicar el motivo Cliente no respondió conforme a las reglas vigentes”.</w:t>
      </w:r>
    </w:p>
    <w:p>
      <w:pPr>
        <w:keepNext w:val="0"/>
        <w:spacing w:before="0" w:after="40" w:line="252" w:lineRule="auto"/>
      </w:pPr>
      <w:r>
        <w:rPr>
          <w:rFonts w:ascii="Arial" w:hAnsi="Arial"/>
          <w:b w:val="0"/>
          <w:i w:val="0"/>
          <w:sz w:val="20"/>
        </w:rPr>
        <w:t>3. El usuario cancela el cierre o selecciona el motivo correspondiente y documenta los intentos de contacto.</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FA15: El caso crítico posee revisión obligatoria pendiente</w:t>
      </w:r>
    </w:p>
    <w:p>
      <w:pPr>
        <w:keepNext w:val="0"/>
        <w:spacing w:before="0" w:after="40" w:line="252" w:lineRule="auto"/>
      </w:pPr>
      <w:r>
        <w:rPr>
          <w:rFonts w:ascii="Arial" w:hAnsi="Arial"/>
          <w:b w:val="0"/>
          <w:i w:val="0"/>
          <w:sz w:val="20"/>
        </w:rPr>
        <w:t>1. El sistema identifica que la prioridad es Crítica o que el caso corresponde a una denuncia confidencial.</w:t>
      </w:r>
    </w:p>
    <w:p>
      <w:pPr>
        <w:keepNext w:val="0"/>
        <w:spacing w:before="0" w:after="40" w:line="252" w:lineRule="auto"/>
      </w:pPr>
      <w:r>
        <w:rPr>
          <w:rFonts w:ascii="Arial" w:hAnsi="Arial"/>
          <w:b w:val="0"/>
          <w:i w:val="0"/>
          <w:sz w:val="20"/>
        </w:rPr>
        <w:t>2. El sistema valida que exista la aprobación o revisión requerida por Supervisor, Administrador o área autorizada.</w:t>
      </w:r>
    </w:p>
    <w:p>
      <w:pPr>
        <w:keepNext w:val="0"/>
        <w:spacing w:before="0" w:after="40" w:line="252" w:lineRule="auto"/>
      </w:pPr>
      <w:r>
        <w:rPr>
          <w:rFonts w:ascii="Arial" w:hAnsi="Arial"/>
          <w:b w:val="0"/>
          <w:i w:val="0"/>
          <w:sz w:val="20"/>
        </w:rPr>
        <w:t>3. Si falta la revisión, el sistema no permite el cierre y muestra “La revisión obligatoria del caso crítico se encuentra pendiente”.</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FA16: El cliente registra nueva información antes de confirmar el cierre</w:t>
      </w:r>
    </w:p>
    <w:p>
      <w:pPr>
        <w:keepNext w:val="0"/>
        <w:spacing w:before="0" w:after="40" w:line="252" w:lineRule="auto"/>
      </w:pPr>
      <w:r>
        <w:rPr>
          <w:rFonts w:ascii="Arial" w:hAnsi="Arial"/>
          <w:b w:val="0"/>
          <w:i w:val="0"/>
          <w:sz w:val="20"/>
        </w:rPr>
        <w:t>1. El Cliente adjunta evidencia o responde una solicitud mientras el formulario de cierre se encuentra abierto.</w:t>
      </w:r>
    </w:p>
    <w:p>
      <w:pPr>
        <w:keepNext w:val="0"/>
        <w:spacing w:before="0" w:after="40" w:line="252" w:lineRule="auto"/>
      </w:pPr>
      <w:r>
        <w:rPr>
          <w:rFonts w:ascii="Arial" w:hAnsi="Arial"/>
          <w:b w:val="0"/>
          <w:i w:val="0"/>
          <w:sz w:val="20"/>
        </w:rPr>
        <w:t>2. El sistema detecta nueva actividad en el caso.</w:t>
      </w:r>
    </w:p>
    <w:p>
      <w:pPr>
        <w:keepNext w:val="0"/>
        <w:spacing w:before="0" w:after="40" w:line="252" w:lineRule="auto"/>
      </w:pPr>
      <w:r>
        <w:rPr>
          <w:rFonts w:ascii="Arial" w:hAnsi="Arial"/>
          <w:b w:val="0"/>
          <w:i w:val="0"/>
          <w:sz w:val="20"/>
        </w:rPr>
        <w:t>3. El sistema cancela la confirmación, cambia o mantiene el caso en En Proceso según RN10 y muestra la nueva información.</w:t>
      </w:r>
    </w:p>
    <w:p>
      <w:pPr>
        <w:keepNext w:val="0"/>
        <w:spacing w:before="0" w:after="40" w:line="252" w:lineRule="auto"/>
      </w:pPr>
      <w:r>
        <w:rPr>
          <w:rFonts w:ascii="Arial" w:hAnsi="Arial"/>
          <w:b w:val="0"/>
          <w:i w:val="0"/>
          <w:sz w:val="20"/>
        </w:rPr>
        <w:t>4. El usuario deberá revisar la información antes de intentar cerrar nuevamente.</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FA17: El usuario no confirma el cierre</w:t>
      </w:r>
    </w:p>
    <w:p>
      <w:pPr>
        <w:keepNext w:val="0"/>
        <w:spacing w:before="0" w:after="40" w:line="252" w:lineRule="auto"/>
      </w:pPr>
      <w:r>
        <w:rPr>
          <w:rFonts w:ascii="Arial" w:hAnsi="Arial"/>
          <w:b w:val="0"/>
          <w:i w:val="0"/>
          <w:sz w:val="20"/>
        </w:rPr>
        <w:t>1. El usuario selecciona “No” o cierra el mensaje de confirmación.</w:t>
      </w:r>
    </w:p>
    <w:p>
      <w:pPr>
        <w:keepNext w:val="0"/>
        <w:spacing w:before="0" w:after="40" w:line="252" w:lineRule="auto"/>
      </w:pPr>
      <w:r>
        <w:rPr>
          <w:rFonts w:ascii="Arial" w:hAnsi="Arial"/>
          <w:b w:val="0"/>
          <w:i w:val="0"/>
          <w:sz w:val="20"/>
        </w:rPr>
        <w:t>2. El sistema mantiene el caso en estado Resuelto.</w:t>
      </w:r>
    </w:p>
    <w:p>
      <w:pPr>
        <w:keepNext w:val="0"/>
        <w:spacing w:before="0" w:after="40" w:line="252" w:lineRule="auto"/>
      </w:pPr>
      <w:r>
        <w:rPr>
          <w:rFonts w:ascii="Arial" w:hAnsi="Arial"/>
          <w:b w:val="0"/>
          <w:i w:val="0"/>
          <w:sz w:val="20"/>
        </w:rPr>
        <w:t>3. El formulario permanece abierto con la información ingresada.</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FA18: No es posible registrar la bitácora</w:t>
      </w:r>
    </w:p>
    <w:p>
      <w:pPr>
        <w:keepNext w:val="0"/>
        <w:spacing w:before="0" w:after="40" w:line="252" w:lineRule="auto"/>
      </w:pPr>
      <w:r>
        <w:rPr>
          <w:rFonts w:ascii="Arial" w:hAnsi="Arial"/>
          <w:b w:val="0"/>
          <w:i w:val="0"/>
          <w:sz w:val="20"/>
        </w:rPr>
        <w:t>1. El sistema actualiza temporalmente el caso, pero detecta que el evento obligatorio no pudo registrarse en la bitácora.</w:t>
      </w:r>
    </w:p>
    <w:p>
      <w:pPr>
        <w:keepNext w:val="0"/>
        <w:spacing w:before="0" w:after="40" w:line="252" w:lineRule="auto"/>
      </w:pPr>
      <w:r>
        <w:rPr>
          <w:rFonts w:ascii="Arial" w:hAnsi="Arial"/>
          <w:b w:val="0"/>
          <w:i w:val="0"/>
          <w:sz w:val="20"/>
        </w:rPr>
        <w:t>2. El sistema revierte la transacción para mantener la consistencia.</w:t>
      </w:r>
    </w:p>
    <w:p>
      <w:pPr>
        <w:keepNext w:val="0"/>
        <w:spacing w:before="0" w:after="40" w:line="252" w:lineRule="auto"/>
      </w:pPr>
      <w:r>
        <w:rPr>
          <w:rFonts w:ascii="Arial" w:hAnsi="Arial"/>
          <w:b w:val="0"/>
          <w:i w:val="0"/>
          <w:sz w:val="20"/>
        </w:rPr>
        <w:t>3. El caso conserva el estado Resuelto.</w:t>
      </w:r>
    </w:p>
    <w:p>
      <w:pPr>
        <w:keepNext w:val="0"/>
        <w:spacing w:before="0" w:after="40" w:line="252" w:lineRule="auto"/>
      </w:pPr>
      <w:r>
        <w:rPr>
          <w:rFonts w:ascii="Arial" w:hAnsi="Arial"/>
          <w:b w:val="0"/>
          <w:i w:val="0"/>
          <w:sz w:val="20"/>
        </w:rPr>
        <w:t>4. El sistema muestra “No fue posible completar el cierre porque no se pudo registrar la auditoría”.</w:t>
      </w:r>
    </w:p>
    <w:p>
      <w:pPr>
        <w:keepNext w:val="0"/>
        <w:spacing w:before="0" w:after="40" w:line="252" w:lineRule="auto"/>
      </w:pPr>
      <w:r>
        <w:rPr>
          <w:rFonts w:ascii="Arial" w:hAnsi="Arial"/>
          <w:b w:val="0"/>
          <w:i w:val="0"/>
          <w:sz w:val="20"/>
        </w:rPr>
        <w:t>5. El sistema registra el error técnico en los mecanismos disponibles.</w:t>
      </w:r>
    </w:p>
    <w:p>
      <w:pPr>
        <w:keepNext w:val="0"/>
        <w:spacing w:before="0" w:after="40" w:line="252" w:lineRule="auto"/>
      </w:pPr>
      <w:r>
        <w:rPr>
          <w:rFonts w:ascii="Arial" w:hAnsi="Arial"/>
          <w:b w:val="0"/>
          <w:i w:val="0"/>
          <w:sz w:val="20"/>
        </w:rPr>
        <w:t>6. Fin del flujo alterno.</w:t>
      </w:r>
    </w:p>
    <w:p>
      <w:pPr>
        <w:keepNext/>
        <w:spacing w:before="80" w:after="40" w:line="252" w:lineRule="auto"/>
      </w:pPr>
      <w:r>
        <w:rPr>
          <w:rFonts w:ascii="Arial" w:hAnsi="Arial"/>
          <w:b/>
          <w:i w:val="0"/>
          <w:sz w:val="20"/>
        </w:rPr>
        <w:t>FA19: No fue posible enviar la notificación de cierre</w:t>
      </w:r>
    </w:p>
    <w:p>
      <w:pPr>
        <w:keepNext w:val="0"/>
        <w:spacing w:before="0" w:after="40" w:line="252" w:lineRule="auto"/>
      </w:pPr>
      <w:r>
        <w:rPr>
          <w:rFonts w:ascii="Arial" w:hAnsi="Arial"/>
          <w:b w:val="0"/>
          <w:i w:val="0"/>
          <w:sz w:val="20"/>
        </w:rPr>
        <w:t>1. El sistema cierra correctamente el caso, pero el servicio de notificaciones informa un error.</w:t>
      </w:r>
    </w:p>
    <w:p>
      <w:pPr>
        <w:keepNext w:val="0"/>
        <w:spacing w:before="0" w:after="40" w:line="252" w:lineRule="auto"/>
      </w:pPr>
      <w:r>
        <w:rPr>
          <w:rFonts w:ascii="Arial" w:hAnsi="Arial"/>
          <w:b w:val="0"/>
          <w:i w:val="0"/>
          <w:sz w:val="20"/>
        </w:rPr>
        <w:t>2. El sistema muestra el mensaje de error. RN AN02: No. 28.</w:t>
      </w:r>
    </w:p>
    <w:p>
      <w:pPr>
        <w:keepNext w:val="0"/>
        <w:spacing w:before="0" w:after="40" w:line="252" w:lineRule="auto"/>
      </w:pPr>
      <w:r>
        <w:rPr>
          <w:rFonts w:ascii="Arial" w:hAnsi="Arial"/>
          <w:b w:val="0"/>
          <w:i w:val="0"/>
          <w:sz w:val="20"/>
        </w:rPr>
        <w:t>3. El sistema registra el fallo y programa un reintento. RN14 RN18.</w:t>
      </w:r>
    </w:p>
    <w:p>
      <w:pPr>
        <w:keepNext w:val="0"/>
        <w:spacing w:before="0" w:after="40" w:line="252" w:lineRule="auto"/>
      </w:pPr>
      <w:r>
        <w:rPr>
          <w:rFonts w:ascii="Arial" w:hAnsi="Arial"/>
          <w:b w:val="0"/>
          <w:i w:val="0"/>
          <w:sz w:val="20"/>
        </w:rPr>
        <w:t>4. El cierre no se revierte.</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FA20: No fue posible enviar la encuesta de satisfacción</w:t>
      </w:r>
    </w:p>
    <w:p>
      <w:pPr>
        <w:keepNext w:val="0"/>
        <w:spacing w:before="0" w:after="40" w:line="252" w:lineRule="auto"/>
      </w:pPr>
      <w:r>
        <w:rPr>
          <w:rFonts w:ascii="Arial" w:hAnsi="Arial"/>
          <w:b w:val="0"/>
          <w:i w:val="0"/>
          <w:sz w:val="20"/>
        </w:rPr>
        <w:t>1. El sistema cierra correctamente el caso, pero el módulo de encuesta no se encuentra disponible.</w:t>
      </w:r>
    </w:p>
    <w:p>
      <w:pPr>
        <w:keepNext w:val="0"/>
        <w:spacing w:before="0" w:after="40" w:line="252" w:lineRule="auto"/>
      </w:pPr>
      <w:r>
        <w:rPr>
          <w:rFonts w:ascii="Arial" w:hAnsi="Arial"/>
          <w:b w:val="0"/>
          <w:i w:val="0"/>
          <w:sz w:val="20"/>
        </w:rPr>
        <w:t>2. El sistema registra el fallo y programa un reintento cuando corresponda.</w:t>
      </w:r>
    </w:p>
    <w:p>
      <w:pPr>
        <w:keepNext w:val="0"/>
        <w:spacing w:before="0" w:after="40" w:line="252" w:lineRule="auto"/>
      </w:pPr>
      <w:r>
        <w:rPr>
          <w:rFonts w:ascii="Arial" w:hAnsi="Arial"/>
          <w:b w:val="0"/>
          <w:i w:val="0"/>
          <w:sz w:val="20"/>
        </w:rPr>
        <w:t>3. La operación de cierre no se revierte.</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FA21: El usuario selecciona Cancelar</w:t>
      </w:r>
    </w:p>
    <w:p>
      <w:pPr>
        <w:keepNext w:val="0"/>
        <w:spacing w:before="0" w:after="40" w:line="252" w:lineRule="auto"/>
      </w:pPr>
      <w:r>
        <w:rPr>
          <w:rFonts w:ascii="Arial" w:hAnsi="Arial"/>
          <w:b w:val="0"/>
          <w:i w:val="0"/>
          <w:sz w:val="20"/>
        </w:rPr>
        <w:t>1. El usuario selecciona el botón “Cancelar”.</w:t>
      </w:r>
    </w:p>
    <w:p>
      <w:pPr>
        <w:keepNext w:val="0"/>
        <w:spacing w:before="0" w:after="40" w:line="252" w:lineRule="auto"/>
      </w:pPr>
      <w:r>
        <w:rPr>
          <w:rFonts w:ascii="Arial" w:hAnsi="Arial"/>
          <w:b w:val="0"/>
          <w:i w:val="0"/>
          <w:sz w:val="20"/>
        </w:rPr>
        <w:t>2. El sistema muestra “¿Está seguro de cancelar el cierre?”.</w:t>
      </w:r>
    </w:p>
    <w:p>
      <w:pPr>
        <w:keepNext w:val="0"/>
        <w:spacing w:before="0" w:after="40" w:line="252" w:lineRule="auto"/>
      </w:pPr>
      <w:r>
        <w:rPr>
          <w:rFonts w:ascii="Arial" w:hAnsi="Arial"/>
          <w:b w:val="0"/>
          <w:i w:val="0"/>
          <w:sz w:val="20"/>
        </w:rPr>
        <w:t>3. El usuario confirma la cancelación.</w:t>
      </w:r>
    </w:p>
    <w:p>
      <w:pPr>
        <w:keepNext w:val="0"/>
        <w:spacing w:before="0" w:after="40" w:line="252" w:lineRule="auto"/>
      </w:pPr>
      <w:r>
        <w:rPr>
          <w:rFonts w:ascii="Arial" w:hAnsi="Arial"/>
          <w:b w:val="0"/>
          <w:i w:val="0"/>
          <w:sz w:val="20"/>
        </w:rPr>
        <w:t>4. El sistema libera el bloqueo temporal y cierra el formulario sin modificar el caso.</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FA22: Ocurre un error al actualizar el caso</w:t>
      </w:r>
    </w:p>
    <w:p>
      <w:pPr>
        <w:keepNext w:val="0"/>
        <w:spacing w:before="0" w:after="40" w:line="252" w:lineRule="auto"/>
      </w:pPr>
      <w:r>
        <w:rPr>
          <w:rFonts w:ascii="Arial" w:hAnsi="Arial"/>
          <w:b w:val="0"/>
          <w:i w:val="0"/>
          <w:sz w:val="20"/>
        </w:rPr>
        <w:t>1. El sistema detecta un error de conexión, transacción o almacenamiento durante el cierre.</w:t>
      </w:r>
    </w:p>
    <w:p>
      <w:pPr>
        <w:keepNext w:val="0"/>
        <w:spacing w:before="0" w:after="40" w:line="252" w:lineRule="auto"/>
      </w:pPr>
      <w:r>
        <w:rPr>
          <w:rFonts w:ascii="Arial" w:hAnsi="Arial"/>
          <w:b w:val="0"/>
          <w:i w:val="0"/>
          <w:sz w:val="20"/>
        </w:rPr>
        <w:t>2. El sistema revierte todos los cambios parciales.</w:t>
      </w:r>
    </w:p>
    <w:p>
      <w:pPr>
        <w:keepNext w:val="0"/>
        <w:spacing w:before="0" w:after="40" w:line="252" w:lineRule="auto"/>
      </w:pPr>
      <w:r>
        <w:rPr>
          <w:rFonts w:ascii="Arial" w:hAnsi="Arial"/>
          <w:b w:val="0"/>
          <w:i w:val="0"/>
          <w:sz w:val="20"/>
        </w:rPr>
        <w:t>3. El caso conserva el estado Resuelto.</w:t>
      </w:r>
    </w:p>
    <w:p>
      <w:pPr>
        <w:keepNext w:val="0"/>
        <w:spacing w:before="0" w:after="40" w:line="252" w:lineRule="auto"/>
      </w:pPr>
      <w:r>
        <w:rPr>
          <w:rFonts w:ascii="Arial" w:hAnsi="Arial"/>
          <w:b w:val="0"/>
          <w:i w:val="0"/>
          <w:sz w:val="20"/>
        </w:rPr>
        <w:t>4. El sistema muestra “No fue posible cerrar el caso. Intente nuevamente”.</w:t>
      </w:r>
    </w:p>
    <w:p>
      <w:pPr>
        <w:keepNext w:val="0"/>
        <w:spacing w:before="0" w:after="40" w:line="252" w:lineRule="auto"/>
      </w:pPr>
      <w:r>
        <w:rPr>
          <w:rFonts w:ascii="Arial" w:hAnsi="Arial"/>
          <w:b w:val="0"/>
          <w:i w:val="0"/>
          <w:sz w:val="20"/>
        </w:rPr>
        <w:t>5. El sistema registra el error técnico.</w:t>
      </w:r>
    </w:p>
    <w:p>
      <w:pPr>
        <w:keepNext w:val="0"/>
        <w:spacing w:before="0" w:after="40" w:line="252" w:lineRule="auto"/>
      </w:pPr>
      <w:r>
        <w:rPr>
          <w:rFonts w:ascii="Arial" w:hAnsi="Arial"/>
          <w:b w:val="0"/>
          <w:i w:val="0"/>
          <w:sz w:val="20"/>
        </w:rPr>
        <w:t>6. Fin del flujo alterno.</w:t>
      </w:r>
    </w:p>
    <w:p>
      <w:pPr>
        <w:keepNext/>
        <w:spacing w:before="80" w:after="40" w:line="252" w:lineRule="auto"/>
      </w:pPr>
      <w:r>
        <w:rPr>
          <w:rFonts w:ascii="Arial" w:hAnsi="Arial"/>
          <w:b/>
          <w:i w:val="0"/>
          <w:sz w:val="20"/>
        </w:rPr>
        <w:t>FA23: El caso ya se encuentra cerrado</w:t>
      </w:r>
    </w:p>
    <w:p>
      <w:pPr>
        <w:keepNext w:val="0"/>
        <w:spacing w:before="0" w:after="40" w:line="252" w:lineRule="auto"/>
      </w:pPr>
      <w:r>
        <w:rPr>
          <w:rFonts w:ascii="Arial" w:hAnsi="Arial"/>
          <w:b w:val="0"/>
          <w:i w:val="0"/>
          <w:sz w:val="20"/>
        </w:rPr>
        <w:t>1. El sistema detecta que el caso fue cerrado previamente.</w:t>
      </w:r>
    </w:p>
    <w:p>
      <w:pPr>
        <w:keepNext w:val="0"/>
        <w:spacing w:before="0" w:after="40" w:line="252" w:lineRule="auto"/>
      </w:pPr>
      <w:r>
        <w:rPr>
          <w:rFonts w:ascii="Arial" w:hAnsi="Arial"/>
          <w:b w:val="0"/>
          <w:i w:val="0"/>
          <w:sz w:val="20"/>
        </w:rPr>
        <w:t>2. El sistema muestra el mensaje de error. RN AN02: No. 22.</w:t>
      </w:r>
    </w:p>
    <w:p>
      <w:pPr>
        <w:keepNext w:val="0"/>
        <w:spacing w:before="0" w:after="40" w:line="252" w:lineRule="auto"/>
      </w:pPr>
      <w:r>
        <w:rPr>
          <w:rFonts w:ascii="Arial" w:hAnsi="Arial"/>
          <w:b w:val="0"/>
          <w:i w:val="0"/>
          <w:sz w:val="20"/>
        </w:rPr>
        <w:t>3. El usuario podrá consultar el detalle, descargar información autorizada o iniciar una reapertura. (Ver CU-03 Consultar Estado del Caso y RN13).</w:t>
      </w:r>
    </w:p>
    <w:p>
      <w:pPr>
        <w:keepNext w:val="0"/>
        <w:spacing w:before="0" w:after="40" w:line="252" w:lineRule="auto"/>
      </w:pPr>
      <w:r>
        <w:rPr>
          <w:rFonts w:ascii="Arial" w:hAnsi="Arial"/>
          <w:b w:val="0"/>
          <w:i w:val="0"/>
          <w:sz w:val="20"/>
        </w:rPr>
        <w:t>4. Fin del flujo alterno.</w:t>
      </w:r>
    </w:p>
    <w:p>
      <w:pPr>
        <w:keepNext/>
        <w:spacing w:before="80" w:after="40" w:line="252" w:lineRule="auto"/>
      </w:pPr>
      <w:r>
        <w:rPr>
          <w:rFonts w:ascii="Arial" w:hAnsi="Arial"/>
          <w:b/>
          <w:i w:val="0"/>
          <w:sz w:val="20"/>
        </w:rPr>
        <w:t>FA24: Existe una solicitud de reapertura pendiente</w:t>
      </w:r>
    </w:p>
    <w:p>
      <w:pPr>
        <w:keepNext w:val="0"/>
        <w:spacing w:before="0" w:after="40" w:line="252" w:lineRule="auto"/>
      </w:pPr>
      <w:r>
        <w:rPr>
          <w:rFonts w:ascii="Arial" w:hAnsi="Arial"/>
          <w:b w:val="0"/>
          <w:i w:val="0"/>
          <w:sz w:val="20"/>
        </w:rPr>
        <w:t>1. El sistema detecta que el Cliente o un usuario interno solicitó revisar nuevamente el caso.</w:t>
      </w:r>
    </w:p>
    <w:p>
      <w:pPr>
        <w:keepNext w:val="0"/>
        <w:spacing w:before="0" w:after="40" w:line="252" w:lineRule="auto"/>
      </w:pPr>
      <w:r>
        <w:rPr>
          <w:rFonts w:ascii="Arial" w:hAnsi="Arial"/>
          <w:b w:val="0"/>
          <w:i w:val="0"/>
          <w:sz w:val="20"/>
        </w:rPr>
        <w:t>2. El sistema no permite confirmar un cierre adicional.</w:t>
      </w:r>
    </w:p>
    <w:p>
      <w:pPr>
        <w:keepNext w:val="0"/>
        <w:spacing w:before="0" w:after="40" w:line="252" w:lineRule="auto"/>
      </w:pPr>
      <w:r>
        <w:rPr>
          <w:rFonts w:ascii="Arial" w:hAnsi="Arial"/>
          <w:b w:val="0"/>
          <w:i w:val="0"/>
          <w:sz w:val="20"/>
        </w:rPr>
        <w:t>3. El sistema muestra “Existe una solicitud de reapertura pendiente de revisión”.</w:t>
      </w:r>
    </w:p>
    <w:p>
      <w:pPr>
        <w:keepNext w:val="0"/>
        <w:spacing w:before="0" w:after="40" w:line="252" w:lineRule="auto"/>
      </w:pPr>
      <w:r>
        <w:rPr>
          <w:rFonts w:ascii="Arial" w:hAnsi="Arial"/>
          <w:b w:val="0"/>
          <w:i w:val="0"/>
          <w:sz w:val="20"/>
        </w:rPr>
        <w:t>4. El usuario deberá resolver la solicitud antes de continuar.</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FA25: El resumen de cierre supera el límite permitido</w:t>
      </w:r>
    </w:p>
    <w:p>
      <w:pPr>
        <w:keepNext w:val="0"/>
        <w:spacing w:before="0" w:after="40" w:line="252" w:lineRule="auto"/>
      </w:pPr>
      <w:r>
        <w:rPr>
          <w:rFonts w:ascii="Arial" w:hAnsi="Arial"/>
          <w:b w:val="0"/>
          <w:i w:val="0"/>
          <w:sz w:val="20"/>
        </w:rPr>
        <w:t>1. El sistema valida que el resumen excede 3000 caracteres.</w:t>
      </w:r>
    </w:p>
    <w:p>
      <w:pPr>
        <w:keepNext w:val="0"/>
        <w:spacing w:before="0" w:after="40" w:line="252" w:lineRule="auto"/>
      </w:pPr>
      <w:r>
        <w:rPr>
          <w:rFonts w:ascii="Arial" w:hAnsi="Arial"/>
          <w:b w:val="0"/>
          <w:i w:val="0"/>
          <w:sz w:val="20"/>
        </w:rPr>
        <w:t>2. El sistema muestra “El resumen de cierre no puede superar 3000 caracteres”.</w:t>
      </w:r>
    </w:p>
    <w:p>
      <w:pPr>
        <w:keepNext w:val="0"/>
        <w:spacing w:before="0" w:after="40" w:line="252" w:lineRule="auto"/>
      </w:pPr>
      <w:r>
        <w:rPr>
          <w:rFonts w:ascii="Arial" w:hAnsi="Arial"/>
          <w:b w:val="0"/>
          <w:i w:val="0"/>
          <w:sz w:val="20"/>
        </w:rPr>
        <w:t>3. El usuario deberá reducir el contenido.</w:t>
      </w:r>
    </w:p>
    <w:p>
      <w:pPr>
        <w:keepNext w:val="0"/>
        <w:spacing w:before="0" w:after="40" w:line="252" w:lineRule="auto"/>
      </w:pPr>
      <w:r>
        <w:rPr>
          <w:rFonts w:ascii="Arial" w:hAnsi="Arial"/>
          <w:b w:val="0"/>
          <w:i w:val="0"/>
          <w:sz w:val="20"/>
        </w:rPr>
        <w:t>4. El sistema retorna al paso 12 del flujo normal básico.</w:t>
      </w:r>
    </w:p>
    <w:p>
      <w:pPr>
        <w:keepNext/>
        <w:spacing w:before="80" w:after="40" w:line="252" w:lineRule="auto"/>
      </w:pPr>
      <w:r>
        <w:rPr>
          <w:rFonts w:ascii="Arial" w:hAnsi="Arial"/>
          <w:b/>
          <w:i w:val="0"/>
          <w:sz w:val="20"/>
        </w:rPr>
        <w:t>FA26: El caso pertenece a otra sucursal o ámbito restringido</w:t>
      </w:r>
    </w:p>
    <w:p>
      <w:pPr>
        <w:keepNext w:val="0"/>
        <w:spacing w:before="0" w:after="40" w:line="252" w:lineRule="auto"/>
      </w:pPr>
      <w:r>
        <w:rPr>
          <w:rFonts w:ascii="Arial" w:hAnsi="Arial"/>
          <w:b w:val="0"/>
          <w:i w:val="0"/>
          <w:sz w:val="20"/>
        </w:rPr>
        <w:t>1. El sistema detecta que el usuario no posee acceso al ámbito del caso.</w:t>
      </w:r>
    </w:p>
    <w:p>
      <w:pPr>
        <w:keepNext w:val="0"/>
        <w:spacing w:before="0" w:after="40" w:line="252" w:lineRule="auto"/>
      </w:pPr>
      <w:r>
        <w:rPr>
          <w:rFonts w:ascii="Arial" w:hAnsi="Arial"/>
          <w:b w:val="0"/>
          <w:i w:val="0"/>
          <w:sz w:val="20"/>
        </w:rPr>
        <w:t>2. El sistema no muestra información sensible ni permite el cierre.</w:t>
      </w:r>
    </w:p>
    <w:p>
      <w:pPr>
        <w:keepNext w:val="0"/>
        <w:spacing w:before="0" w:after="40" w:line="252" w:lineRule="auto"/>
      </w:pPr>
      <w:r>
        <w:rPr>
          <w:rFonts w:ascii="Arial" w:hAnsi="Arial"/>
          <w:b w:val="0"/>
          <w:i w:val="0"/>
          <w:sz w:val="20"/>
        </w:rPr>
        <w:t>3. El sistema muestra el mensaje de error. RN AN02: No. 3.</w:t>
      </w:r>
    </w:p>
    <w:p>
      <w:pPr>
        <w:keepNext w:val="0"/>
        <w:spacing w:before="0" w:after="40" w:line="252" w:lineRule="auto"/>
      </w:pPr>
      <w:r>
        <w:rPr>
          <w:rFonts w:ascii="Arial" w:hAnsi="Arial"/>
          <w:b w:val="0"/>
          <w:i w:val="0"/>
          <w:sz w:val="20"/>
        </w:rPr>
        <w:t>4. El sistema registra el intento en la bitácora. RN18 RN19.</w:t>
      </w:r>
    </w:p>
    <w:p>
      <w:pPr>
        <w:keepNext w:val="0"/>
        <w:spacing w:before="0" w:after="40" w:line="252" w:lineRule="auto"/>
      </w:pPr>
      <w:r>
        <w:rPr>
          <w:rFonts w:ascii="Arial" w:hAnsi="Arial"/>
          <w:b w:val="0"/>
          <w:i w:val="0"/>
          <w:sz w:val="20"/>
        </w:rPr>
        <w:t>5. Fin del flujo alterno.</w:t>
      </w:r>
    </w:p>
    <w:p>
      <w:pPr>
        <w:keepNext/>
        <w:spacing w:before="80" w:after="40" w:line="252" w:lineRule="auto"/>
      </w:pPr>
      <w:r>
        <w:rPr>
          <w:rFonts w:ascii="Arial" w:hAnsi="Arial"/>
          <w:b/>
          <w:i w:val="0"/>
          <w:sz w:val="20"/>
        </w:rPr>
        <w:t>FA27: El caso es una denuncia confidencial</w:t>
      </w:r>
    </w:p>
    <w:p>
      <w:pPr>
        <w:keepNext w:val="0"/>
        <w:spacing w:before="0" w:after="40" w:line="252" w:lineRule="auto"/>
      </w:pPr>
      <w:r>
        <w:rPr>
          <w:rFonts w:ascii="Arial" w:hAnsi="Arial"/>
          <w:b w:val="0"/>
          <w:i w:val="0"/>
          <w:sz w:val="20"/>
        </w:rPr>
        <w:t>1. El sistema identifica que el caso está marcado como confidencial.</w:t>
      </w:r>
    </w:p>
    <w:p>
      <w:pPr>
        <w:keepNext w:val="0"/>
        <w:spacing w:before="0" w:after="40" w:line="252" w:lineRule="auto"/>
      </w:pPr>
      <w:r>
        <w:rPr>
          <w:rFonts w:ascii="Arial" w:hAnsi="Arial"/>
          <w:b w:val="0"/>
          <w:i w:val="0"/>
          <w:sz w:val="20"/>
        </w:rPr>
        <w:t>2. El sistema oculta datos restringidos para usuarios no autorizados y exige permiso reforzado para cerrar.</w:t>
      </w:r>
    </w:p>
    <w:p>
      <w:pPr>
        <w:keepNext w:val="0"/>
        <w:spacing w:before="0" w:after="40" w:line="252" w:lineRule="auto"/>
      </w:pPr>
      <w:r>
        <w:rPr>
          <w:rFonts w:ascii="Arial" w:hAnsi="Arial"/>
          <w:b w:val="0"/>
          <w:i w:val="0"/>
          <w:sz w:val="20"/>
        </w:rPr>
        <w:t>3. La notificación de cierre no incluirá información sensible.</w:t>
      </w:r>
    </w:p>
    <w:p>
      <w:pPr>
        <w:keepNext w:val="0"/>
        <w:spacing w:before="0" w:after="40" w:line="252" w:lineRule="auto"/>
      </w:pPr>
      <w:r>
        <w:rPr>
          <w:rFonts w:ascii="Arial" w:hAnsi="Arial"/>
          <w:b w:val="0"/>
          <w:i w:val="0"/>
          <w:sz w:val="20"/>
        </w:rPr>
        <w:t>4. La bitácora almacenará una descripción controlada conforme a RN08 RN19 RN21.</w:t>
      </w:r>
    </w:p>
    <w:p>
      <w:pPr>
        <w:keepNext w:val="0"/>
        <w:spacing w:before="0" w:after="40" w:line="252" w:lineRule="auto"/>
      </w:pPr>
      <w:r>
        <w:rPr>
          <w:rFonts w:ascii="Arial" w:hAnsi="Arial"/>
          <w:b w:val="0"/>
          <w:i w:val="0"/>
          <w:sz w:val="20"/>
        </w:rPr>
        <w:t>5. El flujo continúa únicamente si el usuario posee autorización.</w:t>
      </w:r>
    </w:p>
    <w:p>
      <w:pPr>
        <w:keepNext/>
        <w:spacing w:before="80" w:after="40" w:line="252" w:lineRule="auto"/>
      </w:pPr>
      <w:r>
        <w:rPr>
          <w:rFonts w:ascii="Arial" w:hAnsi="Arial"/>
          <w:b/>
          <w:i w:val="0"/>
          <w:sz w:val="20"/>
        </w:rPr>
        <w:t>FA28: El usuario descarga la constancia de cierre</w:t>
      </w:r>
    </w:p>
    <w:p>
      <w:pPr>
        <w:keepNext w:val="0"/>
        <w:spacing w:before="0" w:after="40" w:line="252" w:lineRule="auto"/>
      </w:pPr>
      <w:r>
        <w:rPr>
          <w:rFonts w:ascii="Arial" w:hAnsi="Arial"/>
          <w:b w:val="0"/>
          <w:i w:val="0"/>
          <w:sz w:val="20"/>
        </w:rPr>
        <w:t>1. Después del cierre, el sistema habilita la opción “Descargar Constancia”.</w:t>
      </w:r>
    </w:p>
    <w:p>
      <w:pPr>
        <w:keepNext w:val="0"/>
        <w:spacing w:before="0" w:after="40" w:line="252" w:lineRule="auto"/>
      </w:pPr>
      <w:r>
        <w:rPr>
          <w:rFonts w:ascii="Arial" w:hAnsi="Arial"/>
          <w:b w:val="0"/>
          <w:i w:val="0"/>
          <w:sz w:val="20"/>
        </w:rPr>
        <w:t>2. El usuario selecciona la opción.</w:t>
      </w:r>
    </w:p>
    <w:p>
      <w:pPr>
        <w:keepNext w:val="0"/>
        <w:spacing w:before="0" w:after="40" w:line="252" w:lineRule="auto"/>
      </w:pPr>
      <w:r>
        <w:rPr>
          <w:rFonts w:ascii="Arial" w:hAnsi="Arial"/>
          <w:b w:val="0"/>
          <w:i w:val="0"/>
          <w:sz w:val="20"/>
        </w:rPr>
        <w:t>3. El sistema genera un documento con código, tipo, fechas, estado, motivo y resumen autorizado, sin exponer información restringida.</w:t>
      </w:r>
    </w:p>
    <w:p>
      <w:pPr>
        <w:keepNext w:val="0"/>
        <w:spacing w:before="0" w:after="40" w:line="252" w:lineRule="auto"/>
      </w:pPr>
      <w:r>
        <w:rPr>
          <w:rFonts w:ascii="Arial" w:hAnsi="Arial"/>
          <w:b w:val="0"/>
          <w:i w:val="0"/>
          <w:sz w:val="20"/>
        </w:rPr>
        <w:t>4. El sistema registra la generación y descarga en la bitácora. RN18 RN19.</w:t>
      </w:r>
    </w:p>
    <w:p>
      <w:pPr>
        <w:keepNext w:val="0"/>
        <w:spacing w:before="0" w:after="40" w:line="252" w:lineRule="auto"/>
      </w:pPr>
      <w:r>
        <w:rPr>
          <w:rFonts w:ascii="Arial" w:hAnsi="Arial"/>
          <w:b w:val="0"/>
          <w:i w:val="0"/>
          <w:sz w:val="20"/>
        </w:rPr>
        <w:t>5. Fin del flujo alterno.</w:t>
      </w:r>
    </w:p>
    <w:p>
      <w:pPr>
        <w:keepNext/>
        <w:spacing w:before="120" w:after="120" w:line="252" w:lineRule="auto"/>
      </w:pPr>
      <w:r>
        <w:rPr>
          <w:rFonts w:ascii="Arial" w:hAnsi="Arial"/>
          <w:b/>
          <w:i w:val="0"/>
          <w:sz w:val="27"/>
        </w:rPr>
        <w:t>2.5. Postcondiciones.</w:t>
      </w:r>
    </w:p>
    <w:p>
      <w:pPr>
        <w:keepNext w:val="0"/>
        <w:spacing w:before="0" w:after="40" w:line="252" w:lineRule="auto"/>
      </w:pPr>
      <w:r>
        <w:rPr>
          <w:rFonts w:ascii="Arial" w:hAnsi="Arial"/>
          <w:b w:val="0"/>
          <w:i w:val="0"/>
          <w:sz w:val="20"/>
        </w:rPr>
        <w:t>2.5.1. El caso queda registrado en estado Cerrado conforme a RN03, RN10 y RN12.</w:t>
      </w:r>
    </w:p>
    <w:p>
      <w:pPr>
        <w:keepNext w:val="0"/>
        <w:spacing w:before="0" w:after="40" w:line="252" w:lineRule="auto"/>
      </w:pPr>
      <w:r>
        <w:rPr>
          <w:rFonts w:ascii="Arial" w:hAnsi="Arial"/>
          <w:b w:val="0"/>
          <w:i w:val="0"/>
          <w:sz w:val="20"/>
        </w:rPr>
        <w:t>2.5.2. Se almacenan la fecha y hora de cierre, usuario autorizador, motivo, resumen y observaciones.</w:t>
      </w:r>
    </w:p>
    <w:p>
      <w:pPr>
        <w:keepNext w:val="0"/>
        <w:spacing w:before="0" w:after="40" w:line="252" w:lineRule="auto"/>
      </w:pPr>
      <w:r>
        <w:rPr>
          <w:rFonts w:ascii="Arial" w:hAnsi="Arial"/>
          <w:b w:val="0"/>
          <w:i w:val="0"/>
          <w:sz w:val="20"/>
        </w:rPr>
        <w:t>2.5.3. El caso deja de aceptar modificaciones ordinarias; cualquier cambio requiere una reapertura autorizada. RN12 RN13.</w:t>
      </w:r>
    </w:p>
    <w:p>
      <w:pPr>
        <w:keepNext w:val="0"/>
        <w:spacing w:before="0" w:after="40" w:line="252" w:lineRule="auto"/>
      </w:pPr>
      <w:r>
        <w:rPr>
          <w:rFonts w:ascii="Arial" w:hAnsi="Arial"/>
          <w:b w:val="0"/>
          <w:i w:val="0"/>
          <w:sz w:val="20"/>
        </w:rPr>
        <w:t>2.5.4. El conteo de tiempos de atención se detiene y los indicadores de cumplimiento se actualizan. RN20.</w:t>
      </w:r>
    </w:p>
    <w:p>
      <w:pPr>
        <w:keepNext w:val="0"/>
        <w:spacing w:before="0" w:after="40" w:line="252" w:lineRule="auto"/>
      </w:pPr>
      <w:r>
        <w:rPr>
          <w:rFonts w:ascii="Arial" w:hAnsi="Arial"/>
          <w:b w:val="0"/>
          <w:i w:val="0"/>
          <w:sz w:val="20"/>
        </w:rPr>
        <w:t>2.5.5. La operación queda registrada en la bitácora con los datos obligatorios de RN18 y RN19.</w:t>
      </w:r>
    </w:p>
    <w:p>
      <w:pPr>
        <w:keepNext w:val="0"/>
        <w:spacing w:before="0" w:after="40" w:line="252" w:lineRule="auto"/>
      </w:pPr>
      <w:r>
        <w:rPr>
          <w:rFonts w:ascii="Arial" w:hAnsi="Arial"/>
          <w:b w:val="0"/>
          <w:i w:val="0"/>
          <w:sz w:val="20"/>
        </w:rPr>
        <w:t>2.5.6. El cliente y el responsable reciben las notificaciones correspondientes cuando existe un canal válido. RN14.</w:t>
      </w:r>
    </w:p>
    <w:p>
      <w:pPr>
        <w:keepNext w:val="0"/>
        <w:spacing w:before="0" w:after="40" w:line="252" w:lineRule="auto"/>
      </w:pPr>
      <w:r>
        <w:rPr>
          <w:rFonts w:ascii="Arial" w:hAnsi="Arial"/>
          <w:b w:val="0"/>
          <w:i w:val="0"/>
          <w:sz w:val="20"/>
        </w:rPr>
        <w:t>2.5.7. La encuesta de satisfacción queda enviada o programada cuando corresponda.</w:t>
      </w:r>
    </w:p>
    <w:p>
      <w:pPr>
        <w:keepNext w:val="0"/>
        <w:spacing w:before="0" w:after="40" w:line="252" w:lineRule="auto"/>
      </w:pPr>
      <w:r>
        <w:rPr>
          <w:rFonts w:ascii="Arial" w:hAnsi="Arial"/>
          <w:b w:val="0"/>
          <w:i w:val="0"/>
          <w:sz w:val="20"/>
        </w:rPr>
        <w:t>2.5.8. Los seguimientos, evidencias y datos históricos permanecen conservados conforme a RN22.</w:t>
      </w:r>
    </w:p>
    <w:p>
      <w:pPr>
        <w:keepNext w:val="0"/>
        <w:spacing w:before="0" w:after="40" w:line="252" w:lineRule="auto"/>
      </w:pPr>
      <w:r>
        <w:rPr>
          <w:rFonts w:ascii="Arial" w:hAnsi="Arial"/>
          <w:b w:val="0"/>
          <w:i w:val="0"/>
          <w:sz w:val="20"/>
        </w:rPr>
        <w:t>2.5.9. En caso de fallo, el caso deberá conservar un estado consistente y no deberán existir cierres parciales sin auditoría.</w:t>
      </w:r>
    </w:p>
    <w:p>
      <w:pPr>
        <w:keepNext/>
        <w:spacing w:before="120" w:after="120" w:line="252" w:lineRule="auto"/>
      </w:pPr>
      <w:r>
        <w:rPr>
          <w:rFonts w:ascii="Arial" w:hAnsi="Arial"/>
          <w:b/>
          <w:i w:val="0"/>
          <w:sz w:val="27"/>
        </w:rPr>
        <w:t>3. Requerimientos Suplementarios o no Funcionales</w:t>
      </w:r>
    </w:p>
    <w:p>
      <w:pPr>
        <w:keepNext w:val="0"/>
        <w:spacing w:before="0" w:after="40" w:line="252" w:lineRule="auto"/>
      </w:pPr>
      <w:r>
        <w:rPr>
          <w:rFonts w:ascii="Arial" w:hAnsi="Arial"/>
          <w:b w:val="0"/>
          <w:i w:val="0"/>
          <w:sz w:val="20"/>
        </w:rPr>
        <w:t>3.1. La validación y confirmación del cierre deberá completarse en un tiempo máximo de cinco segundos en condiciones normales, sin considerar servicios externos de correo.</w:t>
      </w:r>
    </w:p>
    <w:p>
      <w:pPr>
        <w:keepNext w:val="0"/>
        <w:spacing w:before="0" w:after="40" w:line="252" w:lineRule="auto"/>
      </w:pPr>
      <w:r>
        <w:rPr>
          <w:rFonts w:ascii="Arial" w:hAnsi="Arial"/>
          <w:b w:val="0"/>
          <w:i w:val="0"/>
          <w:sz w:val="20"/>
        </w:rPr>
        <w:t>3.2. La actualización del estado, registro de cierre y creación de la bitácora deberán ejecutarse en una transacción atómica.</w:t>
      </w:r>
    </w:p>
    <w:p>
      <w:pPr>
        <w:keepNext w:val="0"/>
        <w:spacing w:before="0" w:after="40" w:line="252" w:lineRule="auto"/>
      </w:pPr>
      <w:r>
        <w:rPr>
          <w:rFonts w:ascii="Arial" w:hAnsi="Arial"/>
          <w:b w:val="0"/>
          <w:i w:val="0"/>
          <w:sz w:val="20"/>
        </w:rPr>
        <w:t>3.3. El sistema deberá aplicar control de concurrencia para impedir que dos usuarios cierren o modifiquen simultáneamente el mismo caso.</w:t>
      </w:r>
    </w:p>
    <w:p>
      <w:pPr>
        <w:keepNext w:val="0"/>
        <w:spacing w:before="0" w:after="40" w:line="252" w:lineRule="auto"/>
      </w:pPr>
      <w:r>
        <w:rPr>
          <w:rFonts w:ascii="Arial" w:hAnsi="Arial"/>
          <w:b w:val="0"/>
          <w:i w:val="0"/>
          <w:sz w:val="20"/>
        </w:rPr>
        <w:t>3.4. Solo los roles autorizados podrán visualizar y ejecutar la operación de cierre. RN01 RN21.</w:t>
      </w:r>
    </w:p>
    <w:p>
      <w:pPr>
        <w:keepNext w:val="0"/>
        <w:spacing w:before="0" w:after="40" w:line="252" w:lineRule="auto"/>
      </w:pPr>
      <w:r>
        <w:rPr>
          <w:rFonts w:ascii="Arial" w:hAnsi="Arial"/>
          <w:b w:val="0"/>
          <w:i w:val="0"/>
          <w:sz w:val="20"/>
        </w:rPr>
        <w:t>3.5. Los datos de denuncias confidenciales y clientes deberán protegerse durante la visualización, notificación, exportación y generación de constancias. RN08 RN21.</w:t>
      </w:r>
    </w:p>
    <w:p>
      <w:pPr>
        <w:keepNext w:val="0"/>
        <w:spacing w:before="0" w:after="40" w:line="252" w:lineRule="auto"/>
      </w:pPr>
      <w:r>
        <w:rPr>
          <w:rFonts w:ascii="Arial" w:hAnsi="Arial"/>
          <w:b w:val="0"/>
          <w:i w:val="0"/>
          <w:sz w:val="20"/>
        </w:rPr>
        <w:t>3.6. Toda operación exitosa o fallida relacionada con el cierre deberá quedar registrada en la bitácora. RN18 RN19.</w:t>
      </w:r>
    </w:p>
    <w:p>
      <w:pPr>
        <w:keepNext w:val="0"/>
        <w:spacing w:before="0" w:after="40" w:line="252" w:lineRule="auto"/>
      </w:pPr>
      <w:r>
        <w:rPr>
          <w:rFonts w:ascii="Arial" w:hAnsi="Arial"/>
          <w:b w:val="0"/>
          <w:i w:val="0"/>
          <w:sz w:val="20"/>
        </w:rPr>
        <w:t>3.7. Las bitácoras y cierres no podrán modificarse ni eliminarse mediante funciones ordinarias. RN22.</w:t>
      </w:r>
    </w:p>
    <w:p>
      <w:pPr>
        <w:keepNext w:val="0"/>
        <w:spacing w:before="0" w:after="40" w:line="252" w:lineRule="auto"/>
      </w:pPr>
      <w:r>
        <w:rPr>
          <w:rFonts w:ascii="Arial" w:hAnsi="Arial"/>
          <w:b w:val="0"/>
          <w:i w:val="0"/>
          <w:sz w:val="20"/>
        </w:rPr>
        <w:t>3.8. Las notificaciones y encuestas deberán procesarse de forma desacoplada para que un fallo externo no revierta un cierre válido.</w:t>
      </w:r>
    </w:p>
    <w:p>
      <w:pPr>
        <w:keepNext w:val="0"/>
        <w:spacing w:before="0" w:after="40" w:line="252" w:lineRule="auto"/>
      </w:pPr>
      <w:r>
        <w:rPr>
          <w:rFonts w:ascii="Arial" w:hAnsi="Arial"/>
          <w:b w:val="0"/>
          <w:i w:val="0"/>
          <w:sz w:val="20"/>
        </w:rPr>
        <w:t>3.9. El sistema deberá permitir consultar el historial de estados y la identidad del usuario que autorizó el cierre.</w:t>
      </w:r>
    </w:p>
    <w:p>
      <w:pPr>
        <w:keepNext w:val="0"/>
        <w:spacing w:before="0" w:after="40" w:line="252" w:lineRule="auto"/>
      </w:pPr>
      <w:r>
        <w:rPr>
          <w:rFonts w:ascii="Arial" w:hAnsi="Arial"/>
          <w:b w:val="0"/>
          <w:i w:val="0"/>
          <w:sz w:val="20"/>
        </w:rPr>
        <w:t>3.10. La pantalla deberá adaptarse a navegadores modernos y dispositivos móviles, manteniendo visibles las advertencias y botones de confirmación.</w:t>
      </w:r>
    </w:p>
    <w:p>
      <w:pPr>
        <w:keepNext w:val="0"/>
        <w:spacing w:before="0" w:after="40" w:line="252" w:lineRule="auto"/>
      </w:pPr>
      <w:r>
        <w:rPr>
          <w:rFonts w:ascii="Arial" w:hAnsi="Arial"/>
          <w:b w:val="0"/>
          <w:i w:val="0"/>
          <w:sz w:val="20"/>
        </w:rPr>
        <w:t>3.11. La comunicación deberá realizarse mediante HTTPS y las sesiones deberán cumplir los controles de expiración definidos en RN21.</w:t>
      </w:r>
    </w:p>
    <w:p>
      <w:pPr>
        <w:keepNext w:val="0"/>
        <w:spacing w:before="0" w:after="40" w:line="252" w:lineRule="auto"/>
      </w:pPr>
      <w:r>
        <w:rPr>
          <w:rFonts w:ascii="Arial" w:hAnsi="Arial"/>
          <w:b w:val="0"/>
          <w:i w:val="0"/>
          <w:sz w:val="20"/>
        </w:rPr>
        <w:t>3.12. El sistema deberá conservar los casos, seguimientos, evidencias y metadatos conforme a la política institucional de retención. RN22.</w:t>
      </w:r>
    </w:p>
    <w:p>
      <w:pPr>
        <w:keepNext w:val="0"/>
        <w:spacing w:before="0" w:after="40" w:line="252" w:lineRule="auto"/>
      </w:pPr>
      <w:r>
        <w:rPr>
          <w:rFonts w:ascii="Arial" w:hAnsi="Arial"/>
          <w:b w:val="0"/>
          <w:i w:val="0"/>
          <w:sz w:val="20"/>
        </w:rPr>
        <w:t>3.13. El proceso deberá prevenir cierres silenciosos: el usuario deberá confirmar explícitamente la operación y recibir un resultado visible.</w:t>
      </w:r>
    </w:p>
    <w:p>
      <w:pPr>
        <w:keepNext w:val="0"/>
        <w:spacing w:before="0" w:after="40" w:line="252" w:lineRule="auto"/>
      </w:pPr>
      <w:r>
        <w:rPr>
          <w:rFonts w:ascii="Arial" w:hAnsi="Arial"/>
          <w:b w:val="0"/>
          <w:i w:val="0"/>
          <w:sz w:val="20"/>
        </w:rPr>
        <w:t>3.14. Los reportes operativos deberán reflejar el cierre y los tiempos finales sin duplicar conteos ni alterar información histórica. RN17 RN20.</w:t>
      </w:r>
    </w:p>
    <w:p>
      <w:pPr>
        <w:keepNext/>
        <w:spacing w:before="120" w:after="120" w:line="252" w:lineRule="auto"/>
      </w:pPr>
      <w:r>
        <w:rPr>
          <w:rFonts w:ascii="Arial" w:hAnsi="Arial"/>
          <w:b/>
          <w:i w:val="0"/>
          <w:sz w:val="27"/>
        </w:rPr>
        <w:t>4. Anexos</w:t>
      </w:r>
    </w:p>
    <w:p>
      <w:pPr>
        <w:keepNext/>
        <w:spacing w:before="120" w:after="120" w:line="252" w:lineRule="auto"/>
      </w:pPr>
      <w:r>
        <w:rPr>
          <w:rFonts w:ascii="Arial" w:hAnsi="Arial"/>
          <w:b/>
          <w:i w:val="0"/>
          <w:sz w:val="27"/>
        </w:rPr>
        <w:t>4.1. Reglas de Negocio:</w:t>
      </w:r>
    </w:p>
    <w:p>
      <w:pPr>
        <w:keepNext w:val="0"/>
        <w:spacing w:before="0" w:after="40" w:line="252" w:lineRule="auto"/>
      </w:pPr>
      <w:r>
        <w:rPr>
          <w:rFonts w:ascii="Arial" w:hAnsi="Arial"/>
          <w:b w:val="0"/>
          <w:i w:val="0"/>
          <w:sz w:val="20"/>
        </w:rPr>
        <w:t>4.1.1. Ver Documento: Reglas de Negocio para Casos de Uso (última versión formalizada).</w:t>
      </w:r>
    </w:p>
    <w:p>
      <w:pPr>
        <w:keepNext w:val="0"/>
        <w:spacing w:before="0" w:after="40" w:line="252" w:lineRule="auto"/>
      </w:pPr>
      <w:r>
        <w:rPr>
          <w:rFonts w:ascii="Arial" w:hAnsi="Arial"/>
          <w:b w:val="0"/>
          <w:i w:val="0"/>
          <w:sz w:val="20"/>
        </w:rPr>
        <w:t>4.1.2. Reglas relacionadas: RN01, RN03, RN08, RN09, RN10, RN12, RN13, RN14, RN17, RN18, RN19, RN20, RN21 y RN22.</w:t>
      </w:r>
    </w:p>
    <w:p>
      <w:pPr>
        <w:keepNext w:val="0"/>
        <w:spacing w:before="0" w:after="40" w:line="252" w:lineRule="auto"/>
      </w:pPr>
      <w:r>
        <w:rPr>
          <w:rFonts w:ascii="Arial" w:hAnsi="Arial"/>
          <w:b w:val="0"/>
          <w:i w:val="0"/>
          <w:sz w:val="20"/>
        </w:rPr>
        <w:t>4.1.3. Mensajes relacionados: AN01 No. 11; AN02 No. 3, No. 4, No. 6, No. 15, No. 16, No. 20, No. 21, No. 22 y No. 28.</w:t>
      </w:r>
    </w:p>
    <w:p>
      <w:pPr>
        <w:keepNext/>
        <w:spacing w:before="120" w:after="120" w:line="252" w:lineRule="auto"/>
      </w:pPr>
      <w:r>
        <w:rPr>
          <w:rFonts w:ascii="Arial" w:hAnsi="Arial"/>
          <w:b/>
          <w:i w:val="0"/>
          <w:sz w:val="27"/>
        </w:rPr>
        <w:t>4.2. Casos de Uso Relacionados:</w:t>
      </w:r>
    </w:p>
    <w:p>
      <w:pPr>
        <w:keepNext w:val="0"/>
        <w:spacing w:before="0" w:after="40" w:line="252" w:lineRule="auto"/>
      </w:pPr>
      <w:r>
        <w:rPr>
          <w:rFonts w:ascii="Arial" w:hAnsi="Arial"/>
          <w:b w:val="0"/>
          <w:i w:val="0"/>
          <w:sz w:val="20"/>
        </w:rPr>
        <w:t>4.2.1. CU-01 Iniciar Sesión.</w:t>
      </w:r>
    </w:p>
    <w:p>
      <w:pPr>
        <w:keepNext w:val="0"/>
        <w:spacing w:before="0" w:after="40" w:line="252" w:lineRule="auto"/>
      </w:pPr>
      <w:r>
        <w:rPr>
          <w:rFonts w:ascii="Arial" w:hAnsi="Arial"/>
          <w:b w:val="0"/>
          <w:i w:val="0"/>
          <w:sz w:val="20"/>
        </w:rPr>
        <w:t>4.2.2. CU-03 Consultar Estado del Caso.</w:t>
      </w:r>
    </w:p>
    <w:p>
      <w:pPr>
        <w:keepNext w:val="0"/>
        <w:spacing w:before="0" w:after="40" w:line="252" w:lineRule="auto"/>
      </w:pPr>
      <w:r>
        <w:rPr>
          <w:rFonts w:ascii="Arial" w:hAnsi="Arial"/>
          <w:b w:val="0"/>
          <w:i w:val="0"/>
          <w:sz w:val="20"/>
        </w:rPr>
        <w:t>4.2.3. CU-04 Administrar Casos.</w:t>
      </w:r>
    </w:p>
    <w:p>
      <w:pPr>
        <w:keepNext w:val="0"/>
        <w:spacing w:before="0" w:after="40" w:line="252" w:lineRule="auto"/>
      </w:pPr>
      <w:r>
        <w:rPr>
          <w:rFonts w:ascii="Arial" w:hAnsi="Arial"/>
          <w:b w:val="0"/>
          <w:i w:val="0"/>
          <w:sz w:val="20"/>
        </w:rPr>
        <w:t>4.2.4. CU-05 Asignar Responsable.</w:t>
      </w:r>
    </w:p>
    <w:p>
      <w:pPr>
        <w:keepNext w:val="0"/>
        <w:spacing w:before="0" w:after="40" w:line="252" w:lineRule="auto"/>
      </w:pPr>
      <w:r>
        <w:rPr>
          <w:rFonts w:ascii="Arial" w:hAnsi="Arial"/>
          <w:b w:val="0"/>
          <w:i w:val="0"/>
          <w:sz w:val="20"/>
        </w:rPr>
        <w:t>4.2.5. CU-06 Registrar Seguimiento.</w:t>
      </w:r>
    </w:p>
    <w:p>
      <w:pPr>
        <w:keepNext w:val="0"/>
        <w:spacing w:before="0" w:after="40" w:line="252" w:lineRule="auto"/>
      </w:pPr>
      <w:r>
        <w:rPr>
          <w:rFonts w:ascii="Arial" w:hAnsi="Arial"/>
          <w:b w:val="0"/>
          <w:i w:val="0"/>
          <w:sz w:val="20"/>
        </w:rPr>
        <w:t>4.2.6. CU-07 Adjuntar Evidencias.</w:t>
      </w:r>
    </w:p>
    <w:p>
      <w:pPr>
        <w:keepNext w:val="0"/>
        <w:spacing w:before="0" w:after="40" w:line="252" w:lineRule="auto"/>
      </w:pPr>
      <w:r>
        <w:rPr>
          <w:rFonts w:ascii="Arial" w:hAnsi="Arial"/>
          <w:b w:val="0"/>
          <w:i w:val="0"/>
          <w:sz w:val="20"/>
        </w:rPr>
        <w:t>4.2.7. CU-12 Generar Reportes.</w:t>
      </w:r>
    </w:p>
    <w:p>
      <w:pPr>
        <w:keepNext w:val="0"/>
        <w:spacing w:before="0" w:after="40" w:line="252" w:lineRule="auto"/>
      </w:pPr>
      <w:r>
        <w:rPr>
          <w:rFonts w:ascii="Arial" w:hAnsi="Arial"/>
          <w:b w:val="0"/>
          <w:i w:val="0"/>
          <w:sz w:val="20"/>
        </w:rPr>
        <w:t>4.2.8. CU-13 Consultar Bitácora de Auditoría.</w:t>
      </w:r>
    </w:p>
    <w:p>
      <w:pPr>
        <w:keepNext w:val="0"/>
        <w:spacing w:before="0" w:after="40" w:line="252" w:lineRule="auto"/>
      </w:pPr>
      <w:r>
        <w:rPr>
          <w:rFonts w:ascii="Arial" w:hAnsi="Arial"/>
          <w:b w:val="0"/>
          <w:i w:val="0"/>
          <w:sz w:val="20"/>
        </w:rPr>
        <w:t>4.2.9. CU-14 Administrar Notificaciones.</w:t>
      </w:r>
    </w:p>
    <w:p>
      <w:pPr>
        <w:keepNext/>
        <w:spacing w:before="120" w:after="120" w:line="252" w:lineRule="auto"/>
      </w:pPr>
      <w:r>
        <w:rPr>
          <w:rFonts w:ascii="Arial" w:hAnsi="Arial"/>
          <w:b/>
          <w:i w:val="0"/>
          <w:sz w:val="27"/>
        </w:rPr>
        <w:t>5. Firmas Necesarias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96"/>
            <w:vAlign w:val="center"/>
            <w:tcMar>
              <w:top w:w="100" w:type="dxa"/>
              <w:start w:w="90" w:type="dxa"/>
              <w:bottom w:w="100" w:type="dxa"/>
              <w:end w:w="90" w:type="dxa"/>
            </w:tcMar>
            <w:shd w:fill="D9E2F3"/>
          </w:tcPr>
          <w:p>
            <w:pPr>
              <w:jc w:val="center"/>
            </w:pPr>
            <w:r>
              <w:rPr>
                <w:rFonts w:ascii="Arial" w:hAnsi="Arial"/>
                <w:b/>
                <w:i w:val="0"/>
                <w:sz w:val="18"/>
              </w:rPr>
              <w:t>Persona</w:t>
            </w:r>
          </w:p>
        </w:tc>
        <w:tc>
          <w:tcPr>
            <w:tcW w:type="dxa" w:w="4608"/>
            <w:vAlign w:val="center"/>
            <w:tcMar>
              <w:top w:w="100" w:type="dxa"/>
              <w:start w:w="90" w:type="dxa"/>
              <w:bottom w:w="100" w:type="dxa"/>
              <w:end w:w="90" w:type="dxa"/>
            </w:tcMar>
            <w:shd w:fill="D9E2F3"/>
          </w:tcPr>
          <w:p>
            <w:pPr>
              <w:jc w:val="center"/>
            </w:pPr>
            <w:r>
              <w:rPr>
                <w:rFonts w:ascii="Arial" w:hAnsi="Arial"/>
                <w:b/>
                <w:i w:val="0"/>
                <w:sz w:val="18"/>
              </w:rPr>
              <w:t>Sector</w:t>
            </w:r>
          </w:p>
        </w:tc>
        <w:tc>
          <w:tcPr>
            <w:tcW w:type="dxa" w:w="1944"/>
            <w:vAlign w:val="center"/>
            <w:tcMar>
              <w:top w:w="100" w:type="dxa"/>
              <w:start w:w="90" w:type="dxa"/>
              <w:bottom w:w="100" w:type="dxa"/>
              <w:end w:w="90" w:type="dxa"/>
            </w:tcMar>
            <w:shd w:fill="D9E2F3"/>
          </w:tcPr>
          <w:p>
            <w:pPr>
              <w:jc w:val="center"/>
            </w:pPr>
            <w:r>
              <w:rPr>
                <w:rFonts w:ascii="Arial" w:hAnsi="Arial"/>
                <w:b/>
                <w:i w:val="0"/>
                <w:sz w:val="18"/>
              </w:rPr>
              <w:t>Firma</w:t>
            </w:r>
          </w:p>
        </w:tc>
      </w:tr>
      <w:tr>
        <w:tc>
          <w:tcPr>
            <w:tcW w:type="dxa" w:w="3096"/>
            <w:vAlign w:val="center"/>
            <w:tcMar>
              <w:top w:w="100" w:type="dxa"/>
              <w:start w:w="90" w:type="dxa"/>
              <w:bottom w:w="100" w:type="dxa"/>
              <w:end w:w="90" w:type="dxa"/>
            </w:tcMar>
          </w:tcPr>
          <w:p>
            <w:pPr>
              <w:jc w:val="center"/>
            </w:pPr>
            <w:r>
              <w:rPr>
                <w:rFonts w:ascii="Arial" w:hAnsi="Arial"/>
                <w:b w:val="0"/>
                <w:i w:val="0"/>
                <w:sz w:val="18"/>
              </w:rPr>
              <w:t>____________________________</w:t>
            </w:r>
          </w:p>
        </w:tc>
        <w:tc>
          <w:tcPr>
            <w:tcW w:type="dxa" w:w="4608"/>
            <w:vAlign w:val="center"/>
            <w:tcMar>
              <w:top w:w="100" w:type="dxa"/>
              <w:start w:w="90" w:type="dxa"/>
              <w:bottom w:w="100" w:type="dxa"/>
              <w:end w:w="90" w:type="dxa"/>
            </w:tcMar>
          </w:tcPr>
          <w:p>
            <w:pPr>
              <w:jc w:val="center"/>
            </w:pPr>
            <w:r>
              <w:rPr>
                <w:rFonts w:ascii="Arial" w:hAnsi="Arial"/>
                <w:b w:val="0"/>
                <w:i w:val="0"/>
                <w:sz w:val="18"/>
              </w:rPr>
              <w:t>Administración / Atención al Cliente</w:t>
            </w:r>
          </w:p>
        </w:tc>
        <w:tc>
          <w:tcPr>
            <w:tcW w:type="dxa" w:w="1944"/>
            <w:vAlign w:val="center"/>
            <w:tcMar>
              <w:top w:w="100" w:type="dxa"/>
              <w:start w:w="90" w:type="dxa"/>
              <w:bottom w:w="100" w:type="dxa"/>
              <w:end w:w="90" w:type="dxa"/>
            </w:tcMar>
          </w:tcPr>
          <w:p>
            <w:pPr>
              <w:jc w:val="center"/>
            </w:pPr>
            <w:r>
              <w:rPr>
                <w:rFonts w:ascii="Arial" w:hAnsi="Arial"/>
                <w:b w:val="0"/>
                <w:i w:val="0"/>
                <w:sz w:val="18"/>
              </w:rPr>
            </w:r>
          </w:p>
        </w:tc>
      </w:tr>
      <w:tr>
        <w:tc>
          <w:tcPr>
            <w:tcW w:type="dxa" w:w="3096"/>
            <w:vAlign w:val="center"/>
            <w:tcMar>
              <w:top w:w="100" w:type="dxa"/>
              <w:start w:w="90" w:type="dxa"/>
              <w:bottom w:w="100" w:type="dxa"/>
              <w:end w:w="90" w:type="dxa"/>
            </w:tcMar>
          </w:tcPr>
          <w:p>
            <w:pPr>
              <w:jc w:val="center"/>
            </w:pPr>
            <w:r>
              <w:rPr>
                <w:rFonts w:ascii="Arial" w:hAnsi="Arial"/>
                <w:b w:val="0"/>
                <w:i w:val="0"/>
                <w:sz w:val="18"/>
              </w:rPr>
              <w:t>____________________________</w:t>
            </w:r>
          </w:p>
        </w:tc>
        <w:tc>
          <w:tcPr>
            <w:tcW w:type="dxa" w:w="4608"/>
            <w:vAlign w:val="center"/>
            <w:tcMar>
              <w:top w:w="100" w:type="dxa"/>
              <w:start w:w="90" w:type="dxa"/>
              <w:bottom w:w="100" w:type="dxa"/>
              <w:end w:w="90" w:type="dxa"/>
            </w:tcMar>
          </w:tcPr>
          <w:p>
            <w:pPr>
              <w:jc w:val="center"/>
            </w:pPr>
            <w:r>
              <w:rPr>
                <w:rFonts w:ascii="Arial" w:hAnsi="Arial"/>
                <w:b w:val="0"/>
                <w:i w:val="0"/>
                <w:sz w:val="18"/>
              </w:rPr>
              <w:t>Tecnología / Desarrollo</w:t>
            </w:r>
          </w:p>
        </w:tc>
        <w:tc>
          <w:tcPr>
            <w:tcW w:type="dxa" w:w="1944"/>
            <w:vAlign w:val="center"/>
            <w:tcMar>
              <w:top w:w="100" w:type="dxa"/>
              <w:start w:w="90" w:type="dxa"/>
              <w:bottom w:w="100" w:type="dxa"/>
              <w:end w:w="90" w:type="dxa"/>
            </w:tcMar>
          </w:tcPr>
          <w:p>
            <w:pPr>
              <w:jc w:val="center"/>
            </w:pPr>
            <w:r>
              <w:rPr>
                <w:rFonts w:ascii="Arial" w:hAnsi="Arial"/>
                <w:b w:val="0"/>
                <w:i w:val="0"/>
                <w:sz w:val="18"/>
              </w:rPr>
            </w:r>
          </w:p>
        </w:tc>
      </w:tr>
      <w:tr>
        <w:tc>
          <w:tcPr>
            <w:tcW w:type="dxa" w:w="3096"/>
            <w:vAlign w:val="center"/>
            <w:tcMar>
              <w:top w:w="100" w:type="dxa"/>
              <w:start w:w="90" w:type="dxa"/>
              <w:bottom w:w="100" w:type="dxa"/>
              <w:end w:w="90" w:type="dxa"/>
            </w:tcMar>
          </w:tcPr>
          <w:p>
            <w:pPr>
              <w:jc w:val="center"/>
            </w:pPr>
            <w:r>
              <w:rPr>
                <w:rFonts w:ascii="Arial" w:hAnsi="Arial"/>
                <w:b w:val="0"/>
                <w:i w:val="0"/>
                <w:sz w:val="18"/>
              </w:rPr>
              <w:t>____________________________</w:t>
            </w:r>
          </w:p>
        </w:tc>
        <w:tc>
          <w:tcPr>
            <w:tcW w:type="dxa" w:w="4608"/>
            <w:vAlign w:val="center"/>
            <w:tcMar>
              <w:top w:w="100" w:type="dxa"/>
              <w:start w:w="90" w:type="dxa"/>
              <w:bottom w:w="100" w:type="dxa"/>
              <w:end w:w="90" w:type="dxa"/>
            </w:tcMar>
          </w:tcPr>
          <w:p>
            <w:pPr>
              <w:jc w:val="center"/>
            </w:pPr>
            <w:r>
              <w:rPr>
                <w:rFonts w:ascii="Arial" w:hAnsi="Arial"/>
                <w:b w:val="0"/>
                <w:i w:val="0"/>
                <w:sz w:val="18"/>
              </w:rPr>
              <w:t>Auditoría / Control Interno</w:t>
            </w:r>
          </w:p>
        </w:tc>
        <w:tc>
          <w:tcPr>
            <w:tcW w:type="dxa" w:w="1944"/>
            <w:vAlign w:val="center"/>
            <w:tcMar>
              <w:top w:w="100" w:type="dxa"/>
              <w:start w:w="90" w:type="dxa"/>
              <w:bottom w:w="100" w:type="dxa"/>
              <w:end w:w="90" w:type="dxa"/>
            </w:tcMar>
          </w:tcPr>
          <w:p>
            <w:pPr>
              <w:jc w:val="center"/>
            </w:pPr>
            <w:r>
              <w:rPr>
                <w:rFonts w:ascii="Arial" w:hAnsi="Arial"/>
                <w:b w:val="0"/>
                <w:i w:val="0"/>
                <w:sz w:val="18"/>
              </w:rPr>
            </w:r>
          </w:p>
        </w:tc>
      </w:tr>
    </w:tbl>
    <w:sectPr w:rsidR="00FC693F" w:rsidRPr="0006063C" w:rsidSect="00034616">
      <w:headerReference w:type="default" r:id="rId9"/>
      <w:footerReference w:type="default" r:id="rId10"/>
      <w:pgSz w:w="11906" w:h="16838"/>
      <w:pgMar w:top="1361" w:right="1417" w:bottom="1134" w:left="141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sz w:val="18"/>
      </w:rPr>
      <w:t>Sistema de Gestión de Quejas para Empresa de Comida Rápida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auto" w:w="0"/>
      <w:jc w:val="center"/>
      <w:tblLayout w:type="fixed"/>
      <w:tblLook w:firstColumn="1" w:firstRow="1" w:lastColumn="0" w:lastRow="0" w:noHBand="0" w:noVBand="1" w:val="04A0"/>
    </w:tblPr>
    <w:tblGrid>
      <w:gridCol w:w="2232"/>
      <w:gridCol w:w="2232"/>
      <w:gridCol w:w="2232"/>
      <w:gridCol w:w="2232"/>
    </w:tblGrid>
    <w:tr>
      <w:tc>
        <w:tcPr>
          <w:tcW w:type="dxa" w:w="2551"/>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8"/>
            </w:rPr>
            <w:t>Código de documento</w:t>
          </w:r>
        </w:p>
      </w:tc>
      <w:tc>
        <w:tcPr>
          <w:tcW w:type="dxa" w:w="1984"/>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8"/>
            </w:rPr>
            <w:t>No. de Revisión</w:t>
          </w:r>
        </w:p>
      </w:tc>
      <w:tc>
        <w:tcPr>
          <w:tcW w:type="dxa" w:w="2268"/>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8"/>
            </w:rPr>
            <w:t>Fecha</w:t>
          </w:r>
        </w:p>
      </w:tc>
      <w:tc>
        <w:tcPr>
          <w:tcW w:type="dxa" w:w="1134"/>
          <w:vAlign w:val="center"/>
          <w:tcBorders>
            <w:top w:val="single" w:sz="6" w:space="0" w:color="000080"/>
            <w:left w:val="single" w:sz="6" w:space="0" w:color="000080"/>
            <w:bottom w:val="single" w:sz="6" w:space="0" w:color="000080"/>
            <w:right w:val="single" w:sz="6" w:space="0" w:color="000080"/>
          </w:tcBorders>
        </w:tcPr>
        <w:p>
          <w:pPr>
            <w:spacing w:after="0" w:before="0"/>
            <w:jc w:val="center"/>
          </w:pPr>
          <w:r>
            <w:rPr>
              <w:rFonts w:ascii="Arial" w:hAnsi="Arial"/>
              <w:b/>
              <w:sz w:val="18"/>
            </w:rPr>
            <w:t>Página</w:t>
          </w:r>
        </w:p>
      </w:tc>
    </w:tr>
    <w:tr>
      <w:tc>
        <w:tcPr>
          <w:tcW w:type="dxa" w:w="2551"/>
          <w:vAlign w:val="center"/>
          <w:tcBorders>
            <w:top w:val="single" w:sz="6" w:space="0" w:color="000080"/>
            <w:left w:val="single" w:sz="6" w:space="0" w:color="000080"/>
            <w:bottom w:val="single" w:sz="6" w:space="0" w:color="000080"/>
            <w:right w:val="single" w:sz="6" w:space="0" w:color="000080"/>
          </w:tcBorders>
        </w:tcPr>
        <w:p>
          <w:pPr>
            <w:jc w:val="center"/>
          </w:pPr>
          <w:r>
            <w:rPr>
              <w:rFonts w:ascii="Arial" w:hAnsi="Arial"/>
              <w:b w:val="0"/>
              <w:sz w:val="18"/>
            </w:rPr>
            <w:t>CU-08</w:t>
          </w:r>
        </w:p>
      </w:tc>
      <w:tc>
        <w:tcPr>
          <w:tcW w:type="dxa" w:w="1984"/>
          <w:vAlign w:val="center"/>
          <w:tcBorders>
            <w:top w:val="single" w:sz="6" w:space="0" w:color="000080"/>
            <w:left w:val="single" w:sz="6" w:space="0" w:color="000080"/>
            <w:bottom w:val="single" w:sz="6" w:space="0" w:color="000080"/>
            <w:right w:val="single" w:sz="6" w:space="0" w:color="000080"/>
          </w:tcBorders>
        </w:tcPr>
        <w:p>
          <w:pPr>
            <w:jc w:val="center"/>
          </w:pPr>
          <w:r>
            <w:rPr>
              <w:rFonts w:ascii="Arial" w:hAnsi="Arial"/>
              <w:b w:val="0"/>
              <w:sz w:val="18"/>
            </w:rPr>
            <w:t>001</w:t>
          </w:r>
        </w:p>
      </w:tc>
      <w:tc>
        <w:tcPr>
          <w:tcW w:type="dxa" w:w="2268"/>
          <w:vAlign w:val="center"/>
          <w:tcBorders>
            <w:top w:val="single" w:sz="6" w:space="0" w:color="000080"/>
            <w:left w:val="single" w:sz="6" w:space="0" w:color="000080"/>
            <w:bottom w:val="single" w:sz="6" w:space="0" w:color="000080"/>
            <w:right w:val="single" w:sz="6" w:space="0" w:color="000080"/>
          </w:tcBorders>
        </w:tcPr>
        <w:p>
          <w:pPr>
            <w:jc w:val="center"/>
          </w:pPr>
          <w:r>
            <w:rPr>
              <w:rFonts w:ascii="Arial" w:hAnsi="Arial"/>
              <w:b w:val="0"/>
              <w:sz w:val="18"/>
            </w:rPr>
            <w:t>13/07/2026</w:t>
          </w:r>
        </w:p>
      </w:tc>
      <w:tc>
        <w:tcPr>
          <w:tcW w:type="dxa" w:w="1134"/>
          <w:vAlign w:val="center"/>
          <w:tcBorders>
            <w:top w:val="single" w:sz="6" w:space="0" w:color="000080"/>
            <w:left w:val="single" w:sz="6" w:space="0" w:color="000080"/>
            <w:bottom w:val="single" w:sz="6" w:space="0" w:color="000080"/>
            <w:right w:val="single" w:sz="6" w:space="0" w:color="000080"/>
          </w:tcBorders>
        </w:tcPr>
        <w:p>
          <w:pPr>
            <w:spacing w:before="0" w:after="0"/>
            <w:jc w:val="center"/>
          </w:pPr>
          <w:r>
            <w:rPr>
              <w:rFonts w:ascii="Arial" w:hAnsi="Arial"/>
              <w:b w:val="0"/>
              <w:sz w:val="18"/>
            </w:rPr>
          </w:r>
          <w:r>
            <w:rPr>
              <w:rFonts w:ascii="Arial" w:hAnsi="Arial"/>
              <w:b w:val="0"/>
              <w:sz w:val="18"/>
            </w:rP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CU-07 Adjuntar Evidencias</dc:title>
  <dc:subject>Sistema de Gestión de Quejas para Empresa de Comida Rápida</dc:subject>
  <dc:creator>Equipo de Desarrollo</dc:creator>
  <cp:keywords>caso de uso, evidencias, archivos, quejas, auditoría</cp:keywords>
  <dc:description>generated by python-docx</dc:description>
  <cp:lastModifiedBy/>
  <cp:revision>1</cp:revision>
  <dcterms:created xsi:type="dcterms:W3CDTF">2013-12-23T23:15:00Z</dcterms:created>
  <dcterms:modified xsi:type="dcterms:W3CDTF">2013-12-23T23:15:00Z</dcterms:modified>
  <cp:category/>
</cp:coreProperties>
</file>