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 w:line="252" w:lineRule="auto"/>
        <w:jc w:val="center"/>
      </w:pPr>
      <w:r>
        <w:rPr>
          <w:rFonts w:ascii="Arial" w:hAnsi="Arial"/>
          <w:b/>
          <w:i w:val="0"/>
          <w:sz w:val="44"/>
        </w:rPr>
        <w:t>Caso de Uso</w:t>
      </w:r>
    </w:p>
    <w:p>
      <w:pPr>
        <w:keepNext w:val="0"/>
        <w:spacing w:before="0" w:after="40" w:line="252" w:lineRule="auto"/>
        <w:jc w:val="center"/>
      </w:pPr>
      <w:r>
        <w:rPr>
          <w:rFonts w:ascii="Arial" w:hAnsi="Arial"/>
          <w:b/>
          <w:i w:val="0"/>
          <w:sz w:val="40"/>
        </w:rPr>
        <w:t>Sistema de Gestión de Quejas</w:t>
      </w:r>
    </w:p>
    <w:p>
      <w:pPr>
        <w:keepNext w:val="0"/>
        <w:spacing w:before="0" w:after="240" w:line="252" w:lineRule="auto"/>
        <w:jc w:val="center"/>
      </w:pPr>
      <w:r>
        <w:rPr>
          <w:rFonts w:ascii="Arial" w:hAnsi="Arial"/>
          <w:b/>
          <w:i w:val="0"/>
          <w:sz w:val="36"/>
        </w:rPr>
        <w:t>para Empresa de Comida Rápida</w:t>
      </w:r>
    </w:p>
    <w:p>
      <w:pPr>
        <w:keepNext w:val="0"/>
        <w:spacing w:before="0" w:after="320" w:line="252" w:lineRule="auto"/>
        <w:jc w:val="center"/>
      </w:pPr>
      <w:r>
        <w:rPr>
          <w:rFonts w:ascii="Arial" w:hAnsi="Arial"/>
          <w:b/>
          <w:i w:val="0"/>
          <w:sz w:val="32"/>
        </w:rPr>
        <w:t>Administrar Sucursales</w:t>
      </w:r>
    </w:p>
    <w:p>
      <w:pPr>
        <w:keepNext w:val="0"/>
        <w:spacing w:before="0" w:after="480" w:line="252" w:lineRule="auto"/>
        <w:jc w:val="center"/>
      </w:pPr>
      <w:r>
        <w:rPr>
          <w:rFonts w:ascii="Arial" w:hAnsi="Arial"/>
          <w:b/>
          <w:i w:val="0"/>
          <w:sz w:val="22"/>
        </w:rPr>
        <w:t>Versión 1.0</w:t>
      </w:r>
    </w:p>
    <w:p>
      <w:pPr>
        <w:keepNext w:val="0"/>
        <w:spacing w:before="0" w:after="320" w:line="252" w:lineRule="auto"/>
        <w:jc w:val="center"/>
      </w:pPr>
      <w:r>
        <w:rPr>
          <w:rFonts w:ascii="Arial" w:hAnsi="Arial"/>
          <w:b/>
          <w:i w:val="0"/>
          <w:sz w:val="20"/>
        </w:rPr>
        <w:t>Elaborado por: ______________________________</w:t>
      </w:r>
    </w:p>
    <w:p>
      <w:pPr>
        <w:keepNext w:val="0"/>
        <w:spacing w:before="0" w:after="520" w:line="252" w:lineRule="auto"/>
        <w:jc w:val="center"/>
      </w:pPr>
      <w:r>
        <w:rPr>
          <w:rFonts w:ascii="Arial" w:hAnsi="Arial"/>
          <w:b/>
          <w:i w:val="0"/>
          <w:sz w:val="20"/>
        </w:rPr>
        <w:t>Fecha Elaboración: 13/07/2026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Historial Revisiones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D9E2F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Nombre</w:t>
            </w:r>
          </w:p>
        </w:tc>
        <w:tc>
          <w:tcPr>
            <w:tcW w:type="dxa" w:w="158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D9E2F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Fecha</w:t>
            </w:r>
          </w:p>
        </w:tc>
        <w:tc>
          <w:tcPr>
            <w:tcW w:type="dxa" w:w="468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D9E2F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Descripción del Cambio</w:t>
            </w:r>
          </w:p>
        </w:tc>
        <w:tc>
          <w:tcPr>
            <w:tcW w:type="dxa" w:w="115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D9E2F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Versión</w:t>
            </w:r>
          </w:p>
        </w:tc>
      </w:tr>
      <w:tr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__________________</w:t>
            </w:r>
          </w:p>
        </w:tc>
        <w:tc>
          <w:tcPr>
            <w:tcW w:type="dxa" w:w="158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13/07/2026</w:t>
            </w:r>
          </w:p>
        </w:tc>
        <w:tc>
          <w:tcPr>
            <w:tcW w:type="dxa" w:w="468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Definición inicial del documento</w:t>
            </w:r>
          </w:p>
        </w:tc>
        <w:tc>
          <w:tcPr>
            <w:tcW w:type="dxa" w:w="115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</w:t>
            </w:r>
          </w:p>
        </w:tc>
      </w:tr>
      <w:tr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  <w:tc>
          <w:tcPr>
            <w:tcW w:type="dxa" w:w="158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  <w:tc>
          <w:tcPr>
            <w:tcW w:type="dxa" w:w="468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  <w:tc>
          <w:tcPr>
            <w:tcW w:type="dxa" w:w="115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</w:tr>
      <w:tr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  <w:tc>
          <w:tcPr>
            <w:tcW w:type="dxa" w:w="158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  <w:tc>
          <w:tcPr>
            <w:tcW w:type="dxa" w:w="468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  <w:tc>
          <w:tcPr>
            <w:tcW w:type="dxa" w:w="115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</w:tr>
      <w:tr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  <w:tc>
          <w:tcPr>
            <w:tcW w:type="dxa" w:w="158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  <w:tc>
          <w:tcPr>
            <w:tcW w:type="dxa" w:w="468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  <w:tc>
          <w:tcPr>
            <w:tcW w:type="dxa" w:w="115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</w:tr>
      <w:tr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  <w:tc>
          <w:tcPr>
            <w:tcW w:type="dxa" w:w="158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  <w:tc>
          <w:tcPr>
            <w:tcW w:type="dxa" w:w="468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  <w:tc>
          <w:tcPr>
            <w:tcW w:type="dxa" w:w="115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</w:p>
        </w:tc>
      </w:tr>
    </w:tbl>
    <w:p>
      <w:pPr>
        <w:keepNext w:val="0"/>
        <w:spacing w:before="0" w:after="0" w:line="252" w:lineRule="auto"/>
      </w:pPr>
      <w:r>
        <w:br w:type="page"/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1. Introducción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1.1. Objetivo.</w:t>
      </w:r>
    </w:p>
    <w:p>
      <w:pPr>
        <w:keepNext w:val="0"/>
        <w:spacing w:before="0" w:after="40" w:line="252" w:lineRule="auto"/>
        <w:jc w:val="both"/>
      </w:pPr>
      <w:r>
        <w:rPr>
          <w:rFonts w:ascii="Arial" w:hAnsi="Arial"/>
          <w:b w:val="0"/>
          <w:i w:val="0"/>
          <w:sz w:val="20"/>
        </w:rPr>
        <w:t>El presente Caso de Uso tiene como objetivo describir la interacción del Administrador con el Sistema de Gestión de Quejas para una Empresa de Comida Rápida para consultar, crear, actualizar, activar e inactivar sucursales. El proceso contempla la administración de datos de identificación, ubicación, contacto, horarios, responsable, cobertura operativa y estado de cada sucursal; además, valida su relación con usuarios, casos y reportes históricos, evita registros duplicados y garantiza que toda modificación quede registrada en la bitácora de auditoría.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2. Definición Caso de Uso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2.1. Actores.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2.1.1. Sistema de Gestión de Quejas para Empresa de Comida Rápida.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2.1.2. Sistema informático.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2.1.3. Administrador RN01.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2.1.4. Supervisor relacionado con la sucursal RN01.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2.1.5. Usuarios internos asignados a la sucursal.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2.1.6. Módulo de bitácora y auditoría RN18 RN19.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2.1.7. Servicio de notificaciones RN14.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2.2. Precondiciones.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2.2.1. Que el sistema se encuentre activo y disponible.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2.2.2. Que exista conexión con la base de datos y el módulo de bitácora.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2.2.3. Que el Administrador haya iniciado sesión. (Ver CU-01 Iniciar Sesión).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2.2.4. Que el usuario autenticado posea permisos para administrar sucursales. RN01 RN21.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2.2.5. Que los catálogos de departamentos, municipios, estados y horarios se encuentren disponibles.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2.2.6. Que el Documento de Reglas de Negocio para Casos de Uso se encuentre formalizado.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2.2.7. Para editar, activar o inactivar una sucursal, deberá existir el registro seleccionado.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2.2.8. Para asignar un responsable, deberá existir un usuario activo con rol Supervisor. RN16.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2.3. Flujo Normal Básico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Administrador inicia sesión en el sistema. (Ver CU-01 Iniciar Sesión).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valida la sesión, el rol y los permisos del usuario. RN01 RN21 FA01 FA02.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despliega la bandeja principal con las siguientes opciones: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a. Administrar Casos (Ver CU-04 Administrar Casos)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b. Administrar Usuarios (Ver CU-09 Administrar Usuarios)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c. Administrar Roles y Permisos (Ver CU-10 Administrar Roles y Permisos)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d. Administrar Sucursales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e. Generar Reportes (Ver CU-12 Generar Reportes)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f. Consultar Bitácora (Ver CU-13 Consultar Bitácora de Auditoría)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Administrador selecciona la opción “Administrar Sucursales”.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El sistema habilita los siguientes filtros para realizar búsquedas: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a. Buscar por código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b. Buscar por nombre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c. Filtrar por departamento o municipio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d. Filtrar por estado Activa o Inactiva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e. Filtrar por responsable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6. El sistema habilita los botones “Buscar”, “Limpiar Filtros” y “Crear Sucursal”. FA03 FA04.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7. El sistema muestra una tabla con la siguiente información de las sucursales registradas. FA05: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a. Código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b. Nombre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c. Departamento y municipio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d. Teléfono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e. Responsable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f. Estado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g. Cantidad de usuarios asignados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h. Cantidad de casos activos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i. Acciones disponibles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8. El sistema habilita por cada registro las opciones “Ver Detalle”, “Editar” y “Cambiar Estado”, según los permisos del Administrador.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9. El Administrador selecciona el botón “Crear Sucursal”.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10. El sistema muestra un formulario con los siguientes campos conforme RN16: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a. Código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b. Nombre comercial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c. Dirección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d. Departamento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e. Municipio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f. Referencia de ubicación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g. Teléfono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h. Correo de atención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i. Horario de atención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j. Responsable o Supervisor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k. Estado inicial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l. Observaciones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11. El Administrador ingresa la información solicitada. FA06 FA07 FA08 FA09 FA10.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12. El sistema habilita los botones “Guardar” y “Cancelar”.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13. El Administrador selecciona el botón “Guardar”.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14. El sistema valida campos obligatorios, longitud y unicidad del código, nombre, formato del teléfono y correo, ubicación, responsable activo y estado permitido. RN16 FA11 FA12 FA13 FA14 FA15 FA16.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15. El sistema muestra un resumen con código, nombre, ubicación, responsable y estado de la nueva sucursal.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16. El sistema muestra el mensaje de confirmación: “¿Está seguro de crear la sucursal {{nombreSucursal}}?”.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17. El Administrador confirma la operación. FA17.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18. El sistema crea la sucursal con la información ingresada.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19. El sistema registra en la bitácora el código, nombre, ubicación, responsable, estado, Administrador, fecha, hora, IP y resultado. RN18 RN19 FA18.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20. El sistema actualiza el catálogo de sucursales disponible en el registro de casos, administración de usuarios y generación de reportes.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21. El sistema muestra el mensaje de éxito. RN AN01: No. 15.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22. El Administrador selecciona “OK” o selecciona fuera del mensaje.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23. El sistema recarga la tabla mostrando la nueva sucursal.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24. El Administrador podrá seleccionar una sucursal para consultar, actualizar o cambiar su estado. FA19 FA20 FA21 FA22 FA23 FA24.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25. Fin del Caso de Uso.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2.4. Flujos Alternos.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FA01: El usuario autenticado no posee permisos para administrar sucursales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detecta que el usuario no posee el privilegio requerido.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no muestra la opción “Administrar Sucursales”.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Si se intenta acceder por una ruta directa, el sistema muestra el mensaje de error. RN AN02: No. 3.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registra el intento no autorizado en la bitácora. RN18 RN19.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FA02: La sesión del Administrador ha expirado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detecta que la sesión expiró por inactividad.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el mensaje de error. RN AN02: No. 4.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redirige a la pantalla de inicio de sesión.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descarta cualquier operación no confirmada.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FA03: Buscar sucursales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Administrador ingresa uno o más criterios de búsqueda.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habilita el botón “Buscar”.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Administrador selecciona el botón “Buscar”.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consulta las sucursales que coincidan con los criterios.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El sistema actualiza la tabla con los resultados encontrados.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6.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FA04: Limpiar filtros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Administrador selecciona el botón “Limpiar Filtros”.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limpia los criterios ingresados.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vuelve a mostrar el listado general de sucursales.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FA05: No existen registros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no encuentra sucursales que coincidan con los criterios.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el mensaje en la tabla. RN AN02: No. 5.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Administrador podrá modificar los filtros o crear una sucursal.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FA06: El Administrador selecciona un departamento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Administrador selecciona el departamento correspondiente.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carga únicamente los municipios asociados al departamento.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limpia cualquier municipio seleccionado previamente.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flujo retorna al paso 11 del flujo normal básico.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FA07: El Administrador selecciona un responsable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muestra únicamente usuarios activos con rol Supervisor.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Administrador busca por nombre o usuario y selecciona un responsable.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el nombre, correo y estado del Supervisor seleccionado.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flujo retorna al paso 11 del flujo normal básico.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FA08: No se asigna responsable al crear la sucursal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Administrador deja vacío el campo Responsable.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permite continuar porque el campo es opcional según RN16.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advierte que las notificaciones y escalaciones deberán dirigirse a un Administrador hasta que se asigne un Supervisor.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flujo retorna al paso 11 del flujo normal básico.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FA09: El Administrador configura el horario de atención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Administrador selecciona los días de operación.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habilita las horas de apertura y cierre para cada día.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valida que la hora de cierre sea posterior a la hora de apertura.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permite marcar días sin atención al público.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El flujo retorna al paso 11 del flujo normal básico.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FA10: El Administrador selecciona Cancelar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Administrador selecciona el botón “Cancelar”.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“¿Está seguro de cancelar la operación?”.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Administrador confirma la cancelación.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cierra el formulario sin guardar cambios.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FA11: Existen campos obligatorios incompletos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identifica campos obligatorios vacíos.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resalta los campos pendientes.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el mensaje de error. RN AN02: No. 6.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retorna al paso 11 del flujo normal básico.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FA12: Ya existe una sucursal con el mismo código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encuentra una sucursal activa o inactiva con el código ingresado.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el mensaje de error. RN AN02: No. 27.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no crea un registro duplicado.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Administrador deberá corregir el código o reactivar el registro existente.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FA13: Ya existe una sucursal con el mismo nombre y ubicación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identifica una sucursal con nombre, departamento y municipio coincidentes.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“Ya existe una sucursal con el mismo nombre en la ubicación seleccionada”.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conserva la información ingresada.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Administrador deberá verificar los datos antes de continuar.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FA14: El número de teléfono no es válido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detecta que el teléfono contiene caracteres no permitidos o no cumple la longitud configurada.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el mensaje de error. RN AN02: No. 8.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resalta el campo Teléfono.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flujo retorna al paso 11 del flujo normal básico.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FA15: El correo electrónico no es válido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detecta que el correo no cumple el formato requerido.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el mensaje de error. RN AN02: No. 7.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resalta el campo Correo.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flujo retorna al paso 11 del flujo normal básico.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FA16: El responsable seleccionado se encuentra inactivo o no posee el rol requerido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valida el estado y rol del usuario seleccionado.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detecta que el usuario está inactivo o no es Supervisor.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“El responsable seleccionado no se encuentra activo o no posee el rol Supervisor”.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limpia el campo Responsable.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El flujo retorna al paso 11 del flujo normal básico.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FA17: El Administrador no confirma la creación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Administrador selecciona “No” o cierra el mensaje de confirmación.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no crea la sucursal.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formulario permanece abierto con los datos ingresados.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FA18: No es posible registrar la bitácora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detecta que el evento obligatorio no pudo guardarse en la bitácora.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revierte la creación o actualización para conservar la consistencia.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“No fue posible completar la operación porque no se pudo registrar la auditoría”.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registra el error técnico mediante los mecanismos disponibles.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FA19: Ver detalle de la sucursal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Administrador selecciona “Ver Detalle”.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código, nombre, dirección, ubicación, contacto, horario, responsable, estado, usuarios asignados, casos activos, fecha de creación y última modificación.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habilita los botones “Editar”, “Cambiar Estado” y “Regresar”, según permisos.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FA20: Editar sucursal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Administrador selecciona “Editar”.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el formulario con la información vigente.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código se muestra en modo lectura y no puede modificarse.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Administrador modifica nombre, dirección, ubicación, contacto, horario, responsable u observaciones.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El sistema valida la información y la concurrencia. FA11 FA13 FA14 FA15 FA16 FA25.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6. El sistema solicita confirmación y actualiza el registro.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7. El sistema registra valores anteriores y nuevos en la bitácora. RN18 RN19.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8. El sistema muestra el mensaje de éxito. RN AN01: No. 16.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9.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FA21: Cambiar responsable de la sucursal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Administrador selecciona un Supervisor diferente.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valida que el nuevo responsable esté activo.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solicita un motivo obligatorio para el cambio.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actualiza la relación y registra el responsable anterior, el nuevo y el motivo en bitácora.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El sistema notifica a ambos Supervisores cuando corresponda. RN14.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6.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FA22: Cambiar estado de la sucursal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Administrador selecciona “Cambiar Estado”.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el estado actual, el estado nuevo y un campo obligatorio Motivo.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Administrador selecciona Activa o Inactiva e ingresa el motivo.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valida usuarios, casos y configuraciones relacionadas. FA26 FA27 FA28.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El sistema actualiza el estado y registra el cambio en bitácora.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6. El sistema muestra el mensaje de éxito. RN AN01: No. 16.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7.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FA23: Consultar usuarios asignados a la sucursal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Administrador selecciona la cantidad de usuarios asignados.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nombre, usuario, rol, estado y correo de cada usuario.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permite abrir el detalle mediante el CU-09 Administrar Usuarios.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FA24: Consultar casos asociados a la sucursal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Administrador selecciona la cantidad de casos activos o históricos.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código, tipo, estado, prioridad, responsable y fecha de registro.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permite abrir el detalle mediante el CU-04 Administrar Casos.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Los casos históricos conservarán la relación aunque la sucursal se encuentre inactiva. RN22.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FA25: La información cambió durante la actualización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Otro Administrador modifica la misma sucursal mientras el formulario se encuentra abierto.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detecta una versión diferente del registro.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rechaza la operación y muestra el mensaje de error. RN AN02: No. 32.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recarga los datos vigentes.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FA26: Se intenta inactivar una sucursal con casos activos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detecta casos en estado Registrado, Pendiente de Asignación, Asignado, En Proceso, En Espera del Cliente, Resuelto o Reabierto.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la cantidad de casos afectados.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exige reasignar la sucursal de los casos o finalizar su gestión antes de continuar.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La sucursal permanece activa hasta resolver los casos.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FA27: Se intenta inactivar una sucursal con usuarios activos asignados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detecta usuarios activos asociados a la sucursal.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muestra la cantidad de usuarios afectados.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exige reasignar o inactivar los usuarios mediante CU-09 Administrar Usuarios.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La sucursal permanece activa hasta resolver las asignaciones.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FA28: La sucursal es utilizada como valor predeterminado del sistema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detecta que la sucursal está configurada como predeterminada para recepción, escalamiento o notificaciones.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impide la inactivación hasta seleccionar otra sucursal activa como reemplazo.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la configuración que debe actualizarse.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FA29: Se activa nuevamente una sucursal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Administrador selecciona “Cambiar Estado” sobre una sucursal inactiva.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valida que el código permanezca único y que los datos de contacto y ubicación sean válidos.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Administrador ingresa un motivo de reactivación.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cambia el estado a Activa y actualiza los catálogos disponibles.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El sistema registra la reactivación en bitácora y muestra el mensaje de éxito. RN AN01: No. 16.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6. Fin del flujo alterno.</w:t>
      </w:r>
    </w:p>
    <w:p>
      <w:pPr>
        <w:keepNext/>
        <w:spacing w:before="80" w:after="40" w:line="252" w:lineRule="auto"/>
      </w:pPr>
      <w:r>
        <w:rPr>
          <w:rFonts w:ascii="Arial" w:hAnsi="Arial"/>
          <w:b/>
          <w:i w:val="0"/>
          <w:sz w:val="20"/>
        </w:rPr>
        <w:t>FA30: Error de conexión o almacenamiento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1. El sistema detecta un error al consultar, crear o actualizar la sucursal.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 El sistema revierte cualquier cambio parcial.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 El sistema muestra el mensaje de error. RN AN02: No. 30 o No. 31.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 El sistema registra el error técnico.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5. Fin del flujo alterno.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2.5. Postcondiciones.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2.5.1. La nueva sucursal queda almacenada con código, nombre, ubicación, contacto, horario, responsable y estado.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2.5.2. Las modificaciones conservan la trazabilidad de valores anteriores y nuevos.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2.5.3. Las sucursales inactivas no podrán seleccionarse en nuevos casos ni asignarse a nuevos usuarios. RN16.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2.5.4. Los casos históricos conservarán la relación con la sucursal aun cuando esta sea inactivada. RN22.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2.5.5. La creación, modificación, cambio de responsable, cambio de estado y reactivación quedarán registradas en bitácora. RN18 RN19.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2.5.6. Los catálogos utilizados por CU-02, CU-04, CU-09 y CU-12 quedarán actualizados después de una operación exitosa.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2.5.7. En caso de error, el sistema no deberá conservar cambios parciales ni modificaciones sin auditoría.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2.5.8. La sucursal no podrá eliminarse físicamente cuando posea actividad histórica. RN22.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2.5.9. Los responsables y usuarios relacionados deberán conservar un ámbito de acceso coherente con el estado de la sucursal.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3. Requerimientos Suplementarios o no Funcionales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3.1. Las consultas y validaciones de sucursales deberán completarse en un tiempo máximo de cinco segundos en condiciones normales.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3.2. La creación o actualización de la sucursal y el registro de bitácora deberán ejecutarse de manera transaccional.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3.3. El sistema deberá aplicar control de concurrencia para impedir que dos Administradores sobrescriban cambios sobre la misma sucursal.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3.4. La interfaz deberá mostrar claramente el estado, responsable, cantidad de usuarios y cantidad de casos asociados.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3.5. El sistema deberá validar de forma centralizada la unicidad del código y las reglas del formulario definidas en RN16.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3.6. Los datos de ubicación, contacto y horario deberán conservarse en formatos consistentes para su uso en reportes y notificaciones.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3.7. Toda acción exitosa o fallida deberá registrarse en bitácora con usuario, rol, fecha, hora, IP, acción, referencia, resultado y valores anteriores y nuevos. RN18 RN19.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3.8. Las sucursales con actividad histórica deberán inactivarse en lugar de eliminarse físicamente. RN22.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3.9. El sistema deberá impedir la inactivación cuando existan casos activos, usuarios activos o configuraciones críticas sin reemplazo.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3.10. Los listados y exportaciones deberán respetar los permisos y el alcance por sucursal definidos para el usuario. RN21.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3.11. Las sucursales inactivas deberán identificarse visualmente y quedar excluidas de los catálogos de nuevas operaciones.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3.12. La interfaz deberá funcionar en navegadores modernos y adaptarse a computadoras y tabletas utilizadas por el personal administrativo.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3.13. La comunicación deberá realizarse mediante HTTPS y no deberá exponer identificadores internos innecesarios.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3.14. El sistema deberá permitir auditar la configuración completa de una sucursal en una fecha determinada.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3.15. Los cambios de responsable o estado deberán reflejarse inmediatamente en los módulos dependientes y en las reglas de notificación.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4. Anexos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4.1. Reglas de Negocio: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4.1.1. Ver Documento: Reglas de Negocio para Casos de Uso (última versión formalizada).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4.1.2. Reglas relacionadas: RN01, RN14, RN16, RN18, RN19, RN21 y RN22.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4.1.3. Mensajes relacionados: AN01 No. 15, No. 16 y No. 20; AN02 No. 3, No. 4, No. 5, No. 6, No. 7, No. 8, No. 24, No. 27, No. 30, No. 31 y No. 32.</w:t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4.2. Casos de Uso Relacionados: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4.2.1. CU-01 Iniciar Sesión.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4.2.2. CU-02 Registrar Queja, Reclamo, Denuncia o Sugerencia.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4.2.3. CU-04 Administrar Casos.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4.2.4. CU-09 Administrar Usuarios.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4.2.5. CU-10 Administrar Roles y Permisos.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4.2.6. CU-12 Generar Reportes.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4.2.7. CU-13 Consultar Bitácora de Auditoría.</w:t>
      </w:r>
    </w:p>
    <w:p>
      <w:pPr>
        <w:keepNext w:val="0"/>
        <w:spacing w:before="0" w:after="40" w:line="252" w:lineRule="auto"/>
      </w:pPr>
      <w:r>
        <w:rPr>
          <w:rFonts w:ascii="Arial" w:hAnsi="Arial"/>
          <w:b w:val="0"/>
          <w:i w:val="0"/>
          <w:sz w:val="20"/>
        </w:rPr>
        <w:t>4.2.8. CU-14 Administrar Notificaciones.</w:t>
      </w:r>
    </w:p>
    <w:p>
      <w:pPr>
        <w:keepNext w:val="0"/>
        <w:spacing w:before="0" w:after="0" w:line="252" w:lineRule="auto"/>
      </w:pPr>
      <w:r>
        <w:br w:type="page"/>
      </w:r>
    </w:p>
    <w:p>
      <w:pPr>
        <w:keepNext/>
        <w:spacing w:before="120" w:after="120" w:line="252" w:lineRule="auto"/>
      </w:pPr>
      <w:r>
        <w:rPr>
          <w:rFonts w:ascii="Arial" w:hAnsi="Arial"/>
          <w:b/>
          <w:i w:val="0"/>
          <w:sz w:val="27"/>
        </w:rPr>
        <w:t>5. Firmas Necesarias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096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  <w:shd w:fill="D9E2F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Persona</w:t>
            </w:r>
          </w:p>
        </w:tc>
        <w:tc>
          <w:tcPr>
            <w:tcW w:type="dxa" w:w="4608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  <w:shd w:fill="D9E2F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Sector</w:t>
            </w:r>
          </w:p>
        </w:tc>
        <w:tc>
          <w:tcPr>
            <w:tcW w:type="dxa" w:w="1944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  <w:shd w:fill="D9E2F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Firma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____________________________</w:t>
            </w:r>
          </w:p>
        </w:tc>
        <w:tc>
          <w:tcPr>
            <w:tcW w:type="dxa" w:w="4608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Administración / Operaciones</w:t>
            </w:r>
          </w:p>
        </w:tc>
        <w:tc>
          <w:tcPr>
            <w:tcW w:type="dxa" w:w="1944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____________________________</w:t>
            </w:r>
          </w:p>
        </w:tc>
        <w:tc>
          <w:tcPr>
            <w:tcW w:type="dxa" w:w="4608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Atención al Cliente / Sucursales</w:t>
            </w:r>
          </w:p>
        </w:tc>
        <w:tc>
          <w:tcPr>
            <w:tcW w:type="dxa" w:w="1944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____________________________</w:t>
            </w:r>
          </w:p>
        </w:tc>
        <w:tc>
          <w:tcPr>
            <w:tcW w:type="dxa" w:w="4608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Tecnología / Auditoría</w:t>
            </w:r>
          </w:p>
        </w:tc>
        <w:tc>
          <w:tcPr>
            <w:tcW w:type="dxa" w:w="1944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361" w:right="1417" w:bottom="1134" w:left="1417" w:header="34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sz w:val="18"/>
      </w:rPr>
      <w:t>Sistema de Gestión de Quejas para Empresa de Comida Rápida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2232"/>
      <w:gridCol w:w="2232"/>
      <w:gridCol w:w="2232"/>
      <w:gridCol w:w="2232"/>
    </w:tblGrid>
    <w:tr>
      <w:tc>
        <w:tcPr>
          <w:tcW w:type="dxa" w:w="2551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after="0" w:before="0"/>
            <w:jc w:val="center"/>
          </w:pPr>
          <w:r>
            <w:rPr>
              <w:rFonts w:ascii="Arial" w:hAnsi="Arial"/>
              <w:b/>
              <w:sz w:val="18"/>
            </w:rPr>
            <w:t>Código de documento</w:t>
          </w:r>
        </w:p>
      </w:tc>
      <w:tc>
        <w:tcPr>
          <w:tcW w:type="dxa" w:w="1984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after="0" w:before="0"/>
            <w:jc w:val="center"/>
          </w:pPr>
          <w:r>
            <w:rPr>
              <w:rFonts w:ascii="Arial" w:hAnsi="Arial"/>
              <w:b/>
              <w:sz w:val="18"/>
            </w:rPr>
            <w:t>No. de Revisión</w:t>
          </w:r>
        </w:p>
      </w:tc>
      <w:tc>
        <w:tcPr>
          <w:tcW w:type="dxa" w:w="2268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after="0" w:before="0"/>
            <w:jc w:val="center"/>
          </w:pPr>
          <w:r>
            <w:rPr>
              <w:rFonts w:ascii="Arial" w:hAnsi="Arial"/>
              <w:b/>
              <w:sz w:val="18"/>
            </w:rPr>
            <w:t>Fecha</w:t>
          </w:r>
        </w:p>
      </w:tc>
      <w:tc>
        <w:tcPr>
          <w:tcW w:type="dxa" w:w="1134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after="0" w:before="0"/>
            <w:jc w:val="center"/>
          </w:pPr>
          <w:r>
            <w:rPr>
              <w:rFonts w:ascii="Arial" w:hAnsi="Arial"/>
              <w:b/>
              <w:sz w:val="18"/>
            </w:rPr>
            <w:t>Página</w:t>
          </w:r>
        </w:p>
      </w:tc>
    </w:tr>
    <w:tr>
      <w:tc>
        <w:tcPr>
          <w:tcW w:type="dxa" w:w="2551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jc w:val="center"/>
          </w:pPr>
          <w:r>
            <w:rPr>
              <w:rFonts w:ascii="Arial" w:hAnsi="Arial"/>
              <w:b w:val="0"/>
              <w:sz w:val="18"/>
            </w:rPr>
            <w:t>CU-11</w:t>
          </w:r>
        </w:p>
      </w:tc>
      <w:tc>
        <w:tcPr>
          <w:tcW w:type="dxa" w:w="1984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jc w:val="center"/>
          </w:pPr>
          <w:r>
            <w:rPr>
              <w:rFonts w:ascii="Arial" w:hAnsi="Arial"/>
              <w:b w:val="0"/>
              <w:sz w:val="18"/>
            </w:rPr>
            <w:t>001</w:t>
          </w:r>
        </w:p>
      </w:tc>
      <w:tc>
        <w:tcPr>
          <w:tcW w:type="dxa" w:w="2268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jc w:val="center"/>
          </w:pPr>
          <w:r>
            <w:rPr>
              <w:rFonts w:ascii="Arial" w:hAnsi="Arial"/>
              <w:b w:val="0"/>
              <w:sz w:val="18"/>
            </w:rPr>
            <w:t>13/07/2026</w:t>
          </w:r>
        </w:p>
      </w:tc>
      <w:tc>
        <w:tcPr>
          <w:tcW w:type="dxa" w:w="1134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before="0" w:after="0"/>
            <w:jc w:val="center"/>
          </w:pPr>
          <w:r>
            <w:rPr>
              <w:rFonts w:ascii="Arial" w:hAnsi="Arial"/>
              <w:b w:val="0"/>
              <w:sz w:val="18"/>
            </w:rPr>
          </w:r>
          <w:r>
            <w:rPr>
              <w:rFonts w:ascii="Arial" w:hAnsi="Arial"/>
              <w:b w:val="0"/>
              <w:sz w:val="18"/>
            </w:rPr>
            <w:fldChar w:fldCharType="begin"/>
            <w:instrText xml:space="preserve"> PAGE </w:instrText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CU-07 Adjuntar Evidencias</dc:title>
  <dc:subject>Sistema de Gestión de Quejas para Empresa de Comida Rápida</dc:subject>
  <dc:creator>Equipo de Desarrollo</dc:creator>
  <cp:keywords>caso de uso, evidencias, archivos, quejas, auditoría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