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920"/>
      </w:pPr>
    </w:p>
    <w:p>
      <w:pPr>
        <w:pStyle w:val="DocTitle"/>
      </w:pPr>
      <w:r>
        <w:t>{{ trust_title | upper }}</w:t>
      </w:r>
    </w:p>
    <w:p>
      <w:pPr>
        <w:pStyle w:val="DocSubtitle"/>
      </w:pPr>
      <w:r>
        <w:t>A Joint Revocable Living Trust</w:t>
      </w:r>
    </w:p>
    <w:p>
      <w:pPr>
        <w:pStyle w:val="Center"/>
        <w:spacing w:after="720"/>
      </w:pPr>
      <w:r>
        <w:t>{% if is_restatement %}Originally dated {{ original_dated }}</w:t>
      </w:r>
      <w:r>
        <w:br/>
      </w:r>
      <w:r>
        <w:t>Amended and Restated in its Entirety on {% if trust_date_known %}{{ signing_date_text }}{% else %}</w:t>
      </w:r>
      <w:r>
        <w:rPr>
          <w:b/>
          <w:highlight w:val="yellow"/>
        </w:rPr>
        <w:t>____________________, 20____</w:t>
      </w:r>
      <w:r>
        <w:t>{% endif %}{% else %}Dated {% if trust_date_known %}{{ signing_date_text }}{% else %}</w:t>
      </w:r>
      <w:r>
        <w:rPr>
          <w:b/>
          <w:highlight w:val="yellow"/>
        </w:rPr>
        <w:t>____________________, 20____</w:t>
      </w:r>
      <w:r>
        <w:t>{% endif %}{% endif %}</w:t>
      </w:r>
    </w:p>
    <w:p>
      <w:pPr>
        <w:pStyle w:val="Center"/>
        <w:spacing w:after="0"/>
      </w:pPr>
      <w:r>
        <w:rPr>
          <w:b/>
        </w:rPr>
        <w:t>{{ s1_name | upper }}</w:t>
      </w:r>
      <w:r>
        <w:t xml:space="preserve"> and </w:t>
      </w:r>
      <w:r>
        <w:rPr>
          <w:b/>
        </w:rPr>
        <w:t>{{ s2_name | upper }}</w:t>
      </w:r>
    </w:p>
    <w:p>
      <w:pPr>
        <w:pStyle w:val="Center"/>
        <w:spacing w:after="1200"/>
      </w:pPr>
      <w:r>
        <w:t>{{ Ts }} and Trustees</w:t>
      </w:r>
    </w:p>
    <w:p>
      <w:pPr>
        <w:pStyle w:val="Control"/>
        <w:spacing w:after="0"/>
      </w:pPr>
      <w:r>
        <w:t>{%p if include_toc %}</w:t>
      </w:r>
    </w:p>
    <w:p>
      <w:pPr>
        <w:pStyle w:val="CenterBold"/>
        <w:spacing w:after="240"/>
      </w:pPr>
      <w:r>
        <w:t>TABLE OF CONTENTS</w:t>
      </w:r>
    </w:p>
    <w:p>
      <w:pPr>
        <w:pStyle w:val="Control"/>
        <w:spacing w:after="0"/>
      </w:pPr>
      <w:r>
        <w:t>{%p for a in article_contents %}</w:t>
      </w:r>
    </w:p>
    <w:p>
      <w:pPr>
        <w:pStyle w:val="ContentsLine"/>
      </w:pPr>
      <w:r>
        <w:t>Article {{ a["num"] }}</w:t>
      </w:r>
      <w:r>
        <w:tab/>
      </w:r>
      <w:r>
        <w:t>{{ a["title"] }}</w:t>
      </w:r>
    </w:p>
    <w:p>
      <w:pPr>
        <w:pStyle w:val="Control"/>
        <w:spacing w:after="0"/>
      </w:pPr>
      <w:r>
        <w:t>{%p endfor %}</w:t>
      </w:r>
    </w:p>
    <w:p>
      <w:pPr>
        <w:pStyle w:val="Control"/>
        <w:spacing w:after="0"/>
      </w:pPr>
      <w:r>
        <w:t>{%p endif %}</w:t>
      </w:r>
    </w:p>
    <w:p>
      <w:pPr>
        <w:spacing w:after="0"/>
      </w:pPr>
      <w:r>
        <w:br w:type="page"/>
      </w:r>
    </w:p>
    <w:p>
      <w:pPr>
        <w:pStyle w:val="DocTitle"/>
      </w:pPr>
      <w:r>
        <w:t>{{ trust_title | upper }}</w:t>
      </w:r>
    </w:p>
    <w:p>
      <w:pPr>
        <w:pStyle w:val="DocSubtitle"/>
      </w:pPr>
      <w:r>
        <w:t>Joint Revocable Living Trust Agreement</w:t>
      </w:r>
    </w:p>
    <w:p>
      <w:pPr>
        <w:pStyle w:val="Plain"/>
      </w:pPr>
      <w:r>
        <w:t>This Trust Agreement is made on {% if trust_date_known %}{{ signing_date_text }}{% else %}</w:t>
      </w:r>
      <w:r>
        <w:rPr>
          <w:b/>
          <w:highlight w:val="yellow"/>
        </w:rPr>
        <w:t>____________________, 20____</w:t>
      </w:r>
      <w:r>
        <w:t xml:space="preserve">{% endif %}, by </w:t>
      </w:r>
      <w:r>
        <w:rPr>
          <w:b/>
        </w:rPr>
        <w:t>{{ s1_name | upper }}</w:t>
      </w:r>
      <w:r>
        <w:t xml:space="preserve"> and </w:t>
      </w:r>
      <w:r>
        <w:rPr>
          <w:b/>
        </w:rPr>
        <w:t>{{ s2_name | upper }}</w:t>
      </w:r>
      <w:r>
        <w:t>, residents of {{ county_name }} County, California, as {{ Ts }} (together, the "{{ Ts }}," and each, a "{{ T }}"), and {{ s1_name | upper }} and {{ s2_name | upper }}, as the initial trustees (together with every successor, the "Trustee").</w:t>
      </w:r>
    </w:p>
    <w:p>
      <w:pPr>
        <w:pStyle w:val="Control"/>
        <w:spacing w:after="0"/>
      </w:pPr>
      <w:r>
        <w:t>{%p if is_restatement %}</w:t>
      </w:r>
    </w:p>
    <w:p>
      <w:pPr>
        <w:pStyle w:val="Plain"/>
      </w:pPr>
      <w:r>
        <w:rPr>
          <w:b/>
        </w:rPr>
        <w:t>Restatement.</w:t>
      </w:r>
      <w:r>
        <w:t xml:space="preserve"> The {{ Ts }} established {{ original_trust_name }} by a trust agreement dated {{ original_dated }}{% if original_amendments %} (as amended by {{ original_amendments | replace("\n", "; ") }}){% endif %} (the "Original Trust Agreement"). Exercising the power to amend reserved in the Original Trust Agreement, the {{ Ts }} amend and restate the Original Trust Agreement in its entirety, effective on the date of this instrument. This restatement does not create a new trust. The trust continues without interruption, all property held under the Original Trust Agreement remains trust property, and every prior transfer, title, and beneficiary designation in favor of the trust remains effective.</w:t>
      </w:r>
    </w:p>
    <w:p>
      <w:pPr>
        <w:pStyle w:val="Control"/>
        <w:spacing w:after="0"/>
      </w:pPr>
      <w:r>
        <w:t>{%p endif %}</w:t>
      </w:r>
    </w:p>
    <w:p>
      <w:pPr>
        <w:pStyle w:val="Heading1"/>
      </w:pPr>
      <w:r>
        <w:br/>
      </w:r>
      <w:r>
        <w:t>{{ art_title["establishment"] }}</w:t>
      </w:r>
    </w:p>
    <w:p>
      <w:pPr>
        <w:pStyle w:val="TrustSection"/>
      </w:pPr>
      <w:r>
        <w:rPr>
          <w:b/>
        </w:rPr>
        <w:t>Name of the Trust.</w:t>
      </w:r>
      <w:r>
        <w:t xml:space="preserve">  This trust shall be known as </w:t>
      </w:r>
      <w:r>
        <w:rPr>
          <w:b/>
        </w:rPr>
        <w:t>{{ trust_title }}</w:t>
      </w:r>
      <w:r>
        <w:t>, {% if is_restatement %}dated {{ original_dated }}, as restated on {% if trust_date_known %}{{ signing_date_text }}{% else %}</w:t>
      </w:r>
      <w:r>
        <w:rPr>
          <w:b/>
          <w:highlight w:val="yellow"/>
        </w:rPr>
        <w:t>____________________, 20____</w:t>
      </w:r>
      <w:r>
        <w:t>{% endif %}{% else %}dated {% if trust_date_known %}{{ signing_date_text }}{% else %}</w:t>
      </w:r>
      <w:r>
        <w:rPr>
          <w:b/>
          <w:highlight w:val="yellow"/>
        </w:rPr>
        <w:t>____________________, 20____</w:t>
      </w:r>
      <w:r>
        <w:t>{% endif %}{% endif %}. Title to trust property may be taken in the name of "{{ s1_name }} and {{ s2_name }}, Trustees of {{ trust_title }}, {% if is_restatement %}dated {{ original_dated }}, as restated on {% if trust_date_known %}{{ signing_date_text }}{% else %}</w:t>
      </w:r>
      <w:r>
        <w:rPr>
          <w:b/>
          <w:highlight w:val="yellow"/>
        </w:rPr>
        <w:t>____________________, 20____</w:t>
      </w:r>
      <w:r>
        <w:t>{% endif %}{% else %}dated {% if trust_date_known %}{{ signing_date_text }}{% else %}</w:t>
      </w:r>
      <w:r>
        <w:rPr>
          <w:b/>
          <w:highlight w:val="yellow"/>
        </w:rPr>
        <w:t>____________________, 20____</w:t>
      </w:r>
      <w:r>
        <w:t>{% endif %}{% endif %}," or in the name of any then acting Trustee in that capacity, and any reference to the trust in that or a substantially similar form shall be effective.</w:t>
      </w:r>
    </w:p>
    <w:p>
      <w:pPr>
        <w:pStyle w:val="TrustSection"/>
      </w:pPr>
      <w:r>
        <w:rPr>
          <w:b/>
        </w:rPr>
        <w:t>Declaration of Trust.</w:t>
      </w:r>
      <w:r>
        <w:t xml:space="preserve">  The {{ Ts }} transfer to the Trustee, and the Trustee accepts and agrees to hold, the property described on the attached Schedules A, B, and C, together with all property later added to the trust (the "Trust Estate"), in trust, to be administered and distributed as provided in this instrument.</w:t>
      </w:r>
    </w:p>
    <w:p>
      <w:pPr>
        <w:pStyle w:val="TrustSection"/>
      </w:pPr>
      <w:r>
        <w:rPr>
          <w:b/>
        </w:rPr>
        <w:t>Revocable Grantor Trust.</w:t>
      </w:r>
      <w:r>
        <w:t xml:space="preserve">  While both {{ Ts }} are living, this trust is revocable as provided in Article {{ art["rights"] }}. Each {{ T }} intends to be treated as the owner of that {{ T }}'s share of the trust for federal and California income tax purposes under Sections 671 through 677 of the Internal Revenue Code, and the Trustee may report trust income under the Social Security number of either {{ T }} as permitted by Treasury Regulations Section 1.671-4.</w:t>
      </w:r>
    </w:p>
    <w:p>
      <w:pPr>
        <w:pStyle w:val="TrustSection"/>
      </w:pPr>
      <w:r>
        <w:rPr>
          <w:b/>
        </w:rPr>
        <w:t>Purposes.</w:t>
      </w:r>
      <w:r>
        <w:t xml:space="preserve">  The {{ Ts }} create this trust to manage their property during their lifetimes, to provide for each of them during any period of incapacity, to avoid probate and conservatorship proceedings, and to provide for the orderly transfer of their property at death.</w:t>
      </w:r>
    </w:p>
    <w:p>
      <w:pPr>
        <w:pStyle w:val="TrustSection"/>
      </w:pPr>
      <w:r>
        <w:rPr>
          <w:b/>
        </w:rPr>
        <w:t>Effective Date.</w:t>
      </w:r>
      <w:r>
        <w:t xml:space="preserve">  This instrument takes effect when signed by the {{ Ts }}, whether or not any property has then been transferred to the Trustee.</w:t>
      </w:r>
    </w:p>
    <w:p>
      <w:pPr>
        <w:pStyle w:val="Heading1"/>
      </w:pPr>
      <w:r>
        <w:br/>
      </w:r>
      <w:r>
        <w:t>{{ art_title["family"] }}</w:t>
      </w:r>
    </w:p>
    <w:p>
      <w:pPr>
        <w:pStyle w:val="TrustSection"/>
      </w:pPr>
      <w:r>
        <w:rPr>
          <w:b/>
        </w:rPr>
        <w:t>Marriage.</w:t>
      </w:r>
      <w:r>
        <w:t xml:space="preserve">  {% if union_type == "rdp" %}The {{ Ts }} are registered domestic partners of each other{% if marriage_date_known %}, having registered on {{ format_date(marriage_date, format="MMMM d, yyyy") }}{% endif %}. Under Family Code Section 297.5, every reference in this instrument to a spouse, marriage, or community property includes a registered domestic partner, a registered domestic partnership, and the community property of registered domestic partners.{% else %}The {{ Ts }} are married to each other{% if marriage_date_known %} and were married on {{ format_date(marriage_date, format="MMMM d, yyyy") }}{% endif %}.{% endif %}</w:t>
      </w:r>
    </w:p>
    <w:p>
      <w:pPr>
        <w:pStyle w:val="Control"/>
        <w:spacing w:after="0"/>
      </w:pPr>
      <w:r>
        <w:t>{%p if children | length %}</w:t>
      </w:r>
    </w:p>
    <w:p>
      <w:pPr>
        <w:pStyle w:val="TrustSection"/>
      </w:pPr>
      <w:r>
        <w:rPr>
          <w:b/>
        </w:rPr>
        <w:t>Children.</w:t>
      </w:r>
      <w:r>
        <w:t xml:space="preserve">  The {{ Ts }} have {{ "the following child" if children | length == 1 else "the following children" }}:</w:t>
      </w:r>
    </w:p>
    <w:p>
      <w:pPr>
        <w:pStyle w:val="Control"/>
        <w:spacing w:after="0"/>
      </w:pPr>
      <w:r>
        <w:t>{%p for c in children %}</w:t>
      </w:r>
    </w:p>
    <w:p>
      <w:pPr>
        <w:pStyle w:val="TrustSub"/>
      </w:pPr>
      <w:r>
        <w:rPr>
          <w:b/>
        </w:rPr>
        <w:t>{{ c.name.full(middle="full") }}</w:t>
      </w:r>
      <w:r>
        <w:t>{% if c.parentage == "s1" %}, the child of {{ s1_name }}{% elif c.parentage == "s2" %}, the child of {{ s2_name }}{% else %}{% endif %}{% if c.is_living %}, born {{ format_date(c.birthdate, format="MMMM d, yyyy") }}{% else %}, who is deceased{% if c.left_issue %} and is survived by issue{% endif %}{% endif %}.</w:t>
      </w:r>
    </w:p>
    <w:p>
      <w:pPr>
        <w:pStyle w:val="Control"/>
        <w:spacing w:after="0"/>
      </w:pPr>
      <w:r>
        <w:t>{%p endfor %}</w:t>
      </w:r>
    </w:p>
    <w:p>
      <w:pPr>
        <w:pStyle w:val="Control"/>
        <w:spacing w:after="0"/>
      </w:pPr>
      <w:r>
        <w:t>{%p if any_stepchildren %}</w:t>
      </w:r>
    </w:p>
    <w:p>
      <w:pPr>
        <w:pStyle w:val="Control"/>
        <w:spacing w:after="0"/>
      </w:pPr>
      <w:r>
        <w:t>{%p if stepchildren_equal %}</w:t>
      </w:r>
    </w:p>
    <w:p>
      <w:pPr>
        <w:pStyle w:val="Body"/>
      </w:pPr>
      <w:r>
        <w:t>Each child named above who is the child of only one {{ T }}, and the issue of that child, shall be treated for every purpose of this instrument as a child and issue of both {{ Ts }}.</w:t>
      </w:r>
    </w:p>
    <w:p>
      <w:pPr>
        <w:pStyle w:val="Control"/>
        <w:spacing w:after="0"/>
      </w:pPr>
      <w:r>
        <w:t>{%p else %}</w:t>
      </w:r>
    </w:p>
    <w:p>
      <w:pPr>
        <w:pStyle w:val="Body"/>
      </w:pPr>
      <w:r>
        <w:t>A child named above as the child of only one {{ T }} is a beneficiary wherever this instrument provides for the {{ Ts }}' children, but for every other purpose (including gifts to the issue of a {{ T }}) that child and that child's issue are treated as the child and issue of that child's parent only.</w:t>
      </w:r>
    </w:p>
    <w:p>
      <w:pPr>
        <w:pStyle w:val="Control"/>
        <w:spacing w:after="0"/>
      </w:pPr>
      <w:r>
        <w:t>{%p endif %}</w:t>
      </w:r>
    </w:p>
    <w:p>
      <w:pPr>
        <w:pStyle w:val="Control"/>
        <w:spacing w:after="0"/>
      </w:pPr>
      <w:r>
        <w:t>{%p endif %}</w:t>
      </w:r>
    </w:p>
    <w:p>
      <w:pPr>
        <w:pStyle w:val="Control"/>
        <w:spacing w:after="0"/>
      </w:pPr>
      <w:r>
        <w:t>{%p else %}</w:t>
      </w:r>
    </w:p>
    <w:p>
      <w:pPr>
        <w:pStyle w:val="TrustSection"/>
      </w:pPr>
      <w:r>
        <w:rPr>
          <w:b/>
        </w:rPr>
        <w:t>Children.</w:t>
      </w:r>
      <w:r>
        <w:t xml:space="preserve">  The {{ Ts }} have no children now living or deceased.</w:t>
      </w:r>
    </w:p>
    <w:p>
      <w:pPr>
        <w:pStyle w:val="Control"/>
        <w:spacing w:after="0"/>
      </w:pPr>
      <w:r>
        <w:t>{%p endif %}</w:t>
      </w:r>
    </w:p>
    <w:p>
      <w:pPr>
        <w:pStyle w:val="TrustSection"/>
      </w:pPr>
      <w:r>
        <w:rPr>
          <w:b/>
        </w:rPr>
        <w:t>Later Children.</w:t>
      </w:r>
      <w:r>
        <w:t xml:space="preserve">  References to the children of the {{ Ts }} include any child later born to or adopted by the {{ Ts }} together. A person adopted before reaching age eighteen is treated as a child of the adopting parent.</w:t>
      </w:r>
    </w:p>
    <w:p>
      <w:pPr>
        <w:pStyle w:val="TrustSection"/>
      </w:pPr>
      <w:r>
        <w:rPr>
          <w:b/>
        </w:rPr>
        <w:t>Intentional Omission.</w:t>
      </w:r>
      <w:r>
        <w:t xml:space="preserve">  Except as otherwise provided in this instrument, the {{ Ts }} have intentionally, and with full knowledge, omitted to provide for any of their heirs, including any person who claims to be a child or spouse of either {{ T }}.{% if omitted_people | length %} Without limiting the preceding sentence, the {{ Ts }} intentionally make no provision for {{ join_list(omitted_people, "or") }}.{% endif %}</w:t>
      </w:r>
    </w:p>
    <w:p>
      <w:pPr>
        <w:pStyle w:val="Heading1"/>
      </w:pPr>
      <w:r>
        <w:br/>
      </w:r>
      <w:r>
        <w:t>{{ art_title["property"] }}</w:t>
      </w:r>
    </w:p>
    <w:p>
      <w:pPr>
        <w:pStyle w:val="TrustSection"/>
      </w:pPr>
      <w:r>
        <w:rPr>
          <w:b/>
        </w:rPr>
        <w:t>Trust Estate.</w:t>
      </w:r>
      <w:r>
        <w:t xml:space="preserve">  The Trust Estate consists of the property listed on the Schedules, the property transferred by the {{ Ts }}' General Assignment of even date, and all other property later transferred to the Trustee by either {{ T }} or by any other person, by lifetime transfer, will, beneficiary designation, or otherwise, with the Trustee's consent.</w:t>
      </w:r>
    </w:p>
    <w:p>
      <w:pPr>
        <w:pStyle w:val="TrustSection"/>
      </w:pPr>
      <w:r>
        <w:rPr>
          <w:b/>
        </w:rPr>
        <w:t>Community Property.</w:t>
      </w:r>
      <w:r>
        <w:t xml:space="preserve">  Property transferred to the trust as community property, and its proceeds and income, shall remain the community property of the {{ Ts }} while both are living, as provided in Family Code Section 761. Property described on Schedule A is the community property of the {{ Ts }}. For purposes of this instrument, quasi-community property is treated as community property.</w:t>
      </w:r>
    </w:p>
    <w:p>
      <w:pPr>
        <w:pStyle w:val="TrustSection"/>
      </w:pPr>
      <w:r>
        <w:rPr>
          <w:b/>
        </w:rPr>
        <w:t>Separate Property.</w:t>
      </w:r>
      <w:r>
        <w:t xml:space="preserve">  Property transferred to the trust as the separate property of a {{ T }}, and its proceeds and income, shall remain the separate property of that {{ T }}. Property described on Schedule B is the separate property of {{ s1_name }}, and property described on Schedule C is the separate property of {{ s2_name }}. The Trustee shall maintain records sufficient to identify the character of all trust property.</w:t>
      </w:r>
    </w:p>
    <w:p>
      <w:pPr>
        <w:pStyle w:val="TrustSection"/>
      </w:pPr>
      <w:r>
        <w:rPr>
          <w:b/>
        </w:rPr>
        <w:t>Effect on Character.</w:t>
      </w:r>
      <w:r>
        <w:t xml:space="preserve">  Except as provided in this Article, neither the transfer of property to the trust nor the way property is titled or listed shall change its character as community or separate property. The {{ Ts }} may change the character of property only by a written agreement that satisfies Family Code Section 852.</w:t>
      </w:r>
    </w:p>
    <w:p>
      <w:pPr>
        <w:pStyle w:val="Control"/>
        <w:spacing w:after="0"/>
      </w:pPr>
      <w:r>
        <w:t>{%p if cp_presumption %}</w:t>
      </w:r>
    </w:p>
    <w:p>
      <w:pPr>
        <w:pStyle w:val="TrustSection"/>
      </w:pPr>
      <w:r>
        <w:rPr>
          <w:b/>
        </w:rPr>
        <w:t>Community Property Agreement.</w:t>
      </w:r>
      <w:r>
        <w:t xml:space="preserve">  The {{ Ts }} expressly agree and declare that all property now or later held in this trust, other than property listed on Schedule B or Schedule C or later designated in a writing signed by both {{ Ts }} as the separate property of one of them, is the community property of the {{ Ts }}. Each {{ T }} understands that this agreement may change the character of property that would otherwise be that {{ T }}'s separate property, that it is intended as a transmutation under Family Code Section 852, and that each {{ T }} has had the opportunity to consult independent counsel before signing.</w:t>
      </w:r>
    </w:p>
    <w:p>
      <w:pPr>
        <w:pStyle w:val="Control"/>
        <w:spacing w:after="0"/>
      </w:pPr>
      <w:r>
        <w:t>{%p endif %}</w:t>
      </w:r>
    </w:p>
    <w:p>
      <w:pPr>
        <w:pStyle w:val="TrustSection"/>
      </w:pPr>
      <w:r>
        <w:rPr>
          <w:b/>
        </w:rPr>
        <w:t>Property Held Under Other Names.</w:t>
      </w:r>
      <w:r>
        <w:t xml:space="preserve">  Any property titled in the name of a {{ T }} under a variation of that {{ T }}'s name{% if spouse1.aka or spouse2.aka %}, including {% if spouse1.aka %}"{{ spouse1.aka }}" for {{ s1_name }}{% endif %}{% if spouse1.aka and spouse2.aka %} and {% endif %}{% if spouse2.aka %}"{{ spouse2.aka }}" for {{ s2_name }}{% endif %},{% endif %} that the {{ Ts }} intend to be held in this trust is trust property.</w:t>
      </w:r>
    </w:p>
    <w:p>
      <w:pPr>
        <w:pStyle w:val="TrustSection"/>
      </w:pPr>
      <w:r>
        <w:rPr>
          <w:b/>
        </w:rPr>
        <w:t>Retirement Plans and Life Insurance.</w:t>
      </w:r>
      <w:r>
        <w:t xml:space="preserve">  Interests in retirement plans, individual retirement accounts, annuities, and life insurance are not transferred to the trust by this instrument or by the General Assignment. They pass according to their beneficiary designations, which may name the Trustee.</w:t>
      </w:r>
    </w:p>
    <w:p>
      <w:pPr>
        <w:pStyle w:val="TrustSection"/>
      </w:pPr>
      <w:r>
        <w:rPr>
          <w:b/>
        </w:rPr>
        <w:t>Additions.</w:t>
      </w:r>
      <w:r>
        <w:t xml:space="preserve">  Any person may add property acceptable to the Trustee to the trust by lifetime transfer, will, beneficiary designation, or otherwise. Property added by reason of the death of a {{ T }} shall be administered as part of that {{ T }}'s share.</w:t>
      </w:r>
    </w:p>
    <w:p>
      <w:pPr>
        <w:pStyle w:val="Heading1"/>
      </w:pPr>
      <w:r>
        <w:br/>
      </w:r>
      <w:r>
        <w:t>{{ art_title["rights"] }}</w:t>
      </w:r>
    </w:p>
    <w:p>
      <w:pPr>
        <w:pStyle w:val="TrustSection"/>
      </w:pPr>
      <w:r>
        <w:rPr>
          <w:b/>
        </w:rPr>
        <w:t>Income and Principal During Joint Lifetimes.</w:t>
      </w:r>
      <w:r>
        <w:t xml:space="preserve">  While both {{ Ts }} are living, the Trustee shall pay to or apply for the benefit of the {{ Ts }} as much of the net income and principal of the community property as either {{ T }} requests, and to or for the benefit of each {{ T }} as much of the net income and principal of that {{ T }}'s separate property as that {{ T }} requests. Absent a request, the Trustee shall distribute or accumulate income and principal as the Trustee considers advisable for the {{ Ts }}' health, support, and comfort.</w:t>
      </w:r>
    </w:p>
    <w:p>
      <w:pPr>
        <w:pStyle w:val="TrustSection"/>
      </w:pPr>
      <w:r>
        <w:rPr>
          <w:b/>
        </w:rPr>
        <w:t>Revocation.</w:t>
      </w:r>
      <w:r>
        <w:t xml:space="preserve">  While both {{ Ts }} are living: (a) either {{ T }} may revoke this trust as to community property, in which case the Trustee shall promptly deliver that property to the {{ Ts }} as their community property; and (b) a {{ T }} may revoke this trust as to that {{ T }}'s separate property, in which case the Trustee shall promptly deliver that property to that {{ T }}. A revocation is made by a signed writing delivered to the other {{ T }} and to the Trustee.</w:t>
      </w:r>
    </w:p>
    <w:p>
      <w:pPr>
        <w:pStyle w:val="TrustSection"/>
      </w:pPr>
      <w:r>
        <w:rPr>
          <w:b/>
        </w:rPr>
        <w:t>Amendment.</w:t>
      </w:r>
      <w:r>
        <w:t xml:space="preserve">  While both {{ Ts }} are living, this instrument may be amended only by a writing signed by both {{ Ts }} and delivered to the Trustee, except that a {{ T }} alone may amend the provisions governing that {{ T }}'s separate property in a manner that does not affect the other {{ T }}'s interests.</w:t>
      </w:r>
    </w:p>
    <w:p>
      <w:pPr>
        <w:pStyle w:val="TrustSection"/>
      </w:pPr>
      <w:r>
        <w:rPr>
          <w:b/>
        </w:rPr>
        <w:t>After the Death of a {{ T }}.</w:t>
      </w:r>
      <w:r>
        <w:t xml:space="preserve">  After the death of the first {{ T }} to die, the Surviving {{ T }} may amend, revoke, or terminate the Survivor's Trust in whole or in part, and may withdraw any of its property. {% if plan_type == "survivor" %}Because the Deceased {{ T }}'s share is added to the Survivor's Trust, the Surviving {{ T }} will hold these powers over the entire Trust Estate.{% else %}The {{ subtrust_name }} shall be irrevocable, and the Surviving {{ T }} may not amend, revoke, or terminate it.{% endif %} After the death of both {{ Ts }}, this instrument may not be amended or revoked.</w:t>
      </w:r>
    </w:p>
    <w:p>
      <w:pPr>
        <w:pStyle w:val="TrustSection"/>
      </w:pPr>
      <w:r>
        <w:rPr>
          <w:b/>
        </w:rPr>
        <w:t>Exclusive Method; Personal Powers.</w:t>
      </w:r>
      <w:r>
        <w:t xml:space="preserve">  The methods of revocation and amendment stated in this Article are exclusive. The powers to revoke and amend are personal to each {{ T }} and may not be exercised by a conservator or other legal representative. An agent acting under a durable power of attorney may exercise these powers only to the extent the power of attorney expressly authorizes it, as provided in Probate Code Section 4264.</w:t>
      </w:r>
    </w:p>
    <w:p>
      <w:pPr>
        <w:pStyle w:val="TrustSection"/>
      </w:pPr>
      <w:r>
        <w:rPr>
          <w:b/>
        </w:rPr>
        <w:t>Residence.</w:t>
      </w:r>
      <w:r>
        <w:t xml:space="preserve">  Each {{ T }} retains the right to possess and occupy, for life and rent free, any residence held in the trust. The {{ Ts }} intend this right to preserve their eligibility for the homeowners' property tax exemption, the exclusion of gain under Section 121 of the Internal Revenue Code, and the trust-transfer exclusion from reassessment under Revenue and Taxation Code Section 62(d).</w:t>
      </w:r>
    </w:p>
    <w:p>
      <w:pPr>
        <w:pStyle w:val="Heading1"/>
      </w:pPr>
      <w:r>
        <w:br/>
      </w:r>
      <w:r>
        <w:t>{{ art_title["trustees"] }}</w:t>
      </w:r>
    </w:p>
    <w:p>
      <w:pPr>
        <w:pStyle w:val="TrustSection"/>
      </w:pPr>
      <w:r>
        <w:rPr>
          <w:b/>
        </w:rPr>
        <w:t>Initial Trustees.</w:t>
      </w:r>
      <w:r>
        <w:t xml:space="preserve">  The {{ Ts }}, {{ s1_name }} and {{ s2_name }}, are the initial Trustees. While both serve, {% if joint_trustee_authority == "either" %}either of them acting alone may exercise any power of the Trustee, and any person may rely on the signature of either Trustee alone{% else %}they shall act jointly, and both signatures are required to exercise any power of the Trustee, except that either may delegate any power to the other in a signed writing{% endif %}.</w:t>
      </w:r>
    </w:p>
    <w:p>
      <w:pPr>
        <w:pStyle w:val="TrustSection"/>
      </w:pPr>
      <w:r>
        <w:rPr>
          <w:b/>
        </w:rPr>
        <w:t>Surviving or Remaining {{ T }}.</w:t>
      </w:r>
      <w:r>
        <w:t xml:space="preserve">  If either {{ T }} dies, resigns, or becomes incapacitated, the other {{ T }} shall serve as sole Trustee.</w:t>
      </w:r>
    </w:p>
    <w:p>
      <w:pPr>
        <w:pStyle w:val="TrustSection"/>
      </w:pPr>
      <w:r>
        <w:rPr>
          <w:b/>
        </w:rPr>
        <w:t>Successor Trustees.</w:t>
      </w:r>
      <w:r>
        <w:t xml:space="preserve">  If both {{ Ts }} have died, resigned, or become incapacitated, {% if successor_trustees | length == 1 %}{{ successor_trustees[0].described() }} shall serve as successor Trustee.{% elif successor_mode == "together" %}the following shall serve together as co-Trustees: {{ join_list(successor_trustees) }}. If any of them fails or ceases to serve, the others shall continue to serve. While more than one co-Trustee serves, {% if cotrustee_authority == "independently" %}any one co-Trustee acting alone may exercise any power of the Trustee{% elif cotrustee_authority == "majority" %}the co-Trustees shall act by majority, and if only two serve they shall act jointly{% else %}the co-Trustees shall act unanimously{% endif %}.{% else %}the following shall serve as successor Trustee, one at a time, in the order listed:{% endif %}</w:t>
      </w:r>
    </w:p>
    <w:p>
      <w:pPr>
        <w:pStyle w:val="Control"/>
        <w:spacing w:after="0"/>
      </w:pPr>
      <w:r>
        <w:t>{%p if successor_trustees | length &gt; 1 and successor_mode != "together" %}</w:t>
      </w:r>
    </w:p>
    <w:p>
      <w:pPr>
        <w:pStyle w:val="Control"/>
        <w:spacing w:after="0"/>
      </w:pPr>
      <w:r>
        <w:t>{%p for t in successor_trustees %}</w:t>
      </w:r>
    </w:p>
    <w:p>
      <w:pPr>
        <w:pStyle w:val="TrustSub"/>
      </w:pPr>
      <w:r>
        <w:t>{{ t.described() }}{% if loop.last %}.{% else %};{% endif %}</w:t>
      </w:r>
    </w:p>
    <w:p>
      <w:pPr>
        <w:pStyle w:val="Control"/>
        <w:spacing w:after="0"/>
      </w:pPr>
      <w:r>
        <w:t>{%p endfor %}</w:t>
      </w:r>
    </w:p>
    <w:p>
      <w:pPr>
        <w:pStyle w:val="Body"/>
      </w:pPr>
      <w:r>
        <w:t>A successor listed later serves only if each successor listed earlier has died, resigned, become incapacitated, or declined to serve.</w:t>
      </w:r>
    </w:p>
    <w:p>
      <w:pPr>
        <w:pStyle w:val="Control"/>
        <w:spacing w:after="0"/>
      </w:pPr>
      <w:r>
        <w:t>{%p endif %}</w:t>
      </w:r>
    </w:p>
    <w:p>
      <w:pPr>
        <w:pStyle w:val="TrustSection"/>
      </w:pPr>
      <w:r>
        <w:rPr>
          <w:b/>
        </w:rPr>
        <w:t>Vacancy.</w:t>
      </w:r>
      <w:r>
        <w:t xml:space="preserve">  If no named successor is able and willing to serve, the last serving Trustee may appoint a successor in a signed writing. Failing that appointment, a majority of the adult beneficiaries then entitled to receive income (with the parent or guardian acting for any minor or incapacitated beneficiary) may appoint an individual or a bank or trust company as successor Trustee. If no successor is appointed within sixty days, any interested person may petition the court to appoint one under Probate Code Section 15660.</w:t>
      </w:r>
    </w:p>
    <w:p>
      <w:pPr>
        <w:pStyle w:val="TrustSection"/>
      </w:pPr>
      <w:r>
        <w:rPr>
          <w:b/>
        </w:rPr>
        <w:t>Resignation.</w:t>
      </w:r>
      <w:r>
        <w:t xml:space="preserve">  A Trustee may resign by giving at least thirty days' written notice to the {{ Ts }}, if living, and otherwise to the co-Trustee (if any), the next successor Trustee, and the adult beneficiaries then entitled to receive income, as provided in Probate Code Section 15640.</w:t>
      </w:r>
    </w:p>
    <w:p>
      <w:pPr>
        <w:pStyle w:val="TrustSection"/>
      </w:pPr>
      <w:r>
        <w:rPr>
          <w:b/>
        </w:rPr>
        <w:t>Removal.</w:t>
      </w:r>
      <w:r>
        <w:t xml:space="preserve">  While living and not incapacitated, the {{ Ts }} (or the Surviving {{ T }}) may remove any Trustee by a signed writing delivered to that Trustee. After the death of both {{ Ts }}, a majority of the adult beneficiaries then entitled to receive income may remove any bank or trust company serving as Trustee and replace it with another bank or trust company. Nothing in this Section limits the court's power to remove a Trustee.</w:t>
      </w:r>
    </w:p>
    <w:p>
      <w:pPr>
        <w:pStyle w:val="TrustSection"/>
      </w:pPr>
      <w:r>
        <w:rPr>
          <w:b/>
        </w:rPr>
        <w:t>Bond.</w:t>
      </w:r>
      <w:r>
        <w:t xml:space="preserve">  No bond shall be required of any Trustee named or appointed under this instrument.</w:t>
      </w:r>
    </w:p>
    <w:p>
      <w:pPr>
        <w:pStyle w:val="TrustSection"/>
      </w:pPr>
      <w:r>
        <w:rPr>
          <w:b/>
        </w:rPr>
        <w:t>Compensation.</w:t>
      </w:r>
      <w:r>
        <w:t xml:space="preserve">  {% if trustee_comp == "reasonable" %}Each Trustee is entitled to reasonable compensation for services rendered. A bank or trust company may be compensated according to its published fee schedule.{% else %}An individual Trustee shall serve without compensation. A bank, trust company, or professional fiduciary serving as Trustee may be compensated according to its published fee schedule or, if none, reasonably.{% endif %} Every Trustee shall be reimbursed for reasonable expenses properly incurred in administering the trust.</w:t>
      </w:r>
    </w:p>
    <w:p>
      <w:pPr>
        <w:pStyle w:val="TrustSection"/>
      </w:pPr>
      <w:r>
        <w:rPr>
          <w:b/>
        </w:rPr>
        <w:t>Liability of Successor Trustees.</w:t>
      </w:r>
      <w:r>
        <w:t xml:space="preserve">  A successor Trustee has no duty to examine the accounts or actions of a prior Trustee and is not liable for any act or omission of a prior Trustee. An individual Trustee who acts in good faith is not liable for any loss to the trust, except a loss caused by that Trustee's gross negligence, willful misconduct, or bad faith, subject to Probate Code Section 16461.</w:t>
      </w:r>
    </w:p>
    <w:p>
      <w:pPr>
        <w:pStyle w:val="TrustSection"/>
      </w:pPr>
      <w:r>
        <w:rPr>
          <w:b/>
        </w:rPr>
        <w:t>Certification of Trust.</w:t>
      </w:r>
      <w:r>
        <w:t xml:space="preserve">  Any Trustee may furnish a certification of trust under Probate Code Section 18100.5, and any person may rely on it without seeing this instrument.</w:t>
      </w:r>
    </w:p>
    <w:p>
      <w:pPr>
        <w:pStyle w:val="Heading1"/>
      </w:pPr>
      <w:r>
        <w:br/>
      </w:r>
      <w:r>
        <w:t>{{ art_title["incapacity"] }}</w:t>
      </w:r>
    </w:p>
    <w:p>
      <w:pPr>
        <w:pStyle w:val="TrustSection"/>
      </w:pPr>
      <w:r>
        <w:rPr>
          <w:b/>
        </w:rPr>
        <w:t>Determination of Incapacity.</w:t>
      </w:r>
      <w:r>
        <w:t xml:space="preserve">  A {{ T }} or an individual Trustee is incapacitated if any of the following occurs:</w:t>
      </w:r>
    </w:p>
    <w:p>
      <w:pPr>
        <w:pStyle w:val="TrustSub"/>
      </w:pPr>
      <w:r>
        <w:t>{% if incapacity_physicians == 1 %}one licensed physician{% else %}two licensed physicians{% endif %} who {% if incapacity_physicians == 1 %}has{% else %}have{% endif %} examined the person {% if incapacity_physicians == 1 %}certifies{% else %}certify{% endif %} in writing that the person is unable to manage the person's own financial affairs or to administer the trust prudently;</w:t>
      </w:r>
    </w:p>
    <w:p>
      <w:pPr>
        <w:pStyle w:val="TrustSub"/>
      </w:pPr>
      <w:r>
        <w:t>a court of competent jurisdiction determines that the person lacks the capacity to manage the person's financial resources or to serve as trustee; or</w:t>
      </w:r>
    </w:p>
    <w:p>
      <w:pPr>
        <w:pStyle w:val="TrustSub"/>
      </w:pPr>
      <w:r>
        <w:t>the person has disappeared, or is held against the person's will, for more than thirty consecutive days.</w:t>
      </w:r>
    </w:p>
    <w:p>
      <w:pPr>
        <w:pStyle w:val="Body"/>
      </w:pPr>
      <w:r>
        <w:t>A person regains capacity in the same manner, by a written physician certificate or a court determination. Any third party may rely on a certificate delivered under this Section without further inquiry.</w:t>
      </w:r>
    </w:p>
    <w:p>
      <w:pPr>
        <w:pStyle w:val="TrustSection"/>
      </w:pPr>
      <w:r>
        <w:rPr>
          <w:b/>
        </w:rPr>
        <w:t>Authorization to Release Health Information.</w:t>
      </w:r>
      <w:r>
        <w:t xml:space="preserve">  Each {{ T }} and each individual Trustee authorizes every physician, health care provider, and health plan to disclose to any successor Trustee named in this instrument the individually identifiable health information needed to determine that person's capacity. This authorization is intended to comply with the federal Health Insurance Portability and Accountability Act (45 C.F.R. Section 164.508) and the California Confidentiality of Medical Information Act (Civil Code Section 56.11), and it remains effective until two years after the death of the person giving it.</w:t>
      </w:r>
    </w:p>
    <w:p>
      <w:pPr>
        <w:pStyle w:val="TrustSection"/>
      </w:pPr>
      <w:r>
        <w:rPr>
          <w:b/>
        </w:rPr>
        <w:t>Administration During Incapacity.</w:t>
      </w:r>
      <w:r>
        <w:t xml:space="preserve">  While a {{ T }} is incapacitated, the Trustee shall pay to or apply for the benefit of that {{ T }}, the other {{ T }}, and any person dependent on them, as much of the income and principal of the trust (using first that {{ T }}'s share of community property and separate property) as the Trustee considers necessary for their health, support, and maintenance in their accustomed manner of living. The {{ Ts }} prefer to remain in their home, and the Trustee shall pay for in-home care when reasonably possible. The powers of revocation and amendment of an incapacitated {{ T }} are suspended during the incapacity.</w:t>
      </w:r>
    </w:p>
    <w:p>
      <w:pPr>
        <w:pStyle w:val="Heading1"/>
      </w:pPr>
      <w:r>
        <w:br/>
      </w:r>
      <w:r>
        <w:t>{{ art_title["first_death"] }}</w:t>
      </w:r>
    </w:p>
    <w:p>
      <w:pPr>
        <w:pStyle w:val="TrustSection"/>
      </w:pPr>
      <w:r>
        <w:rPr>
          <w:b/>
        </w:rPr>
        <w:t>Definitions.</w:t>
      </w:r>
      <w:r>
        <w:t xml:space="preserve">  The "Deceased {{ T }}" is the first {{ T }} to die, and the "Surviving {{ T }}" is the other {{ T }}. If the {{ Ts }} die under circumstances in which the order of their deaths cannot be established by clear and convincing evidence, each {{ T }} shall be treated as having survived the other for purposes of that {{ T }}'s share of community property and separate property, as provided in Probate Code Sections 103 and 220.</w:t>
      </w:r>
    </w:p>
    <w:p>
      <w:pPr>
        <w:pStyle w:val="TrustSection"/>
      </w:pPr>
      <w:r>
        <w:rPr>
          <w:b/>
        </w:rPr>
        <w:t>Payment of Expenses.</w:t>
      </w:r>
      <w:r>
        <w:t xml:space="preserve">  On the death of the Deceased {{ T }}, the Trustee may pay from the Deceased {{ T }}'s Share (defined below) the Deceased {{ T }}'s legally enforceable debts (other than debts secured by real or personal property, which need not be paid before they are due), last illness and funeral expenses, expenses of administration, and any estate or inheritance taxes attributable to the Deceased {{ T }}'s Share, except to the extent they are paid from other sources.</w:t>
      </w:r>
    </w:p>
    <w:p>
      <w:pPr>
        <w:pStyle w:val="Control"/>
        <w:spacing w:after="0"/>
      </w:pPr>
      <w:r>
        <w:t>{%p if gifts_s1 | length or gifts_s2 | length %}</w:t>
      </w:r>
    </w:p>
    <w:p>
      <w:pPr>
        <w:pStyle w:val="TrustSection"/>
      </w:pPr>
      <w:r>
        <w:rPr>
          <w:b/>
        </w:rPr>
        <w:t>Specific Gifts at the First Death.</w:t>
      </w:r>
      <w:r>
        <w:t xml:space="preserve">  The Trustee shall distribute the following gifts from the Deceased {{ T }}'s Share:</w:t>
      </w:r>
    </w:p>
    <w:p>
      <w:pPr>
        <w:pStyle w:val="Control"/>
        <w:spacing w:after="0"/>
      </w:pPr>
      <w:r>
        <w:t>{%p if gifts_s1 | length %}</w:t>
      </w:r>
    </w:p>
    <w:p>
      <w:pPr>
        <w:pStyle w:val="TrustSub"/>
      </w:pPr>
      <w:r>
        <w:t>If {{ s1_name }} is the Deceased {{ T }}: {% for g in gifts_s1 %}{{ g.as_clause(T) }}{% if not loop.last %} {% endif %}{% endfor %}</w:t>
      </w:r>
    </w:p>
    <w:p>
      <w:pPr>
        <w:pStyle w:val="Control"/>
        <w:spacing w:after="0"/>
      </w:pPr>
      <w:r>
        <w:t>{%p endif %}</w:t>
      </w:r>
    </w:p>
    <w:p>
      <w:pPr>
        <w:pStyle w:val="Control"/>
        <w:spacing w:after="0"/>
      </w:pPr>
      <w:r>
        <w:t>{%p if gifts_s2 | length %}</w:t>
      </w:r>
    </w:p>
    <w:p>
      <w:pPr>
        <w:pStyle w:val="TrustSub"/>
      </w:pPr>
      <w:r>
        <w:t>If {{ s2_name }} is the Deceased {{ T }}: {% for g in gifts_s2 %}{{ g.as_clause(T) }}{% if not loop.last %} {% endif %}{% endfor %}</w:t>
      </w:r>
    </w:p>
    <w:p>
      <w:pPr>
        <w:pStyle w:val="Control"/>
        <w:spacing w:after="0"/>
      </w:pPr>
      <w:r>
        <w:t>{%p endif %}</w:t>
      </w:r>
    </w:p>
    <w:p>
      <w:pPr>
        <w:pStyle w:val="Body"/>
      </w:pPr>
      <w:r>
        <w:t>A gift designated for the death of a {{ T }} who is instead the Surviving {{ T }} shall be made at the Surviving {{ T }}'s death as provided in Article {{ art["final"] }}.</w:t>
      </w:r>
    </w:p>
    <w:p>
      <w:pPr>
        <w:pStyle w:val="Control"/>
        <w:spacing w:after="0"/>
      </w:pPr>
      <w:r>
        <w:t>{%p endif %}</w:t>
      </w:r>
    </w:p>
    <w:p>
      <w:pPr>
        <w:pStyle w:val="TrustSection"/>
      </w:pPr>
      <w:r>
        <w:rPr>
          <w:b/>
        </w:rPr>
        <w:t>Division of the Trust Estate.</w:t>
      </w:r>
      <w:r>
        <w:t xml:space="preserve">  After the death of the Deceased {{ T }}, the Trustee shall divide the Trust Estate, including any property added by reason of the Deceased {{ T }}'s death, into two shares:</w:t>
      </w:r>
    </w:p>
    <w:p>
      <w:pPr>
        <w:pStyle w:val="TrustSub"/>
      </w:pPr>
      <w:r>
        <w:t>the "Survivor's Share," consisting of the Surviving {{ T }}'s interest in the community property and the Surviving {{ T }}'s separate property; and</w:t>
      </w:r>
    </w:p>
    <w:p>
      <w:pPr>
        <w:pStyle w:val="TrustSub"/>
      </w:pPr>
      <w:r>
        <w:t>the "Deceased {{ T }}'s Share," consisting of the Deceased {{ T }}'s interest in the community property and the Deceased {{ T }}'s separate property.</w:t>
      </w:r>
    </w:p>
    <w:p>
      <w:pPr>
        <w:pStyle w:val="Body"/>
      </w:pPr>
      <w:r>
        <w:t>The Trustee may divide community property on a non-pro-rata basis, allocating whole assets to either share, so long as each share receives property of equal aggregate value. The Survivor's Share shall be held as the "Survivor's Trust" under Article {{ art["survivors_trust"] }}.</w:t>
      </w:r>
    </w:p>
    <w:p>
      <w:pPr>
        <w:pStyle w:val="Control"/>
        <w:spacing w:after="0"/>
      </w:pPr>
      <w:r>
        <w:t>{%p if plan_type == "survivor" %}</w:t>
      </w:r>
    </w:p>
    <w:p>
      <w:pPr>
        <w:pStyle w:val="TrustSection"/>
      </w:pPr>
      <w:r>
        <w:rPr>
          <w:b/>
        </w:rPr>
        <w:t>Disposition of the Deceased {{ T }}'s Share.</w:t>
      </w:r>
      <w:r>
        <w:t xml:space="preserve">  The Trustee shall add the balance of the Deceased {{ T }}'s Share to the Survivor's Trust. Any portion that the Surviving {{ T }} (or the Surviving {{ T }}'s legal representative) disclaims shall instead be distributed under Article {{ art["final"] }} as though the Surviving {{ T }} had predeceased the Deceased {{ T }}.</w:t>
      </w:r>
    </w:p>
    <w:p>
      <w:pPr>
        <w:pStyle w:val="Control"/>
        <w:spacing w:after="0"/>
      </w:pPr>
      <w:r>
        <w:t>{%p elif plan_type == "disclaimer" %}</w:t>
      </w:r>
    </w:p>
    <w:p>
      <w:pPr>
        <w:pStyle w:val="TrustSection"/>
      </w:pPr>
      <w:r>
        <w:rPr>
          <w:b/>
        </w:rPr>
        <w:t>Disposition of the Deceased {{ T }}'s Share.</w:t>
      </w:r>
      <w:r>
        <w:t xml:space="preserve">  The Trustee shall add the balance of the Deceased {{ T }}'s Share to the Survivor's Trust, except that any portion of it (or of any interest in it) that the Surviving {{ T }}, or the Surviving {{ T }}'s legal representative, effectively disclaims shall be held as the "{{ subtrust_name }}" under Article {{ art["subtrust"] }}.</w:t>
      </w:r>
    </w:p>
    <w:p>
      <w:pPr>
        <w:pStyle w:val="TrustSection"/>
      </w:pPr>
      <w:r>
        <w:rPr>
          <w:b/>
        </w:rPr>
        <w:t>Disclaimer.</w:t>
      </w:r>
      <w:r>
        <w:t xml:space="preserve">  The Surviving {{ T }} may disclaim all or any portion of the Deceased {{ T }}'s Share, including a fractional or pecuniary portion defined by formula, by a written disclaimer that satisfies Section 2518 of the Internal Revenue Code and Probate Code Sections 275 through 295 (generally within nine months after the Deceased {{ T }}'s death and before accepting any benefit of the disclaimed property). The Surviving {{ T }} may serve as Trustee of the {{ subtrust_name }}.</w:t>
      </w:r>
    </w:p>
    <w:p>
      <w:pPr>
        <w:pStyle w:val="Control"/>
        <w:spacing w:after="0"/>
      </w:pPr>
      <w:r>
        <w:t>{%p else %}</w:t>
      </w:r>
    </w:p>
    <w:p>
      <w:pPr>
        <w:pStyle w:val="TrustSection"/>
      </w:pPr>
      <w:r>
        <w:rPr>
          <w:b/>
        </w:rPr>
        <w:t>Disposition of the Deceased {{ T }}'s Share.</w:t>
      </w:r>
      <w:r>
        <w:t xml:space="preserve">  The Trustee shall allocate to the "{{ subtrust_name }}," to be held under Article {{ art["subtrust"] }}, the Bypass Amount, and shall add the balance of the Deceased {{ T }}'s Share, if any, to the Survivor's Trust.</w:t>
      </w:r>
    </w:p>
    <w:p>
      <w:pPr>
        <w:pStyle w:val="TrustSection"/>
      </w:pPr>
      <w:r>
        <w:rPr>
          <w:b/>
        </w:rPr>
        <w:t>Bypass Amount.</w:t>
      </w:r>
      <w:r>
        <w:t xml:space="preserve">  The "Bypass Amount" is the largest amount, if any, that can pass free of federal estate tax by reason of the applicable exclusion amount available to the Deceased {{ T }}'s estate under Section 2010 of the Internal Revenue Code (not including any deceased spousal unused exclusion amount), after taking into account all other property passing on account of the Deceased {{ T }}'s death that does not qualify for the marital or charitable deduction, adjusted taxable gifts, and charges to principal that are not allowed as estate tax deductions. If the Deceased {{ T }}'s Share is equal to or less than the Bypass Amount, the entire Deceased {{ T }}'s Share shall be allocated to the {{ subtrust_name }}. The Trustee shall value assets at their values on the date or dates of allocation, and shall select assets that fairly represent appreciation and depreciation.</w:t>
      </w:r>
    </w:p>
    <w:p>
      <w:pPr>
        <w:pStyle w:val="TrustSection"/>
      </w:pPr>
      <w:r>
        <w:rPr>
          <w:b/>
        </w:rPr>
        <w:t>Disclaimer by the Surviving {{ T }}.</w:t>
      </w:r>
      <w:r>
        <w:t xml:space="preserve">  Any portion of the Deceased {{ T }}'s Share passing to the Survivor's Trust that the Surviving {{ T }} effectively disclaims shall be added to the {{ subtrust_name }} but held as a separate share over which the Surviving {{ T }} has no power of appointment or withdrawal right.</w:t>
      </w:r>
    </w:p>
    <w:p>
      <w:pPr>
        <w:pStyle w:val="Control"/>
        <w:spacing w:after="0"/>
      </w:pPr>
      <w:r>
        <w:t>{%p endif %}</w:t>
      </w:r>
    </w:p>
    <w:p>
      <w:pPr>
        <w:pStyle w:val="TrustSection"/>
      </w:pPr>
      <w:r>
        <w:rPr>
          <w:b/>
        </w:rPr>
        <w:t>Portability Election.</w:t>
      </w:r>
      <w:r>
        <w:t xml:space="preserve">  The Trustee (or the Deceased {{ T }}'s executor) shall timely file a federal estate tax return electing portability of the Deceased {{ T }}'s unused exclusion amount under Section 2010(c)(5)(A) of the Internal Revenue Code, unless the Surviving {{ T }} directs otherwise in writing. The cost of the return shall be paid from the Survivor's Trust unless the Trustee determines that another allocation is fairer.</w:t>
      </w:r>
    </w:p>
    <w:p>
      <w:pPr>
        <w:pStyle w:val="TrustSection"/>
      </w:pPr>
      <w:r>
        <w:rPr>
          <w:b/>
        </w:rPr>
        <w:t>Tax Identification and Records.</w:t>
      </w:r>
      <w:r>
        <w:t xml:space="preserve">  After the Deceased {{ T }}'s death, the Trustee shall keep separate records for each trust and shall obtain a taxpayer identification number for any trust that becomes irrevocable. The Trustee may hold the trusts as a common fund for investment.</w:t>
      </w:r>
    </w:p>
    <w:p>
      <w:pPr>
        <w:pStyle w:val="Control"/>
        <w:spacing w:after="0"/>
      </w:pPr>
      <w:r>
        <w:t>{%p if plan_type in ("ab", "disclaimer") %}</w:t>
      </w:r>
    </w:p>
    <w:p>
      <w:pPr>
        <w:pStyle w:val="Heading1"/>
      </w:pPr>
      <w:r>
        <w:br/>
      </w:r>
      <w:r>
        <w:t>{{ art_title["subtrust"] }}</w:t>
      </w:r>
    </w:p>
    <w:p>
      <w:pPr>
        <w:pStyle w:val="TrustSection"/>
      </w:pPr>
      <w:r>
        <w:rPr>
          <w:b/>
        </w:rPr>
        <w:t>Irrevocability.</w:t>
      </w:r>
      <w:r>
        <w:t xml:space="preserve">  The {{ subtrust_name }} is irrevocable and may not be amended by the Surviving {{ T }} or any other person.</w:t>
      </w:r>
    </w:p>
    <w:p>
      <w:pPr>
        <w:pStyle w:val="TrustSection"/>
      </w:pPr>
      <w:r>
        <w:rPr>
          <w:b/>
        </w:rPr>
        <w:t>Income.</w:t>
      </w:r>
      <w:r>
        <w:t xml:space="preserve">  {% if subtrust_income == "mandatory" %}During the Surviving {{ T }}'s lifetime, the Trustee shall pay to the Surviving {{ T }} the entire net income of the {{ subtrust_name }} in convenient installments, at least quarterly.{% else %}During the Surviving {{ T }}'s lifetime, the Trustee may pay to or apply for the benefit of the Surviving {{ T }} as much of the net income of the {{ subtrust_name }} as the Trustee considers necessary for the Surviving {{ T }}'s health, education, maintenance, and support, adding any undistributed income to principal.{% endif %}</w:t>
      </w:r>
    </w:p>
    <w:p>
      <w:pPr>
        <w:pStyle w:val="TrustSection"/>
      </w:pPr>
      <w:r>
        <w:rPr>
          <w:b/>
        </w:rPr>
        <w:t>Principal.</w:t>
      </w:r>
      <w:r>
        <w:t xml:space="preserve">  The Trustee may also pay to or apply for the benefit of the Surviving {{ T }} as much of the principal of the {{ subtrust_name }} as the Trustee considers necessary for the Surviving {{ T }}'s health, education, maintenance, and support in the Surviving {{ T }}'s accustomed manner of living. In exercising this discretion, the Trustee may consider other income and resources known to the Trustee to be reasonably available to the Surviving {{ T }}, and the {{ Ts }} intend that the Survivor's Trust be used first.</w:t>
      </w:r>
    </w:p>
    <w:p>
      <w:pPr>
        <w:pStyle w:val="Control"/>
        <w:spacing w:after="0"/>
      </w:pPr>
      <w:r>
        <w:t>{%p if plan_type == "ab" and bypass_five_five %}</w:t>
      </w:r>
    </w:p>
    <w:p>
      <w:pPr>
        <w:pStyle w:val="TrustSection"/>
      </w:pPr>
      <w:r>
        <w:rPr>
          <w:b/>
        </w:rPr>
        <w:t>Annual Withdrawal Right.</w:t>
      </w:r>
      <w:r>
        <w:t xml:space="preserve">  In addition, in each calendar year the Surviving {{ T }} may withdraw from the principal of the {{ subtrust_name }} (other than any separate share held for disclaimed property) an amount not exceeding the greater of five thousand dollars ($5,000) or five percent (5%) of the value of that principal on the last day of the year. This right is noncumulative, lapses at the end of each calendar year to the extent not exercised, and may be exercised only by a signed writing delivered to the Trustee.</w:t>
      </w:r>
    </w:p>
    <w:p>
      <w:pPr>
        <w:pStyle w:val="Control"/>
        <w:spacing w:after="0"/>
      </w:pPr>
      <w:r>
        <w:t>{%p endif %}</w:t>
      </w:r>
    </w:p>
    <w:p>
      <w:pPr>
        <w:pStyle w:val="Control"/>
        <w:spacing w:after="0"/>
      </w:pPr>
      <w:r>
        <w:t>{%p if plan_type == "ab" and bypass_lpoa %}</w:t>
      </w:r>
    </w:p>
    <w:p>
      <w:pPr>
        <w:pStyle w:val="TrustSection"/>
      </w:pPr>
      <w:r>
        <w:rPr>
          <w:b/>
        </w:rPr>
        <w:t>Limited Power of Appointment.</w:t>
      </w:r>
      <w:r>
        <w:t xml:space="preserve">  On the Surviving {{ T }}'s death, the Trustee shall distribute the remaining principal and undistributed income of the {{ subtrust_name }} (other than any separate share held for disclaimed property) to such one or more of the issue of the {{ Ts }} and organizations described in Section 2055(a) of the Internal Revenue Code, outright or in further trust, as the Surviving {{ T }} appoints by a will, codicil, or signed writing delivered to the Trustee during the Surviving {{ T }}'s lifetime that specifically refers to this power. The Surviving {{ T }} may not appoint to the Surviving {{ T }}, the Surviving {{ T }}'s estate, the Surviving {{ T }}'s creditors, or the creditors of the Surviving {{ T }}'s estate.</w:t>
      </w:r>
    </w:p>
    <w:p>
      <w:pPr>
        <w:pStyle w:val="Control"/>
        <w:spacing w:after="0"/>
      </w:pPr>
      <w:r>
        <w:t>{%p endif %}</w:t>
      </w:r>
    </w:p>
    <w:p>
      <w:pPr>
        <w:pStyle w:val="Control"/>
        <w:spacing w:after="0"/>
      </w:pPr>
      <w:r>
        <w:t>{%p if plan_type == "disclaimer" %}</w:t>
      </w:r>
    </w:p>
    <w:p>
      <w:pPr>
        <w:pStyle w:val="TrustSection"/>
      </w:pPr>
      <w:r>
        <w:rPr>
          <w:b/>
        </w:rPr>
        <w:t>Restrictions Required for a Qualified Disclaimer.</w:t>
      </w:r>
      <w:r>
        <w:t xml:space="preserve">  The Surviving {{ T }} shall have no power of appointment over the {{ subtrust_name }} and no power to direct the beneficial enjoyment of its property, except a power limited by the standard of health, education, maintenance, and support. If the Surviving {{ T }} also disclaims an interest in the {{ subtrust_name }}, the disclaimed interest shall pass as though the Surviving {{ T }} had predeceased the Deceased {{ T }}.</w:t>
      </w:r>
    </w:p>
    <w:p>
      <w:pPr>
        <w:pStyle w:val="Control"/>
        <w:spacing w:after="0"/>
      </w:pPr>
      <w:r>
        <w:t>{%p endif %}</w:t>
      </w:r>
    </w:p>
    <w:p>
      <w:pPr>
        <w:pStyle w:val="TrustSection"/>
      </w:pPr>
      <w:r>
        <w:rPr>
          <w:b/>
        </w:rPr>
        <w:t>Residence.</w:t>
      </w:r>
      <w:r>
        <w:t xml:space="preserve">  If a residence is held in the {{ subtrust_name }}, the Surviving {{ T }} may occupy it rent free for life. The Trustee may pay its taxes, insurance, and major repairs from the {{ subtrust_name }}, and may sell it and buy a replacement residence at the Surviving {{ T }}'s request.</w:t>
      </w:r>
    </w:p>
    <w:p>
      <w:pPr>
        <w:pStyle w:val="TrustSection"/>
      </w:pPr>
      <w:r>
        <w:rPr>
          <w:b/>
        </w:rPr>
        <w:t>Surviving {{ T }} as Trustee.</w:t>
      </w:r>
      <w:r>
        <w:t xml:space="preserve">  When the Surviving {{ T }} serves as Trustee of the {{ subtrust_name }}, the Surviving {{ T }} may make discretionary distributions to the Surviving {{ T }} only for health, education, maintenance, and support, and may not participate in any decision to make a distribution that would discharge the Surviving {{ T }}'s legal obligation of support. The Surviving {{ T }} may appoint an independent co-Trustee to exercise any discretion that the Surviving {{ T }} cannot exercise.</w:t>
      </w:r>
    </w:p>
    <w:p>
      <w:pPr>
        <w:pStyle w:val="TrustSection"/>
      </w:pPr>
      <w:r>
        <w:rPr>
          <w:b/>
        </w:rPr>
        <w:t>Distribution on the Surviving {{ T }}'s Death.</w:t>
      </w:r>
      <w:r>
        <w:t xml:space="preserve">  On the Surviving {{ T }}'s death, the Trustee shall distribute any undistributed income to the Survivor's Trust, and shall distribute the remaining principal of the {{ subtrust_name }} {% if plan_type == "ab" and bypass_lpoa %}(to the extent not effectively appointed) {% endif %}as provided in Article {{ art["final"] }}. No estate tax, debt, or expense of the Surviving {{ T }} shall be paid from the {{ subtrust_name }}.</w:t>
      </w:r>
    </w:p>
    <w:p>
      <w:pPr>
        <w:pStyle w:val="Control"/>
        <w:spacing w:after="0"/>
      </w:pPr>
      <w:r>
        <w:t>{%p endif %}</w:t>
      </w:r>
    </w:p>
    <w:p>
      <w:pPr>
        <w:pStyle w:val="Heading1"/>
      </w:pPr>
      <w:r>
        <w:br/>
      </w:r>
      <w:r>
        <w:t>{{ art_title["survivors_trust"] }}</w:t>
      </w:r>
    </w:p>
    <w:p>
      <w:pPr>
        <w:pStyle w:val="TrustSection"/>
      </w:pPr>
      <w:r>
        <w:rPr>
          <w:b/>
        </w:rPr>
        <w:t>Revocable Trust for the Surviving {{ T }}.</w:t>
      </w:r>
      <w:r>
        <w:t xml:space="preserve">  The Survivor's Trust remains fully revocable and amendable by the Surviving {{ T }} as provided in Article {{ art["rights"] }}.</w:t>
      </w:r>
    </w:p>
    <w:p>
      <w:pPr>
        <w:pStyle w:val="TrustSection"/>
      </w:pPr>
      <w:r>
        <w:rPr>
          <w:b/>
        </w:rPr>
        <w:t>Income and Principal.</w:t>
      </w:r>
      <w:r>
        <w:t xml:space="preserve">  During the Surviving {{ T }}'s lifetime, the Trustee shall pay to or apply for the benefit of the Surviving {{ T }} the entire net income of the Survivor's Trust, at least quarterly, and as much of its principal as the Surviving {{ T }} requests or as the Trustee considers advisable for the Surviving {{ T }}'s health, support, maintenance, and comfort.</w:t>
      </w:r>
    </w:p>
    <w:p>
      <w:pPr>
        <w:pStyle w:val="TrustSection"/>
      </w:pPr>
      <w:r>
        <w:rPr>
          <w:b/>
        </w:rPr>
        <w:t>General Power of Appointment.</w:t>
      </w:r>
      <w:r>
        <w:t xml:space="preserve">  On the Surviving {{ T }}'s death, the Trustee shall distribute the remaining property of the Survivor's Trust to such persons or entities, including the Surviving {{ T }}'s estate or the creditors of the Surviving {{ T }}'s estate, as the Surviving {{ T }} appoints by a will, codicil, or signed writing delivered to the Trustee that specifically refers to this power.</w:t>
      </w:r>
    </w:p>
    <w:p>
      <w:pPr>
        <w:pStyle w:val="TrustSection"/>
      </w:pPr>
      <w:r>
        <w:rPr>
          <w:b/>
        </w:rPr>
        <w:t>Expenses at the Surviving {{ T }}'s Death.</w:t>
      </w:r>
      <w:r>
        <w:t xml:space="preserve">  On the Surviving {{ T }}'s death, the Trustee may pay from the Survivor's Trust the Surviving {{ T }}'s legally enforceable debts, last illness and funeral expenses, expenses of administration, and all estate and inheritance taxes payable by reason of the Surviving {{ T }}'s death on property passing under this instrument.</w:t>
      </w:r>
    </w:p>
    <w:p>
      <w:pPr>
        <w:pStyle w:val="TrustSection"/>
      </w:pPr>
      <w:r>
        <w:rPr>
          <w:b/>
        </w:rPr>
        <w:t>Unappointed Property.</w:t>
      </w:r>
      <w:r>
        <w:t xml:space="preserve">  The Trustee shall distribute any property of the Survivor's Trust not effectively appointed as provided in Article {{ art["final"] }}.</w:t>
      </w:r>
    </w:p>
    <w:p>
      <w:pPr>
        <w:pStyle w:val="Heading1"/>
      </w:pPr>
      <w:r>
        <w:br/>
      </w:r>
      <w:r>
        <w:t>{{ art_title["final"] }}</w:t>
      </w:r>
    </w:p>
    <w:p>
      <w:pPr>
        <w:pStyle w:val="TrustSection"/>
      </w:pPr>
      <w:r>
        <w:rPr>
          <w:b/>
        </w:rPr>
        <w:t>Remaining Trust Estate.</w:t>
      </w:r>
      <w:r>
        <w:t xml:space="preserve">  On the death of the Surviving {{ T }}, the property of every trust under this instrument that is directed to be distributed under this Article (the "Remaining Trust Estate") shall be distributed as provided below.</w:t>
      </w:r>
    </w:p>
    <w:p>
      <w:pPr>
        <w:pStyle w:val="Control"/>
        <w:spacing w:after="0"/>
      </w:pPr>
      <w:r>
        <w:t>{%p if gifts_final | length or gifts_s1 | length or gifts_s2 | length %}</w:t>
      </w:r>
    </w:p>
    <w:p>
      <w:pPr>
        <w:pStyle w:val="TrustSection"/>
      </w:pPr>
      <w:r>
        <w:rPr>
          <w:b/>
        </w:rPr>
        <w:t>Specific Gifts.</w:t>
      </w:r>
      <w:r>
        <w:t xml:space="preserve">  The Trustee shall first make the following gifts, each free of estate tax and subject to Article {{ art["beneficiary_trusts"] }}:</w:t>
      </w:r>
    </w:p>
    <w:p>
      <w:pPr>
        <w:pStyle w:val="Control"/>
        <w:spacing w:after="0"/>
      </w:pPr>
      <w:r>
        <w:t>{%p for g in gifts_final %}</w:t>
      </w:r>
    </w:p>
    <w:p>
      <w:pPr>
        <w:pStyle w:val="TrustSub"/>
      </w:pPr>
      <w:r>
        <w:t>{{ g.as_clause(T) }}</w:t>
      </w:r>
    </w:p>
    <w:p>
      <w:pPr>
        <w:pStyle w:val="Control"/>
        <w:spacing w:after="0"/>
      </w:pPr>
      <w:r>
        <w:t>{%p endfor %}</w:t>
      </w:r>
    </w:p>
    <w:p>
      <w:pPr>
        <w:pStyle w:val="Control"/>
        <w:spacing w:after="0"/>
      </w:pPr>
      <w:r>
        <w:t>{%p if gifts_s1 | length %}</w:t>
      </w:r>
    </w:p>
    <w:p>
      <w:pPr>
        <w:pStyle w:val="TrustSub"/>
      </w:pPr>
      <w:r>
        <w:t>If {{ s1_name }} is the Surviving {{ T }}: {% for g in gifts_s1 %}{{ g.as_clause(T) }}{% if not loop.last %} {% endif %}{% endfor %}</w:t>
      </w:r>
    </w:p>
    <w:p>
      <w:pPr>
        <w:pStyle w:val="Control"/>
        <w:spacing w:after="0"/>
      </w:pPr>
      <w:r>
        <w:t>{%p endif %}</w:t>
      </w:r>
    </w:p>
    <w:p>
      <w:pPr>
        <w:pStyle w:val="Control"/>
        <w:spacing w:after="0"/>
      </w:pPr>
      <w:r>
        <w:t>{%p if gifts_s2 | length %}</w:t>
      </w:r>
    </w:p>
    <w:p>
      <w:pPr>
        <w:pStyle w:val="TrustSub"/>
      </w:pPr>
      <w:r>
        <w:t>If {{ s2_name }} is the Surviving {{ T }}: {% for g in gifts_s2 %}{{ g.as_clause(T) }}{% if not loop.last %} {% endif %}{% endfor %}</w:t>
      </w:r>
    </w:p>
    <w:p>
      <w:pPr>
        <w:pStyle w:val="Control"/>
        <w:spacing w:after="0"/>
      </w:pPr>
      <w:r>
        <w:t>{%p endif %}</w:t>
      </w:r>
    </w:p>
    <w:p>
      <w:pPr>
        <w:pStyle w:val="Body"/>
      </w:pPr>
      <w:r>
        <w:t>If the property that is the subject of a specific gift is not part of the Trust Estate, the gift lapses, and no other property shall be substituted for it.</w:t>
      </w:r>
    </w:p>
    <w:p>
      <w:pPr>
        <w:pStyle w:val="Control"/>
        <w:spacing w:after="0"/>
      </w:pPr>
      <w:r>
        <w:t>{%p endif %}</w:t>
      </w:r>
    </w:p>
    <w:p>
      <w:pPr>
        <w:pStyle w:val="TrustSection"/>
      </w:pPr>
      <w:r>
        <w:rPr>
          <w:b/>
        </w:rPr>
        <w:t>Tangible Personal Property.</w:t>
      </w:r>
      <w:r>
        <w:t xml:space="preserve">  The Trustee shall distribute the {{ Ts }}' tangible personal property (including household furniture and furnishings, jewelry, clothing, books, art, and personal effects, but not cash or property used in a trade or business) in accordance with any signed and dated written memorandum left by either {{ T }}, the most recent controlling in case of conflict. Property not effectively disposed of by a memorandum shall be distributed {% if residue_plan == "children" %}to the {{ Ts }}' children who survive the Surviving {{ T }}, to be divided among them as they agree, or, if they do not agree within ninety days, as the Trustee determines in shares of substantially equal value{% else %}as part of the residue{% endif %}. The Trustee may sell any item not wanted by a beneficiary and add the proceeds to the residue, and may pay the reasonable costs of storing and delivering items as an administration expense.</w:t>
      </w:r>
    </w:p>
    <w:p>
      <w:pPr>
        <w:pStyle w:val="Control"/>
        <w:spacing w:after="0"/>
      </w:pPr>
      <w:r>
        <w:t>{%p if has_pets %}</w:t>
      </w:r>
    </w:p>
    <w:p>
      <w:pPr>
        <w:pStyle w:val="TrustSection"/>
      </w:pPr>
      <w:r>
        <w:rPr>
          <w:b/>
        </w:rPr>
        <w:t>Care of Pets.</w:t>
      </w:r>
      <w:r>
        <w:t xml:space="preserve">  The Trustee shall deliver {{ pet_description | trim }} (the "Pets") to {{ pet_caretaker }}{% if pet_alt_caretaker %}, or if {{ pet_caretaker }} is unable or unwilling to care for them, to {{ pet_alt_caretaker }}{% endif %}, and if no named caretaker is able and willing, to a caretaker selected by the Trustee who will provide a loving home.{% if pet_fund %} The Trustee shall set aside {{ money(pet_fund) }} as a separate trust under Probate Code Section 15212 for the Pets' care, and may pay the caretaker reasonable amounts for food, veterinary care, and other needs of the Pets. The pet trust terminates when no Pet covered by it is living, and the Trustee shall then add any balance to the residue. The caretaker may enforce this trust.{% endif %}</w:t>
      </w:r>
    </w:p>
    <w:p>
      <w:pPr>
        <w:pStyle w:val="Control"/>
        <w:spacing w:after="0"/>
      </w:pPr>
      <w:r>
        <w:t>{%p endif %}</w:t>
      </w:r>
    </w:p>
    <w:p>
      <w:pPr>
        <w:pStyle w:val="TrustSection"/>
      </w:pPr>
      <w:r>
        <w:rPr>
          <w:b/>
        </w:rPr>
        <w:t>Residue.</w:t>
      </w:r>
      <w:r>
        <w:t xml:space="preserve">  The Trustee shall distribute the balance of the Remaining Trust Estate (the "residue") as follows:</w:t>
      </w:r>
    </w:p>
    <w:p>
      <w:pPr>
        <w:pStyle w:val="Control"/>
        <w:spacing w:after="0"/>
      </w:pPr>
      <w:r>
        <w:t>{%p if residue_plan == "children" %}</w:t>
      </w:r>
    </w:p>
    <w:p>
      <w:pPr>
        <w:pStyle w:val="Body"/>
      </w:pPr>
      <w:r>
        <w:t>The Trustee shall divide the residue into as many equal shares as there are (1) children of the {{ Ts }} who survive the Surviving {{ T }} and (2) children of the {{ Ts }} who do not survive the Surviving {{ T }} but leave issue who do. The {{ Ts }}' children are {{ join_list(children_takers_names) }}. Each share for a surviving child shall be held or distributed for that child under Article {{ art["beneficiary_trusts"] }}. Each share for a deceased child shall be distributed to that child's then living issue, by right of representation, subject to Article {{ art["beneficiary_trusts"] }}.</w:t>
      </w:r>
    </w:p>
    <w:p>
      <w:pPr>
        <w:pStyle w:val="Control"/>
        <w:spacing w:after="0"/>
      </w:pPr>
      <w:r>
        <w:t>{%p else %}</w:t>
      </w:r>
    </w:p>
    <w:p>
      <w:pPr>
        <w:pStyle w:val="Control"/>
        <w:spacing w:after="0"/>
      </w:pPr>
      <w:r>
        <w:t>{%p for r in residuary %}</w:t>
      </w:r>
    </w:p>
    <w:p>
      <w:pPr>
        <w:pStyle w:val="TrustSub"/>
      </w:pPr>
      <w:r>
        <w:t xml:space="preserve">{% if residuary_share_method == "equal" %}{% if residuary | length == 1 %}All{% else %}An equal share{% endif %}{% else %}{{ pct(r.share) }}{% endif %} to </w:t>
      </w:r>
      <w:r>
        <w:rPr>
          <w:b/>
        </w:rPr>
        <w:t>{{ r.name.text }}</w:t>
      </w:r>
      <w:r>
        <w:t>{% if r.relationship %} ({{ r.relationship }}){% endif %}.{% if r.is_charity %} If this organization is not then in existence or is not then described in Section 2055(a) of the Internal Revenue Code, this share shall be distributed to one or more such organizations, selected by the Trustee, whose purposes most nearly resemble its purposes.{% elif r.lapse == "issue" %} If {{ r.name.text }} does not survive the Surviving {{ T }}, this share shall be distributed to the then living issue of {{ r.name.text }}, by right of representation, or, if none, shall be added proportionately to the other shares under this Section.{% else %} If {{ r.name.text }} does not survive the Surviving {{ T }}, this share shall be added proportionately to the other shares under this Section.{% endif %}</w:t>
      </w:r>
    </w:p>
    <w:p>
      <w:pPr>
        <w:pStyle w:val="Control"/>
        <w:spacing w:after="0"/>
      </w:pPr>
      <w:r>
        <w:t>{%p endfor %}</w:t>
      </w:r>
    </w:p>
    <w:p>
      <w:pPr>
        <w:pStyle w:val="Body"/>
      </w:pPr>
      <w:r>
        <w:t>Each share for an individual shall be held or distributed under Article {{ art["beneficiary_trusts"] }}.</w:t>
      </w:r>
    </w:p>
    <w:p>
      <w:pPr>
        <w:pStyle w:val="Control"/>
        <w:spacing w:after="0"/>
      </w:pPr>
      <w:r>
        <w:t>{%p endif %}</w:t>
      </w:r>
    </w:p>
    <w:p>
      <w:pPr>
        <w:pStyle w:val="TrustSection"/>
      </w:pPr>
      <w:r>
        <w:rPr>
          <w:b/>
        </w:rPr>
        <w:t>Ultimate Distribution.</w:t>
      </w:r>
      <w:r>
        <w:t xml:space="preserve">  If at any time no beneficiary described above is living (or in existence) to take any part of the Remaining Trust Estate, that part shall be distributed {% if ultimate_plan == "heirs_split" %}one-half to the persons who would then be the heirs of {{ s1_name }}, and one-half to the persons who would then be the heirs of {{ s2_name }}, in each case determined as if that {{ T }} had died at that time, unmarried, under the California laws of intestate succession then in effect{% elif ultimate_plan == "heirs" %}to the persons who would then be the heirs of the Surviving {{ T }}, determined as if the Surviving {{ T }} had died at that time, unmarried, under the California laws of intestate succession then in effect{% else %}as follows: {{ ultimate_named | trim | replace("\n", "; ") }}{% endif %}.</w:t>
      </w:r>
    </w:p>
    <w:p>
      <w:pPr>
        <w:pStyle w:val="Heading1"/>
      </w:pPr>
      <w:r>
        <w:br/>
      </w:r>
      <w:r>
        <w:t>{{ art_title["beneficiary_trusts"] }}</w:t>
      </w:r>
    </w:p>
    <w:p>
      <w:pPr>
        <w:pStyle w:val="TrustSection"/>
      </w:pPr>
      <w:r>
        <w:rPr>
          <w:b/>
        </w:rPr>
        <w:t>Application.</w:t>
      </w:r>
      <w:r>
        <w:t xml:space="preserve">  This Article governs every share of the Trust Estate that becomes distributable outright to an individual beneficiary on or after the death of the Surviving {{ T }}, or under Article {{ art["first_death"] }}. A share distributable to a charitable organization shall be distributed outright.</w:t>
      </w:r>
    </w:p>
    <w:p>
      <w:pPr>
        <w:pStyle w:val="Control"/>
        <w:spacing w:after="0"/>
      </w:pPr>
      <w:r>
        <w:t>{%p if dist_method == "outright" %}</w:t>
      </w:r>
    </w:p>
    <w:p>
      <w:pPr>
        <w:pStyle w:val="TrustSection"/>
      </w:pPr>
      <w:r>
        <w:rPr>
          <w:b/>
        </w:rPr>
        <w:t>Outright Distribution.</w:t>
      </w:r>
      <w:r>
        <w:t xml:space="preserve">  Each share shall be distributed outright to the beneficiary, subject to the remaining Sections of this Article.</w:t>
      </w:r>
    </w:p>
    <w:p>
      <w:pPr>
        <w:pStyle w:val="Control"/>
        <w:spacing w:after="0"/>
      </w:pPr>
      <w:r>
        <w:t>{%p elif dist_method == "staged" %}</w:t>
      </w:r>
    </w:p>
    <w:p>
      <w:pPr>
        <w:pStyle w:val="TrustSection"/>
      </w:pPr>
      <w:r>
        <w:rPr>
          <w:b/>
        </w:rPr>
        <w:t>Staged Distribution Trusts.</w:t>
      </w:r>
      <w:r>
        <w:t xml:space="preserve">  Each share for a beneficiary shall be held as a separate trust for that beneficiary. The Trustee may distribute to or for the beneficiary as much of the net income and principal as the Trustee considers advisable for the beneficiary's health, education, maintenance, and support, adding undistributed income to principal. In addition, the Trustee shall distribute principal to the beneficiary as follows:</w:t>
      </w:r>
    </w:p>
    <w:p>
      <w:pPr>
        <w:pStyle w:val="Control"/>
        <w:spacing w:after="0"/>
      </w:pPr>
      <w:r>
        <w:t>{%p for s in stage_plan %}</w:t>
      </w:r>
    </w:p>
    <w:p>
      <w:pPr>
        <w:pStyle w:val="TrustSub"/>
      </w:pPr>
      <w:r>
        <w:t>{% if s["last"] %}when the beneficiary reaches age {{ s["age"] }}, the entire remaining balance of the trust{% else %}when the beneficiary reaches age {{ s["age"] }}, {{ s["portion"] }} of the trust principal then on hand{% endif %}{% if s["last"] %}.{% else %};{% endif %}</w:t>
      </w:r>
    </w:p>
    <w:p>
      <w:pPr>
        <w:pStyle w:val="Control"/>
        <w:spacing w:after="0"/>
      </w:pPr>
      <w:r>
        <w:t>{%p endfor %}</w:t>
      </w:r>
    </w:p>
    <w:p>
      <w:pPr>
        <w:pStyle w:val="Body"/>
      </w:pPr>
      <w:r>
        <w:t>If the beneficiary has already reached an age stated above when the trust is funded, the Trustee shall promptly distribute the portion attributable to that age. If the beneficiary dies before full distribution, the Trustee shall distribute the remaining trust property to the beneficiary's then living issue, by right of representation, or, if none, to the then living issue of the {{ Ts }}, by right of representation, in either case subject to this Article, or, if none, under the Ultimate Distribution Section of Article {{ art["final"] }}.</w:t>
      </w:r>
    </w:p>
    <w:p>
      <w:pPr>
        <w:pStyle w:val="Control"/>
        <w:spacing w:after="0"/>
      </w:pPr>
      <w:r>
        <w:t>{%p else %}</w:t>
      </w:r>
    </w:p>
    <w:p>
      <w:pPr>
        <w:pStyle w:val="TrustSection"/>
      </w:pPr>
      <w:r>
        <w:rPr>
          <w:b/>
        </w:rPr>
        <w:t>Lifetime Protective Trusts.</w:t>
      </w:r>
      <w:r>
        <w:t xml:space="preserve">  Each share for a beneficiary shall be held as a separate trust for the beneficiary's lifetime. The Trustee may distribute to or for the beneficiary as much of the net income and principal as the Trustee considers advisable for the beneficiary's health, education, maintenance, and support, considering the beneficiary's other resources and adding undistributed income to principal. The {{ Ts }} intend these trusts to protect each beneficiary's inheritance from creditors, divorce, and mismanagement, and to keep it out of the beneficiary's taxable estate.</w:t>
      </w:r>
    </w:p>
    <w:p>
      <w:pPr>
        <w:pStyle w:val="TrustSection"/>
      </w:pPr>
      <w:r>
        <w:rPr>
          <w:b/>
        </w:rPr>
        <w:t>Beneficiary as Co-Trustee.</w:t>
      </w:r>
      <w:r>
        <w:t xml:space="preserve">  On reaching age {{ lifetime_cotrustee_age }}, a beneficiary may become a co-Trustee of the beneficiary's own trust, to serve with the then acting Trustee, by a signed writing delivered to the Trustee. A beneficiary serving as co-Trustee may participate only in distributions limited to the beneficiary's health, education, maintenance, and support.</w:t>
      </w:r>
    </w:p>
    <w:p>
      <w:pPr>
        <w:pStyle w:val="TrustSection"/>
      </w:pPr>
      <w:r>
        <w:rPr>
          <w:b/>
        </w:rPr>
        <w:t>Distribution on the Beneficiary's Death.</w:t>
      </w:r>
      <w:r>
        <w:t xml:space="preserve">  On the beneficiary's death, the Trustee shall distribute the remaining trust property {% if lifetime_lpoa %}to such one or more of the beneficiary's spouse, the issue of the {{ Ts }}, and charitable organizations, outright or in further trust, as the beneficiary appoints by a will or signed writing that specifically refers to this power (but not to the beneficiary, the beneficiary's estate, or the creditors of either), and to the extent not effectively appointed, {% endif %}to the beneficiary's then living issue, by right of representation, or, if none, to the then living issue of the {{ Ts }}, by right of representation, in each case to be held under this Article, or, if none, under the Ultimate Distribution Section of Article {{ art["final"] }}.</w:t>
      </w:r>
    </w:p>
    <w:p>
      <w:pPr>
        <w:pStyle w:val="Control"/>
        <w:spacing w:after="0"/>
      </w:pPr>
      <w:r>
        <w:t>{%p endif %}</w:t>
      </w:r>
    </w:p>
    <w:p>
      <w:pPr>
        <w:pStyle w:val="TrustSection"/>
      </w:pPr>
      <w:r>
        <w:rPr>
          <w:b/>
        </w:rPr>
        <w:t>Young Beneficiaries.</w:t>
      </w:r>
      <w:r>
        <w:t xml:space="preserve">  If any property becomes distributable outright to a beneficiary who has not reached age {{ young_age }}, the Trustee may hold that property in a separate trust for the beneficiary, distributing as much of the income and principal as the Trustee considers advisable for the beneficiary's health, education, maintenance, and support, and shall distribute the balance to the beneficiary at age {{ young_age }}. If the beneficiary dies sooner, the balance shall be distributed to the beneficiary's estate. Instead of holding the property in trust, the Trustee may distribute it to a custodian for the beneficiary under the California Uniform Transfers to Minors Act, to be held until the beneficiary reaches the oldest age permitted (age 25 if permitted by Probate Code Section 3920.5).</w:t>
      </w:r>
    </w:p>
    <w:p>
      <w:pPr>
        <w:pStyle w:val="Control"/>
        <w:spacing w:after="0"/>
      </w:pPr>
      <w:r>
        <w:t>{%p if has_special_needs %}</w:t>
      </w:r>
    </w:p>
    <w:p>
      <w:pPr>
        <w:pStyle w:val="TrustSection"/>
      </w:pPr>
      <w:r>
        <w:rPr>
          <w:b/>
        </w:rPr>
        <w:t>Supplemental Needs Trusts.</w:t>
      </w:r>
      <w:r>
        <w:t xml:space="preserve">  Any share or other property distributable to {{ join_list(special_needs_list, "or") }} shall not be distributed outright, but shall be held in a separate supplemental needs trust for that beneficiary under the next Section.</w:t>
      </w:r>
    </w:p>
    <w:p>
      <w:pPr>
        <w:pStyle w:val="Control"/>
        <w:spacing w:after="0"/>
      </w:pPr>
      <w:r>
        <w:t>{%p endif %}</w:t>
      </w:r>
    </w:p>
    <w:p>
      <w:pPr>
        <w:pStyle w:val="TrustSection"/>
      </w:pPr>
      <w:r>
        <w:rPr>
          <w:b/>
        </w:rPr>
        <w:t>Supplemental Needs Trust Terms.</w:t>
      </w:r>
      <w:r>
        <w:t xml:space="preserve">  If a beneficiary is disabled, receives or may need means-tested public benefits (such as Supplemental Security Income or Medi-Cal), or would lose eligibility for them by receiving a distribution, the Trustee may{% if has_special_needs %} (and for a beneficiary named in the preceding Section shall){% endif %} hold that beneficiary's share in a separate supplemental needs trust on the following terms:</w:t>
      </w:r>
    </w:p>
    <w:p>
      <w:pPr>
        <w:pStyle w:val="TrustSub"/>
      </w:pPr>
      <w:r>
        <w:t>The Trustee may distribute income and principal, in the Trustee's sole and absolute discretion, only to supplement, and never to supplant, benefits the beneficiary receives or may receive from any public or private source. The beneficiary has no right to compel any distribution, and no part of the trust shall be considered available to the beneficiary.</w:t>
      </w:r>
    </w:p>
    <w:p>
      <w:pPr>
        <w:pStyle w:val="TrustSub"/>
      </w:pPr>
      <w:r>
        <w:t>The Trustee may make a distribution that reduces public benefits if the Trustee determines that the beneficiary's needs will be better met by it, and may fund an ABLE account for the beneficiary under Section 529A of the Internal Revenue Code.</w:t>
      </w:r>
    </w:p>
    <w:p>
      <w:pPr>
        <w:pStyle w:val="TrustSub"/>
      </w:pPr>
      <w:r>
        <w:t>This trust is a third-party trust funded only with property of the {{ Ts }}. It is not subject to any reimbursement or payback requirement in favor of any public agency.</w:t>
      </w:r>
    </w:p>
    <w:p>
      <w:pPr>
        <w:pStyle w:val="TrustSub"/>
      </w:pPr>
      <w:r>
        <w:t>On the beneficiary's death, the Trustee may pay the beneficiary's funeral expenses (to the extent this does not create a claim by a public agency) and shall distribute the balance to the beneficiary's then living issue, by right of representation, or, if none, to the then living issue of the {{ Ts }}, by right of representation, subject to this Article.</w:t>
      </w:r>
    </w:p>
    <w:p>
      <w:pPr>
        <w:pStyle w:val="TrustSection"/>
      </w:pPr>
      <w:r>
        <w:rPr>
          <w:b/>
        </w:rPr>
        <w:t>Discretion to Delay Distribution.</w:t>
      </w:r>
      <w:r>
        <w:t xml:space="preserve">  If the Trustee reasonably believes that a beneficiary is suffering from substance abuse, is the subject of a pending divorce, bankruptcy, or creditor claim, or would otherwise be unable to manage a distribution prudently, the Trustee may delay any outright distribution to that beneficiary and continue to hold the property in trust for the beneficiary's health, education, maintenance, and support until the Trustee determines that the circumstance no longer exists.</w:t>
      </w:r>
    </w:p>
    <w:p>
      <w:pPr>
        <w:pStyle w:val="TrustSection"/>
      </w:pPr>
      <w:r>
        <w:rPr>
          <w:b/>
        </w:rPr>
        <w:t>Facility of Payment.</w:t>
      </w:r>
      <w:r>
        <w:t xml:space="preserve">  The Trustee may make any distribution for a beneficiary directly to the beneficiary, to the beneficiary's guardian or conservator, to a custodian under any Uniform Transfers to Minors Act, or by paying the beneficiary's expenses directly. The receipt of the payee is a complete discharge of the Trustee.</w:t>
      </w:r>
    </w:p>
    <w:p>
      <w:pPr>
        <w:pStyle w:val="Heading1"/>
      </w:pPr>
      <w:r>
        <w:br/>
      </w:r>
      <w:r>
        <w:t>{{ art_title["powers"] }}</w:t>
      </w:r>
    </w:p>
    <w:p>
      <w:pPr>
        <w:pStyle w:val="TrustSection"/>
      </w:pPr>
      <w:r>
        <w:rPr>
          <w:b/>
        </w:rPr>
        <w:t>General Powers.</w:t>
      </w:r>
      <w:r>
        <w:t xml:space="preserve">  The Trustee has all powers conferred on trustees by California law, including Probate Code Sections 16200 through 16249, as amended, and in addition the powers stated below, all of which the Trustee shall exercise in a fiduciary capacity:</w:t>
      </w:r>
    </w:p>
    <w:p>
      <w:pPr>
        <w:pStyle w:val="TrustSub"/>
      </w:pPr>
      <w:r>
        <w:t>to retain any property received, including a residence and closely held business interests, for as long as the Trustee considers advisable, without regard to diversification;</w:t>
      </w:r>
    </w:p>
    <w:p>
      <w:pPr>
        <w:pStyle w:val="TrustSub"/>
      </w:pPr>
      <w:r>
        <w:t>to invest and reinvest in any kind of property, subject to the Uniform Prudent Investor Act (Probate Code Section 16045 and following);</w:t>
      </w:r>
    </w:p>
    <w:p>
      <w:pPr>
        <w:pStyle w:val="TrustSub"/>
      </w:pPr>
      <w:r>
        <w:t>to sell, exchange, grant options on, partition, or otherwise dispose of any property, publicly or privately, for cash or on credit;</w:t>
      </w:r>
    </w:p>
    <w:p>
      <w:pPr>
        <w:pStyle w:val="TrustSub"/>
      </w:pPr>
      <w:r>
        <w:t>to manage, improve, subdivide, lease (for terms beyond the duration of any trust), and otherwise deal with real property;</w:t>
      </w:r>
    </w:p>
    <w:p>
      <w:pPr>
        <w:pStyle w:val="TrustSub"/>
      </w:pPr>
      <w:r>
        <w:t>to borrow money for any trust purpose, from any lender, including a Trustee, and to encumber trust property;</w:t>
      </w:r>
    </w:p>
    <w:p>
      <w:pPr>
        <w:pStyle w:val="TrustSub"/>
      </w:pPr>
      <w:r>
        <w:t>to hold securities in the name of a nominee or in street name;</w:t>
      </w:r>
    </w:p>
    <w:p>
      <w:pPr>
        <w:pStyle w:val="TrustSub"/>
      </w:pPr>
      <w:r>
        <w:t>to open and maintain deposit, brokerage, and other accounts, and to employ and pay investment advisers, accountants, attorneys, and other agents;</w:t>
      </w:r>
    </w:p>
    <w:p>
      <w:pPr>
        <w:pStyle w:val="TrustSub"/>
      </w:pPr>
      <w:r>
        <w:t>to continue, form, or participate in any business entity, and to vote and exercise all rights of an owner;</w:t>
      </w:r>
    </w:p>
    <w:p>
      <w:pPr>
        <w:pStyle w:val="TrustSub"/>
      </w:pPr>
      <w:r>
        <w:t>to purchase and maintain insurance of any kind;</w:t>
      </w:r>
    </w:p>
    <w:p>
      <w:pPr>
        <w:pStyle w:val="TrustSub"/>
      </w:pPr>
      <w:r>
        <w:t>to make, or refrain from making, any tax election, including elections to treat a trust as a qualified subchapter S trust or electing small business trust;</w:t>
      </w:r>
    </w:p>
    <w:p>
      <w:pPr>
        <w:pStyle w:val="TrustSub"/>
      </w:pPr>
      <w:r>
        <w:t>to inspect and monitor trust property for environmental conditions and to take any action necessary to comply with environmental law;</w:t>
      </w:r>
    </w:p>
    <w:p>
      <w:pPr>
        <w:pStyle w:val="TrustSub"/>
      </w:pPr>
      <w:r>
        <w:t>to prosecute, defend, compromise, or abandon claims in favor of or against the trust;</w:t>
      </w:r>
    </w:p>
    <w:p>
      <w:pPr>
        <w:pStyle w:val="TrustSub"/>
      </w:pPr>
      <w:r>
        <w:t>to make loans to, purchase property from, or otherwise deal with the estate of either {{ T }} on fair terms;</w:t>
      </w:r>
    </w:p>
    <w:p>
      <w:pPr>
        <w:pStyle w:val="TrustSub"/>
      </w:pPr>
      <w:r>
        <w:t>to divide any trust into separate trusts, or to combine trusts with substantially identical terms, when doing so will not materially impair any beneficiary's interests;</w:t>
      </w:r>
    </w:p>
    <w:p>
      <w:pPr>
        <w:pStyle w:val="TrustSub"/>
      </w:pPr>
      <w:r>
        <w:t>to make distributions in cash or in kind, or partly in each, and on a non-pro-rata basis, valuing assets at their fair market values on the date of distribution;</w:t>
      </w:r>
    </w:p>
    <w:p>
      <w:pPr>
        <w:pStyle w:val="TrustSub"/>
      </w:pPr>
      <w:r>
        <w:t>to allocate receipts and disbursements between income and principal under the California laws governing fiduciary income and principal in effect from time to time, and, when those laws do not provide a rule, in the Trustee's reasonable discretion;</w:t>
      </w:r>
    </w:p>
    <w:p>
      <w:pPr>
        <w:pStyle w:val="TrustSub"/>
      </w:pPr>
      <w:r>
        <w:t>to terminate any trust whose value has become so low that continued administration is uneconomical, distributing the property to the persons then entitled to income;</w:t>
      </w:r>
    </w:p>
    <w:p>
      <w:pPr>
        <w:pStyle w:val="TrustSub"/>
      </w:pPr>
      <w:r>
        <w:t>to change the situs of any trust to another jurisdiction if the Trustee determines that the change is in the beneficiaries' best interests; and</w:t>
      </w:r>
    </w:p>
    <w:p>
      <w:pPr>
        <w:pStyle w:val="TrustSub"/>
      </w:pPr>
      <w:r>
        <w:t>to do all other acts that a prudent owner of property would do, without the need for court authorization.</w:t>
      </w:r>
    </w:p>
    <w:p>
      <w:pPr>
        <w:pStyle w:val="TrustSection"/>
      </w:pPr>
      <w:r>
        <w:rPr>
          <w:b/>
        </w:rPr>
        <w:t>Claims and Reassessment Exclusions.</w:t>
      </w:r>
      <w:r>
        <w:t xml:space="preserve">  The Trustee may file claims for any available exclusion from property tax reassessment, including the parent-child exclusion under Revenue and Taxation Code Section 63.2, and may allocate a residence to a beneficiary to preserve an exclusion.</w:t>
      </w:r>
    </w:p>
    <w:p>
      <w:pPr>
        <w:pStyle w:val="Heading1"/>
      </w:pPr>
      <w:r>
        <w:br/>
      </w:r>
      <w:r>
        <w:t>{{ art_title["special_assets"] }}</w:t>
      </w:r>
    </w:p>
    <w:p>
      <w:pPr>
        <w:pStyle w:val="TrustSection"/>
      </w:pPr>
      <w:r>
        <w:rPr>
          <w:b/>
        </w:rPr>
        <w:t>Retirement Benefits.</w:t>
      </w:r>
      <w:r>
        <w:t xml:space="preserve">  If the Trustee is the beneficiary of an individual retirement account or qualified retirement plan ("Retirement Benefits"):</w:t>
      </w:r>
    </w:p>
    <w:p>
      <w:pPr>
        <w:pStyle w:val="TrustSub"/>
      </w:pPr>
      <w:r>
        <w:t>the Trustee may exercise every payout election available and shall withdraw at least any required minimum distribution each year;</w:t>
      </w:r>
    </w:p>
    <w:p>
      <w:pPr>
        <w:pStyle w:val="TrustSub"/>
      </w:pPr>
      <w:r>
        <w:t>the {{ Ts }} intend each trust that receives Retirement Benefits to qualify as a "see-through" trust under Section 401(a)(9) of the Internal Revenue Code and the Treasury Regulations, and the Trustee shall deliver the required trust documentation to the plan administrator by October 31 of the year following the year of death;</w:t>
      </w:r>
    </w:p>
    <w:p>
      <w:pPr>
        <w:pStyle w:val="TrustSub"/>
      </w:pPr>
      <w:r>
        <w:t>no Retirement Benefits shall be used to pay debts, taxes, or expenses of a {{ T }}'s estate after September 30 of the year following the year of the {{ T }}'s death if doing so would cause a trust to fail to qualify as a see-through trust; and</w:t>
      </w:r>
    </w:p>
    <w:p>
      <w:pPr>
        <w:pStyle w:val="TrustSub"/>
      </w:pPr>
      <w:r>
        <w:t>the Trustee may divide Retirement Benefits into separate shares for each beneficiary and may distribute any Retirement Benefits received to the beneficiary for whom they are held.</w:t>
      </w:r>
    </w:p>
    <w:p>
      <w:pPr>
        <w:pStyle w:val="TrustSection"/>
      </w:pPr>
      <w:r>
        <w:rPr>
          <w:b/>
        </w:rPr>
        <w:t>Digital Assets.</w:t>
      </w:r>
      <w:r>
        <w:t xml:space="preserve">  The Trustee may access, manage, copy, transfer, deactivate, and delete the {{ Ts }}' digital assets and electronic communications (including their content) and the devices and accounts on which they are stored. Each {{ T }} consents to the disclosure of the content of that {{ T }}'s electronic communications to the Trustee under the California Revised Uniform Fiduciary Access to Digital Assets Act (Probate Code Section 870 and following).</w:t>
      </w:r>
    </w:p>
    <w:p>
      <w:pPr>
        <w:pStyle w:val="Control"/>
        <w:spacing w:after="0"/>
      </w:pPr>
      <w:r>
        <w:t>{%p if has_firearms %}</w:t>
      </w:r>
    </w:p>
    <w:p>
      <w:pPr>
        <w:pStyle w:val="TrustSection"/>
      </w:pPr>
      <w:r>
        <w:rPr>
          <w:b/>
        </w:rPr>
        <w:t>Firearms.</w:t>
      </w:r>
      <w:r>
        <w:t xml:space="preserve">  If the Trust Estate includes firearms or ammunition, the Trustee shall possess, store, transfer, and distribute them only in compliance with all applicable federal and California law, including the Penal Code requirements for transfers through a licensed dealer. No Trustee who is prohibited from possessing a firearm may take possession of one; such a Trustee shall appoint, in a signed writing, a special Trustee who may lawfully possess firearms to act with respect to them. The Trustee may sell any firearm that cannot lawfully be distributed to a beneficiary and add the proceeds to that beneficiary's share.</w:t>
      </w:r>
    </w:p>
    <w:p>
      <w:pPr>
        <w:pStyle w:val="Control"/>
        <w:spacing w:after="0"/>
      </w:pPr>
      <w:r>
        <w:t>{%p endif %}</w:t>
      </w:r>
    </w:p>
    <w:p>
      <w:pPr>
        <w:pStyle w:val="Heading1"/>
      </w:pPr>
      <w:r>
        <w:br/>
      </w:r>
      <w:r>
        <w:t>{{ art_title["general"] }}</w:t>
      </w:r>
    </w:p>
    <w:p>
      <w:pPr>
        <w:pStyle w:val="TrustSection"/>
      </w:pPr>
      <w:r>
        <w:rPr>
          <w:b/>
        </w:rPr>
        <w:t>Spendthrift Provision.</w:t>
      </w:r>
      <w:r>
        <w:t xml:space="preserve">  No beneficiary may voluntarily or involuntarily anticipate, assign, or encumber any interest in income or principal before actual receipt, and no interest shall be subject to the claims of a beneficiary's creditors or to legal process, to the fullest extent permitted by Probate Code Sections 15300 through 15309. This Section does not apply to a {{ T }}'s interest in the trust.</w:t>
      </w:r>
    </w:p>
    <w:p>
      <w:pPr>
        <w:pStyle w:val="Control"/>
        <w:spacing w:after="0"/>
      </w:pPr>
      <w:r>
        <w:t>{%p if include_no_contest %}</w:t>
      </w:r>
    </w:p>
    <w:p>
      <w:pPr>
        <w:pStyle w:val="TrustSection"/>
      </w:pPr>
      <w:r>
        <w:rPr>
          <w:b/>
        </w:rPr>
        <w:t>No-Contest Clause.</w:t>
      </w:r>
      <w:r>
        <w:t xml:space="preserve">  If any beneficiary, alone or with others, directly or indirectly brings or joins in any of the following, that beneficiary shall take nothing under this instrument, and the beneficiary's interest shall pass as though the beneficiary had predeceased both {{ Ts }} without issue:</w:t>
      </w:r>
    </w:p>
    <w:p>
      <w:pPr>
        <w:pStyle w:val="TrustSub"/>
      </w:pPr>
      <w:r>
        <w:t>a direct contest, as defined in Probate Code Section 21310, of this instrument, any amendment to it, either {{ T }}'s will, or any other protected instrument, brought without probable cause;</w:t>
      </w:r>
    </w:p>
    <w:p>
      <w:pPr>
        <w:pStyle w:val="TrustSub"/>
      </w:pPr>
      <w:r>
        <w:t>a pleading to challenge a transfer of property on the ground that it was not the transferor's property at the time of the transfer; or</w:t>
      </w:r>
    </w:p>
    <w:p>
      <w:pPr>
        <w:pStyle w:val="TrustSub"/>
      </w:pPr>
      <w:r>
        <w:t>the filing of a creditor's claim or prosecution of an action based on it.</w:t>
      </w:r>
    </w:p>
    <w:p>
      <w:pPr>
        <w:pStyle w:val="Body"/>
      </w:pPr>
      <w:r>
        <w:t>This Section shall be enforced only to the extent permitted by Probate Code Sections 21310 through 21315. "Protected instrument" has the meaning given in Probate Code Section 21310 and includes every instrument signed by either {{ T }} that disposes of property or nominates a fiduciary.</w:t>
      </w:r>
    </w:p>
    <w:p>
      <w:pPr>
        <w:pStyle w:val="Control"/>
        <w:spacing w:after="0"/>
      </w:pPr>
      <w:r>
        <w:t>{%p endif %}</w:t>
      </w:r>
    </w:p>
    <w:p>
      <w:pPr>
        <w:pStyle w:val="TrustSection"/>
      </w:pPr>
      <w:r>
        <w:rPr>
          <w:b/>
        </w:rPr>
        <w:t>Survivorship.</w:t>
      </w:r>
      <w:r>
        <w:t xml:space="preserve">  {% if survivorship_days &gt; 0 %}A beneficiary (other than a {{ T }}) who does not survive the person on whose death a distribution depends by {{ survivorship_days }} days shall be treated as having predeceased that person.{% else %}A beneficiary (other than a {{ T }}) must survive the person on whose death a distribution depends, as provided in Probate Code Section 21109.{% endif %} No survivorship period applies between the {{ Ts }}, and the Surviving {{ T }} need only survive the Deceased {{ T }}.</w:t>
      </w:r>
    </w:p>
    <w:p>
      <w:pPr>
        <w:pStyle w:val="TrustSection"/>
      </w:pPr>
      <w:r>
        <w:rPr>
          <w:b/>
        </w:rPr>
        <w:t>Definitions.</w:t>
      </w:r>
      <w:r>
        <w:t xml:space="preserve">  In this instrument:</w:t>
      </w:r>
    </w:p>
    <w:p>
      <w:pPr>
        <w:pStyle w:val="TrustSub"/>
      </w:pPr>
      <w:r>
        <w:t>"Issue" means lineal descendants of all degrees, including persons adopted before reaching age eighteen, and "children" means the first generation of issue.</w:t>
      </w:r>
    </w:p>
    <w:p>
      <w:pPr>
        <w:pStyle w:val="TrustSub"/>
      </w:pPr>
      <w:r>
        <w:t>A distribution to issue "by right of representation" shall be divided in the manner provided in Probate Code Section {% if representation == "per_stirpes" %}246{% else %}247{% endif %}.</w:t>
      </w:r>
    </w:p>
    <w:p>
      <w:pPr>
        <w:pStyle w:val="TrustSub"/>
      </w:pPr>
      <w:r>
        <w:t>"Education" includes tuition, books, room, board, and related expenses at any accredited school, college, graduate, vocational, or technical program.</w:t>
      </w:r>
    </w:p>
    <w:p>
      <w:pPr>
        <w:pStyle w:val="TrustSub"/>
      </w:pPr>
      <w:r>
        <w:t>"Trustee" refers to the trustee or co-trustees serving at the time, whether original or successor, and the singular includes the plural and each gender includes the others.</w:t>
      </w:r>
    </w:p>
    <w:p>
      <w:pPr>
        <w:pStyle w:val="TrustSub"/>
      </w:pPr>
      <w:r>
        <w:t>"Internal Revenue Code" means the Internal Revenue Code of 1986, as amended, and corresponding provisions of later law.</w:t>
      </w:r>
    </w:p>
    <w:p>
      <w:pPr>
        <w:pStyle w:val="TrustSection"/>
      </w:pPr>
      <w:r>
        <w:rPr>
          <w:b/>
        </w:rPr>
        <w:t>Accounts and Notices.</w:t>
      </w:r>
      <w:r>
        <w:t xml:space="preserve">  While both {{ Ts }} are living, the Trustee owes duties only to the {{ Ts }} and need not account to any other beneficiary (Probate Code Section 15800). After a trust or any part of it becomes irrevocable, the Trustee shall serve the notification required by Probate Code Section 16061.7 and shall account as required by Probate Code Section 16062, except to the extent a beneficiary waives the account in writing.</w:t>
      </w:r>
    </w:p>
    <w:p>
      <w:pPr>
        <w:pStyle w:val="TrustSection"/>
      </w:pPr>
      <w:r>
        <w:rPr>
          <w:b/>
        </w:rPr>
        <w:t>Perpetuities.</w:t>
      </w:r>
      <w:r>
        <w:t xml:space="preserve">  Unless sooner terminated, every trust created under this instrument shall terminate one day before the end of the period permitted by the California Uniform Statutory Rule Against Perpetuities (Probate Code Section 21200 and following), and the Trustee shall then distribute the property to the persons then entitled to receive income.</w:t>
      </w:r>
    </w:p>
    <w:p>
      <w:pPr>
        <w:pStyle w:val="TrustSection"/>
      </w:pPr>
      <w:r>
        <w:rPr>
          <w:b/>
        </w:rPr>
        <w:t>Governing Law.</w:t>
      </w:r>
      <w:r>
        <w:t xml:space="preserve">  This instrument shall be governed by the law of California, regardless of the situs of administration.</w:t>
      </w:r>
    </w:p>
    <w:p>
      <w:pPr>
        <w:pStyle w:val="TrustSection"/>
      </w:pPr>
      <w:r>
        <w:rPr>
          <w:b/>
        </w:rPr>
        <w:t>Severability and Headings.</w:t>
      </w:r>
      <w:r>
        <w:t xml:space="preserve">  If any provision of this instrument is unenforceable, the remaining provisions shall remain in effect. Headings are for convenience only and do not affect meaning.</w:t>
      </w:r>
    </w:p>
    <w:p>
      <w:pPr>
        <w:pStyle w:val="Plain"/>
        <w:keepNext/>
        <w:spacing w:before="240"/>
      </w:pPr>
      <w:r>
        <w:rPr>
          <w:b/>
        </w:rPr>
        <w:t>Execution.</w:t>
      </w:r>
      <w:r>
        <w:t xml:space="preserve"> The {{ Ts }} certify that they have read this Trust Agreement, that it correctly states the terms and conditions under which the Trust Estate is to be held, administered, and distributed, and that they approve it. The Trustees accept the trust and agree to administer it according to its terms.</w:t>
      </w:r>
    </w:p>
    <w:p>
      <w:pPr>
        <w:pStyle w:val="Plain"/>
        <w:keepNext/>
      </w:pPr>
      <w:r>
        <w:t>Signed on {% if trust_date_known %}{{ signing_date_text }}{% else %}</w:t>
      </w:r>
      <w:r>
        <w:rPr>
          <w:b/>
          <w:highlight w:val="yellow"/>
        </w:rPr>
        <w:t>____________________, 20____</w:t>
      </w:r>
      <w:r>
        <w:t>{% endif %}, at {% if signing_county %}{{ signing_county }}{% else %}</w:t>
      </w:r>
      <w:r>
        <w:rPr>
          <w:b/>
          <w:highlight w:val="yellow"/>
        </w:rPr>
        <w:t>____________________</w:t>
      </w:r>
      <w:r>
        <w:t>{% endif %} County, California.</w:t>
      </w:r>
    </w:p>
    <w:p>
      <w:pPr>
        <w:pStyle w:val="Plain"/>
        <w:keepNext/>
        <w:spacing w:before="120"/>
      </w:pPr>
      <w:r>
        <w:rPr>
          <w:b/>
        </w:rPr>
        <w:t>TRUSTORS AND TRUSTEES:</w:t>
      </w:r>
    </w:p>
    <w:p>
      <w:pPr>
        <w:pStyle w:val="SigLine"/>
      </w:pPr>
      <w:r>
        <w:t>_______________________________________</w:t>
      </w:r>
    </w:p>
    <w:p>
      <w:pPr>
        <w:pStyle w:val="SigName"/>
      </w:pPr>
      <w:r>
        <w:rPr>
          <w:b/>
        </w:rPr>
        <w:t>{{ s1_name | upper }}</w:t>
      </w:r>
      <w:r>
        <w:br/>
      </w:r>
      <w:r>
        <w:t>{{ T }} and Trustee</w:t>
      </w:r>
    </w:p>
    <w:p>
      <w:pPr>
        <w:pStyle w:val="SigLine"/>
      </w:pPr>
      <w:r>
        <w:t>_______________________________________</w:t>
      </w:r>
    </w:p>
    <w:p>
      <w:pPr>
        <w:pStyle w:val="SigName"/>
      </w:pPr>
      <w:r>
        <w:rPr>
          <w:b/>
        </w:rPr>
        <w:t>{{ s2_name | upper }}</w:t>
      </w:r>
      <w:r>
        <w:br/>
      </w:r>
      <w:r>
        <w:t>{{ T }} and Trustee</w:t>
      </w:r>
    </w:p>
    <w:p>
      <w:pPr>
        <w:pStyle w:val="Control"/>
        <w:spacing w:after="0"/>
      </w:pPr>
      <w:r>
        <w:t>{{p include_docx_template('notary_ack_ca.docx') }}</w:t>
      </w:r>
    </w:p>
    <w:p>
      <w:pPr>
        <w:spacing w:after="0"/>
      </w:pPr>
      <w:r>
        <w:br w:type="page"/>
      </w:r>
    </w:p>
    <w:p>
      <w:pPr>
        <w:pStyle w:val="ScheduleTitle"/>
      </w:pPr>
      <w:r>
        <w:t>SCHEDULE A</w:t>
      </w:r>
    </w:p>
    <w:p>
      <w:pPr>
        <w:pStyle w:val="Center"/>
        <w:spacing w:after="80"/>
      </w:pPr>
      <w:r>
        <w:rPr>
          <w:b/>
        </w:rPr>
        <w:t>Community Property of {{ s1_name }} and {{ s2_name }}</w:t>
      </w:r>
    </w:p>
    <w:p>
      <w:pPr>
        <w:pStyle w:val="Center"/>
        <w:spacing w:after="360"/>
      </w:pPr>
      <w:r>
        <w:rPr>
          <w:i/>
        </w:rPr>
        <w:t>{{ trust_title }}, {% if is_restatement %}dated {{ original_dated }}, as restated on {% if trust_date_known %}{{ signing_date_text }}{% else %}</w:t>
      </w:r>
      <w:r>
        <w:rPr>
          <w:b/>
          <w:i/>
          <w:highlight w:val="yellow"/>
        </w:rPr>
        <w:t>____________________, 20____</w:t>
      </w:r>
      <w:r>
        <w:rPr>
          <w:i/>
        </w:rPr>
        <w:t>{% endif %}{% else %}dated {% if trust_date_known %}{{ signing_date_text }}{% else %}</w:t>
      </w:r>
      <w:r>
        <w:rPr>
          <w:b/>
          <w:i/>
          <w:highlight w:val="yellow"/>
        </w:rPr>
        <w:t>____________________, 20____</w:t>
      </w:r>
      <w:r>
        <w:rPr>
          <w:i/>
        </w:rPr>
        <w:t>{% endif %}{% endif %}</w:t>
      </w:r>
    </w:p>
    <w:p>
      <w:pPr>
        <w:pStyle w:val="Plain"/>
      </w:pPr>
      <w:r>
        <w:t>The {{ Ts }} declare that the following property is their community property and transfer it to the Trustee:</w:t>
      </w:r>
    </w:p>
    <w:p>
      <w:pPr>
        <w:pStyle w:val="Control"/>
        <w:spacing w:after="0"/>
      </w:pPr>
      <w:r>
        <w:t>{%p for a in sched_cp %}</w:t>
      </w:r>
    </w:p>
    <w:p>
      <w:pPr>
        <w:pStyle w:val="Hang"/>
      </w:pPr>
      <w:r>
        <w:t>{{ loop.index }}.</w:t>
      </w:r>
      <w:r>
        <w:tab/>
      </w:r>
      <w:r>
        <w:t>{{ a.schedule_text() }}{% if a.asset_type == "realprop" and a.legal_description %}, more particularly described as: {{ a.legal_description | trim | replace("\n", " ") }}{% endif %}.</w:t>
      </w:r>
    </w:p>
    <w:p>
      <w:pPr>
        <w:pStyle w:val="Control"/>
        <w:spacing w:after="0"/>
      </w:pPr>
      <w:r>
        <w:t>{%p endfor %}</w:t>
      </w:r>
    </w:p>
    <w:p>
      <w:pPr>
        <w:pStyle w:val="Hang"/>
      </w:pPr>
      <w:r>
        <w:t>{{ sched_cp | length + 1 }}.</w:t>
      </w:r>
      <w:r>
        <w:tab/>
      </w:r>
      <w:r>
        <w:t>All of the {{ Ts }}' community property interest in their household furniture and furnishings, jewelry, art, and other tangible personal property, and all other community property assigned to the Trustee by the {{ Ts }}' General Assignment of even date.</w:t>
      </w:r>
    </w:p>
    <w:p>
      <w:pPr>
        <w:spacing w:after="0"/>
      </w:pPr>
      <w:r>
        <w:br w:type="page"/>
      </w:r>
    </w:p>
    <w:p>
      <w:pPr>
        <w:pStyle w:val="ScheduleTitle"/>
      </w:pPr>
      <w:r>
        <w:t>SCHEDULE B</w:t>
      </w:r>
    </w:p>
    <w:p>
      <w:pPr>
        <w:pStyle w:val="Center"/>
        <w:spacing w:after="80"/>
      </w:pPr>
      <w:r>
        <w:rPr>
          <w:b/>
        </w:rPr>
        <w:t>Separate Property of {{ s1_name }}</w:t>
      </w:r>
    </w:p>
    <w:p>
      <w:pPr>
        <w:pStyle w:val="Center"/>
        <w:spacing w:after="360"/>
      </w:pPr>
      <w:r>
        <w:rPr>
          <w:i/>
        </w:rPr>
        <w:t>{{ trust_title }}, {% if is_restatement %}dated {{ original_dated }}, as restated on {% if trust_date_known %}{{ signing_date_text }}{% else %}</w:t>
      </w:r>
      <w:r>
        <w:rPr>
          <w:b/>
          <w:i/>
          <w:highlight w:val="yellow"/>
        </w:rPr>
        <w:t>____________________, 20____</w:t>
      </w:r>
      <w:r>
        <w:rPr>
          <w:i/>
        </w:rPr>
        <w:t>{% endif %}{% else %}dated {% if trust_date_known %}{{ signing_date_text }}{% else %}</w:t>
      </w:r>
      <w:r>
        <w:rPr>
          <w:b/>
          <w:i/>
          <w:highlight w:val="yellow"/>
        </w:rPr>
        <w:t>____________________, 20____</w:t>
      </w:r>
      <w:r>
        <w:rPr>
          <w:i/>
        </w:rPr>
        <w:t>{% endif %}{% endif %}</w:t>
      </w:r>
    </w:p>
    <w:p>
      <w:pPr>
        <w:pStyle w:val="Plain"/>
      </w:pPr>
      <w:r>
        <w:t>{{ s1_name }} declares that the following property is {{ s1_name }}'s separate property and transfers it to the Trustee:</w:t>
      </w:r>
    </w:p>
    <w:p>
      <w:pPr>
        <w:pStyle w:val="Control"/>
        <w:spacing w:after="0"/>
      </w:pPr>
      <w:r>
        <w:t>{%p for a in sched_s1 %}</w:t>
      </w:r>
    </w:p>
    <w:p>
      <w:pPr>
        <w:pStyle w:val="Hang"/>
      </w:pPr>
      <w:r>
        <w:t>{{ loop.index }}.</w:t>
      </w:r>
      <w:r>
        <w:tab/>
      </w:r>
      <w:r>
        <w:t>{{ a.schedule_text() }}{% if a.asset_type == "realprop" and a.legal_description %}, more particularly described as: {{ a.legal_description | trim | replace("\n", " ") }}{% endif %}.</w:t>
      </w:r>
    </w:p>
    <w:p>
      <w:pPr>
        <w:pStyle w:val="Control"/>
        <w:spacing w:after="0"/>
      </w:pPr>
      <w:r>
        <w:t>{%p endfor %}</w:t>
      </w:r>
    </w:p>
    <w:p>
      <w:pPr>
        <w:pStyle w:val="Control"/>
        <w:spacing w:after="0"/>
      </w:pPr>
      <w:r>
        <w:t>{%p if not sched_s1 | length %}</w:t>
      </w:r>
    </w:p>
    <w:p>
      <w:pPr>
        <w:pStyle w:val="Plain"/>
      </w:pPr>
      <w:r>
        <w:t>None at the date of signing. Separate property of {{ s1_name }} added later shall be listed on an amended Schedule B or identified in the instrument of transfer.</w:t>
      </w:r>
    </w:p>
    <w:p>
      <w:pPr>
        <w:pStyle w:val="Control"/>
        <w:spacing w:after="0"/>
      </w:pPr>
      <w:r>
        <w:t>{%p endif %}</w:t>
      </w:r>
    </w:p>
    <w:p>
      <w:pPr>
        <w:spacing w:after="0"/>
      </w:pPr>
      <w:r>
        <w:br w:type="page"/>
      </w:r>
    </w:p>
    <w:p>
      <w:pPr>
        <w:pStyle w:val="ScheduleTitle"/>
      </w:pPr>
      <w:r>
        <w:t>SCHEDULE C</w:t>
      </w:r>
    </w:p>
    <w:p>
      <w:pPr>
        <w:pStyle w:val="Center"/>
        <w:spacing w:after="80"/>
      </w:pPr>
      <w:r>
        <w:rPr>
          <w:b/>
        </w:rPr>
        <w:t>Separate Property of {{ s2_name }}</w:t>
      </w:r>
    </w:p>
    <w:p>
      <w:pPr>
        <w:pStyle w:val="Center"/>
        <w:spacing w:after="360"/>
      </w:pPr>
      <w:r>
        <w:rPr>
          <w:i/>
        </w:rPr>
        <w:t>{{ trust_title }}, {% if is_restatement %}dated {{ original_dated }}, as restated on {% if trust_date_known %}{{ signing_date_text }}{% else %}</w:t>
      </w:r>
      <w:r>
        <w:rPr>
          <w:b/>
          <w:i/>
          <w:highlight w:val="yellow"/>
        </w:rPr>
        <w:t>____________________, 20____</w:t>
      </w:r>
      <w:r>
        <w:rPr>
          <w:i/>
        </w:rPr>
        <w:t>{% endif %}{% else %}dated {% if trust_date_known %}{{ signing_date_text }}{% else %}</w:t>
      </w:r>
      <w:r>
        <w:rPr>
          <w:b/>
          <w:i/>
          <w:highlight w:val="yellow"/>
        </w:rPr>
        <w:t>____________________, 20____</w:t>
      </w:r>
      <w:r>
        <w:rPr>
          <w:i/>
        </w:rPr>
        <w:t>{% endif %}{% endif %}</w:t>
      </w:r>
    </w:p>
    <w:p>
      <w:pPr>
        <w:pStyle w:val="Plain"/>
      </w:pPr>
      <w:r>
        <w:t>{{ s2_name }} declares that the following property is {{ s2_name }}'s separate property and transfers it to the Trustee:</w:t>
      </w:r>
    </w:p>
    <w:p>
      <w:pPr>
        <w:pStyle w:val="Control"/>
        <w:spacing w:after="0"/>
      </w:pPr>
      <w:r>
        <w:t>{%p for a in sched_s2 %}</w:t>
      </w:r>
    </w:p>
    <w:p>
      <w:pPr>
        <w:pStyle w:val="Hang"/>
      </w:pPr>
      <w:r>
        <w:t>{{ loop.index }}.</w:t>
      </w:r>
      <w:r>
        <w:tab/>
      </w:r>
      <w:r>
        <w:t>{{ a.schedule_text() }}{% if a.asset_type == "realprop" and a.legal_description %}, more particularly described as: {{ a.legal_description | trim | replace("\n", " ") }}{% endif %}.</w:t>
      </w:r>
    </w:p>
    <w:p>
      <w:pPr>
        <w:pStyle w:val="Control"/>
        <w:spacing w:after="0"/>
      </w:pPr>
      <w:r>
        <w:t>{%p endfor %}</w:t>
      </w:r>
    </w:p>
    <w:p>
      <w:pPr>
        <w:pStyle w:val="Control"/>
        <w:spacing w:after="0"/>
      </w:pPr>
      <w:r>
        <w:t>{%p if not sched_s2 | length %}</w:t>
      </w:r>
    </w:p>
    <w:p>
      <w:pPr>
        <w:pStyle w:val="Plain"/>
      </w:pPr>
      <w:r>
        <w:t>None at the date of signing. Separate property of {{ s2_name }} added later shall be listed on an amended Schedule C or identified in the instrument of transfer.</w:t>
      </w:r>
    </w:p>
    <w:p>
      <w:pPr>
        <w:pStyle w:val="Control"/>
        <w:spacing w:after="0"/>
      </w:pPr>
      <w:r>
        <w:t>{%p endif %}</w:t>
      </w:r>
    </w:p>
    <w:sectPr w:rsidR="00FC693F" w:rsidRPr="0006063C" w:rsidSect="00034616">
      <w:footerReference w:type="default" r:id="rId9"/>
      <w:pgSz w:w="12240" w:h="15840"/>
      <w:pgMar w:top="1440" w:right="1440" w:bottom="1296"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 trust_title }}, {% if is_restatement %}dated {{ original_dated }}, as restated on {% if trust_date_known %}{{ signing_date_text }}{% else %}</w:t>
    </w:r>
    <w:r>
      <w:rPr>
        <w:b/>
        <w:i/>
        <w:highlight w:val="yellow"/>
      </w:rPr>
      <w:t>____________________, 20____</w:t>
    </w:r>
    <w:r>
      <w:rPr>
        <w:i/>
      </w:rPr>
      <w:t>{% endif %}{% else %}dated {% if trust_date_known %}{{ signing_date_text }}{% else %}</w:t>
    </w:r>
    <w:r>
      <w:rPr>
        <w:b/>
        <w:i/>
        <w:highlight w:val="yellow"/>
      </w:rPr>
      <w:t>____________________, 20____</w:t>
    </w:r>
    <w:r>
      <w:rPr>
        <w:i/>
      </w:rPr>
      <w:t>{% endif %}{% endif %}</w:t>
    </w:r>
  </w:p>
  <w:p>
    <w:pPr>
      <w:pStyle w:val="Footer"/>
      <w:jc w:val="center"/>
    </w:pPr>
    <w:r>
      <w:t xml:space="preserve">Page </w:t>
    </w:r>
    <w:fldSimple w:instr=" PAGE \* MERGEFORMAT ">
      <w:r>
        <w:t>1</w:t>
      </w:r>
    </w:fldSimple>
    <w:r>
      <w:t xml:space="preserve"> of </w:t>
    </w:r>
    <w:fldSimple w:instr=" NUMPAGES \* MERGEFORMAT ">
      <w:r>
        <w:t>1</w:t>
      </w:r>
    </w:fldSimple>
    <w:r>
      <w:t>{% if initials_footer %}          Initials: ________   ________{% endif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77">
    <w:multiLevelType w:val="multilevel"/>
    <w:lvl w:ilvl="0">
      <w:start w:val="1"/>
      <w:numFmt w:val="cardinalText"/>
      <w:pStyle w:val="Heading1"/>
      <w:suff w:val="nothing"/>
      <w:lvlText w:val="Article %1"/>
      <w:lvlJc w:val="center"/>
      <w:pPr>
        <w:ind w:left="0" w:firstLine="0"/>
      </w:pPr>
      <w:rPr>
        <w:b/>
        <w:caps/>
      </w:rPr>
    </w:lvl>
    <w:lvl w:ilvl="1">
      <w:start w:val="1"/>
      <w:numFmt w:val="decimal"/>
      <w:pStyle w:val="TrustSection"/>
      <w:isLgl/>
      <w:lvlText w:val="%1.%2"/>
      <w:lvlJc w:val="left"/>
      <w:pPr>
        <w:tabs>
          <w:tab w:val="num" w:pos="1440"/>
        </w:tabs>
        <w:ind w:left="0" w:firstLine="720"/>
      </w:pPr>
    </w:lvl>
    <w:lvl w:ilvl="2">
      <w:start w:val="1"/>
      <w:numFmt w:val="lowerLetter"/>
      <w:pStyle w:val="TrustSub"/>
      <w:lvlText w:val="(%3)"/>
      <w:lvlJc w:val="left"/>
      <w:pPr>
        <w:tabs>
          <w:tab w:val="num" w:pos="1440"/>
        </w:tabs>
        <w:ind w:left="1440" w:hanging="720"/>
      </w:pPr>
    </w:lvl>
    <w:lvl w:ilvl="3">
      <w:start w:val="1"/>
      <w:numFmt w:val="lowerRoman"/>
      <w:pStyle w:val="TrustSubSub"/>
      <w:lvlText w:val="(%4)"/>
      <w:lvlJc w:val="left"/>
      <w:pPr>
        <w:tabs>
          <w:tab w:val="num" w:pos="2160"/>
        </w:tabs>
        <w:ind w:left="2160" w:hanging="72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200" w:line="240"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numPr>
        <w:ilvl w:val="0"/>
        <w:numId w:val="77"/>
      </w:numPr>
      <w:spacing w:before="360" w:after="240"/>
      <w:ind w:left="0" w:firstLine="0"/>
      <w:jc w:val="center"/>
      <w:outlineLvl w:val="0"/>
    </w:pPr>
    <w:rPr>
      <w:rFonts w:ascii="Times New Roman" w:hAnsi="Times New Roman" w:eastAsia="Times New Roman" w:cs="Times New Roman"/>
      <w:b/>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keepNext/>
      <w:spacing w:after="120"/>
      <w:jc w:val="center"/>
    </w:pPr>
    <w:rPr>
      <w:rFonts w:ascii="Times New Roman" w:hAnsi="Times New Roman" w:eastAsia="Times New Roman" w:cs="Times New Roman"/>
      <w:b/>
      <w:caps/>
      <w:color w:val="000000"/>
      <w:sz w:val="32"/>
    </w:rPr>
  </w:style>
  <w:style w:type="paragraph" w:customStyle="1" w:styleId="DocSubtitle">
    <w:name w:val="Doc Subtitle"/>
    <w:basedOn w:val="Normal"/>
    <w:pPr>
      <w:keepNext/>
      <w:spacing w:after="120"/>
      <w:jc w:val="center"/>
    </w:pPr>
    <w:rPr>
      <w:rFonts w:ascii="Times New Roman" w:hAnsi="Times New Roman" w:eastAsia="Times New Roman" w:cs="Times New Roman"/>
      <w:i/>
      <w:color w:val="000000"/>
      <w:sz w:val="24"/>
    </w:rPr>
  </w:style>
  <w:style w:type="paragraph" w:customStyle="1" w:styleId="Center">
    <w:name w:val="Center"/>
    <w:basedOn w:val="Normal"/>
    <w:pPr>
      <w:keepNext w:val="0"/>
      <w:jc w:val="center"/>
    </w:pPr>
    <w:rPr>
      <w:rFonts w:ascii="Times New Roman" w:hAnsi="Times New Roman" w:eastAsia="Times New Roman" w:cs="Times New Roman"/>
      <w:color w:val="000000"/>
      <w:sz w:val="24"/>
    </w:rPr>
  </w:style>
  <w:style w:type="paragraph" w:customStyle="1" w:styleId="CenterBold">
    <w:name w:val="Center Bold"/>
    <w:basedOn w:val="Normal"/>
    <w:pPr>
      <w:keepNext/>
      <w:jc w:val="center"/>
    </w:pPr>
    <w:rPr>
      <w:rFonts w:ascii="Times New Roman" w:hAnsi="Times New Roman" w:eastAsia="Times New Roman" w:cs="Times New Roman"/>
      <w:b/>
      <w:color w:val="000000"/>
      <w:sz w:val="24"/>
    </w:rPr>
  </w:style>
  <w:style w:type="paragraph" w:customStyle="1" w:styleId="TrustSection">
    <w:name w:val="Trust Section"/>
    <w:basedOn w:val="Normal"/>
    <w:pPr>
      <w:keepNext w:val="0"/>
      <w:numPr>
        <w:ilvl w:val="1"/>
        <w:numId w:val="77"/>
      </w:numPr>
      <w:ind w:left="0" w:firstLine="720"/>
      <w:jc w:val="both"/>
    </w:pPr>
    <w:rPr>
      <w:rFonts w:ascii="Times New Roman" w:hAnsi="Times New Roman" w:eastAsia="Times New Roman" w:cs="Times New Roman"/>
      <w:color w:val="000000"/>
      <w:sz w:val="24"/>
    </w:rPr>
  </w:style>
  <w:style w:type="paragraph" w:customStyle="1" w:styleId="TrustSub">
    <w:name w:val="Trust Sub"/>
    <w:basedOn w:val="Normal"/>
    <w:pPr>
      <w:keepNext w:val="0"/>
      <w:numPr>
        <w:ilvl w:val="2"/>
        <w:numId w:val="77"/>
      </w:numPr>
      <w:ind w:left="1440" w:hanging="720"/>
      <w:jc w:val="both"/>
    </w:pPr>
    <w:rPr>
      <w:rFonts w:ascii="Times New Roman" w:hAnsi="Times New Roman" w:eastAsia="Times New Roman" w:cs="Times New Roman"/>
      <w:color w:val="000000"/>
      <w:sz w:val="24"/>
    </w:rPr>
  </w:style>
  <w:style w:type="paragraph" w:customStyle="1" w:styleId="TrustSubSub">
    <w:name w:val="Trust SubSub"/>
    <w:basedOn w:val="Normal"/>
    <w:pPr>
      <w:keepNext w:val="0"/>
      <w:numPr>
        <w:ilvl w:val="3"/>
        <w:numId w:val="77"/>
      </w:numPr>
      <w:ind w:left="2160" w:hanging="720"/>
      <w:jc w:val="both"/>
    </w:pPr>
    <w:rPr>
      <w:rFonts w:ascii="Times New Roman" w:hAnsi="Times New Roman" w:eastAsia="Times New Roman" w:cs="Times New Roman"/>
      <w:color w:val="000000"/>
      <w:sz w:val="24"/>
    </w:rPr>
  </w:style>
  <w:style w:type="paragraph" w:customStyle="1" w:styleId="Body">
    <w:name w:val="Body"/>
    <w:basedOn w:val="Normal"/>
    <w:pPr>
      <w:keepNext w:val="0"/>
      <w:ind w:firstLine="720"/>
      <w:jc w:val="both"/>
    </w:pPr>
    <w:rPr>
      <w:rFonts w:ascii="Times New Roman" w:hAnsi="Times New Roman" w:eastAsia="Times New Roman" w:cs="Times New Roman"/>
      <w:color w:val="000000"/>
      <w:sz w:val="24"/>
    </w:rPr>
  </w:style>
  <w:style w:type="paragraph" w:customStyle="1" w:styleId="BodyIndent">
    <w:name w:val="Body Indent"/>
    <w:basedOn w:val="Normal"/>
    <w:pPr>
      <w:keepNext w:val="0"/>
      <w:ind w:left="1440"/>
      <w:jc w:val="both"/>
    </w:pPr>
    <w:rPr>
      <w:rFonts w:ascii="Times New Roman" w:hAnsi="Times New Roman" w:eastAsia="Times New Roman" w:cs="Times New Roman"/>
      <w:color w:val="000000"/>
      <w:sz w:val="24"/>
    </w:rPr>
  </w:style>
  <w:style w:type="paragraph" w:customStyle="1" w:styleId="Plain">
    <w:name w:val="Plain"/>
    <w:basedOn w:val="Normal"/>
    <w:pPr>
      <w:keepNext w:val="0"/>
      <w:jc w:val="both"/>
    </w:pPr>
    <w:rPr>
      <w:rFonts w:ascii="Times New Roman" w:hAnsi="Times New Roman" w:eastAsia="Times New Roman" w:cs="Times New Roman"/>
      <w:color w:val="000000"/>
      <w:sz w:val="24"/>
    </w:rPr>
  </w:style>
  <w:style w:type="paragraph" w:customStyle="1" w:styleId="PlainLeft">
    <w:name w:val="Plain Left"/>
    <w:basedOn w:val="Normal"/>
    <w:pPr>
      <w:keepNext w:val="0"/>
      <w:jc w:val="left"/>
    </w:pPr>
    <w:rPr>
      <w:rFonts w:ascii="Times New Roman" w:hAnsi="Times New Roman" w:eastAsia="Times New Roman" w:cs="Times New Roman"/>
      <w:color w:val="000000"/>
      <w:sz w:val="24"/>
    </w:rPr>
  </w:style>
  <w:style w:type="paragraph" w:customStyle="1" w:styleId="Hang">
    <w:name w:val="Hang"/>
    <w:basedOn w:val="Normal"/>
    <w:pPr>
      <w:keepNext w:val="0"/>
      <w:ind w:left="720" w:hanging="720"/>
      <w:jc w:val="both"/>
    </w:pPr>
    <w:rPr>
      <w:rFonts w:ascii="Times New Roman" w:hAnsi="Times New Roman" w:eastAsia="Times New Roman" w:cs="Times New Roman"/>
      <w:color w:val="000000"/>
      <w:sz w:val="24"/>
    </w:rPr>
  </w:style>
  <w:style w:type="paragraph" w:customStyle="1" w:styleId="BulletPlain">
    <w:name w:val="Bullet Plain"/>
    <w:basedOn w:val="Normal"/>
    <w:pPr>
      <w:keepNext w:val="0"/>
      <w:spacing w:after="80"/>
      <w:ind w:left="720" w:hanging="360"/>
      <w:jc w:val="left"/>
    </w:pPr>
    <w:rPr>
      <w:rFonts w:ascii="Times New Roman" w:hAnsi="Times New Roman" w:eastAsia="Times New Roman" w:cs="Times New Roman"/>
      <w:color w:val="000000"/>
      <w:sz w:val="24"/>
    </w:rPr>
  </w:style>
  <w:style w:type="paragraph" w:customStyle="1" w:styleId="SigLine">
    <w:name w:val="Sig Line"/>
    <w:basedOn w:val="Normal"/>
    <w:pPr>
      <w:keepNext/>
      <w:spacing w:before="600" w:after="0"/>
      <w:ind w:left="4320"/>
      <w:jc w:val="left"/>
    </w:pPr>
    <w:rPr>
      <w:rFonts w:ascii="Times New Roman" w:hAnsi="Times New Roman" w:eastAsia="Times New Roman" w:cs="Times New Roman"/>
      <w:color w:val="000000"/>
      <w:sz w:val="24"/>
    </w:rPr>
  </w:style>
  <w:style w:type="paragraph" w:customStyle="1" w:styleId="SigName">
    <w:name w:val="Sig Name"/>
    <w:basedOn w:val="Normal"/>
    <w:pPr>
      <w:keepNext/>
      <w:spacing w:after="120"/>
      <w:ind w:left="4320"/>
      <w:jc w:val="left"/>
    </w:pPr>
    <w:rPr>
      <w:rFonts w:ascii="Times New Roman" w:hAnsi="Times New Roman" w:eastAsia="Times New Roman" w:cs="Times New Roman"/>
      <w:color w:val="000000"/>
      <w:sz w:val="24"/>
    </w:rPr>
  </w:style>
  <w:style w:type="paragraph" w:customStyle="1" w:styleId="ScheduleTitle">
    <w:name w:val="Schedule Title"/>
    <w:basedOn w:val="Normal"/>
    <w:pPr>
      <w:keepNext/>
      <w:spacing w:after="80"/>
      <w:jc w:val="center"/>
    </w:pPr>
    <w:rPr>
      <w:rFonts w:ascii="Times New Roman" w:hAnsi="Times New Roman" w:eastAsia="Times New Roman" w:cs="Times New Roman"/>
      <w:b/>
      <w:caps/>
      <w:color w:val="000000"/>
      <w:sz w:val="24"/>
    </w:rPr>
  </w:style>
  <w:style w:type="paragraph" w:customStyle="1" w:styleId="Small">
    <w:name w:val="Small"/>
    <w:basedOn w:val="Normal"/>
    <w:pPr>
      <w:keepNext w:val="0"/>
      <w:spacing w:after="80"/>
      <w:jc w:val="both"/>
    </w:pPr>
    <w:rPr>
      <w:rFonts w:ascii="Times New Roman" w:hAnsi="Times New Roman" w:eastAsia="Times New Roman" w:cs="Times New Roman"/>
      <w:color w:val="000000"/>
      <w:sz w:val="20"/>
    </w:rPr>
  </w:style>
  <w:style w:type="paragraph" w:customStyle="1" w:styleId="TableText">
    <w:name w:val="Table Text"/>
    <w:basedOn w:val="Normal"/>
    <w:pPr>
      <w:keepNext w:val="0"/>
      <w:spacing w:after="0"/>
      <w:jc w:val="left"/>
    </w:pPr>
    <w:rPr>
      <w:rFonts w:ascii="Times New Roman" w:hAnsi="Times New Roman" w:eastAsia="Times New Roman" w:cs="Times New Roman"/>
      <w:color w:val="000000"/>
      <w:sz w:val="20"/>
    </w:rPr>
  </w:style>
  <w:style w:type="paragraph" w:customStyle="1" w:styleId="TableHead">
    <w:name w:val="Table Head"/>
    <w:basedOn w:val="Normal"/>
    <w:pPr>
      <w:keepNext w:val="0"/>
      <w:spacing w:after="0"/>
      <w:jc w:val="left"/>
    </w:pPr>
    <w:rPr>
      <w:rFonts w:ascii="Times New Roman" w:hAnsi="Times New Roman" w:eastAsia="Times New Roman" w:cs="Times New Roman"/>
      <w:b/>
      <w:color w:val="000000"/>
      <w:sz w:val="20"/>
    </w:rPr>
  </w:style>
  <w:style w:type="paragraph" w:customStyle="1" w:styleId="MemoHeading">
    <w:name w:val="Memo Heading"/>
    <w:basedOn w:val="Normal"/>
    <w:pPr>
      <w:keepNext/>
      <w:spacing w:before="240" w:after="120"/>
    </w:pPr>
    <w:rPr>
      <w:rFonts w:ascii="Times New Roman" w:hAnsi="Times New Roman" w:eastAsia="Times New Roman" w:cs="Times New Roman"/>
      <w:b/>
      <w:color w:val="000000"/>
      <w:sz w:val="26"/>
    </w:rPr>
  </w:style>
  <w:style w:type="paragraph" w:customStyle="1" w:styleId="Control">
    <w:name w:val="Control"/>
    <w:basedOn w:val="Normal"/>
    <w:pPr>
      <w:keepNext w:val="0"/>
    </w:pPr>
    <w:rPr>
      <w:rFonts w:ascii="Times New Roman" w:hAnsi="Times New Roman" w:eastAsia="Times New Roman" w:cs="Times New Roman"/>
      <w:color w:val="000000"/>
      <w:sz w:val="2"/>
    </w:rPr>
  </w:style>
  <w:style w:type="paragraph" w:customStyle="1" w:styleId="ContentsLine">
    <w:name w:val="Contents Line"/>
    <w:basedOn w:val="Normal"/>
    <w:pPr>
      <w:keepNext w:val="0"/>
      <w:tabs>
        <w:tab w:pos="3744" w:val="left"/>
      </w:tabs>
      <w:spacing w:after="60"/>
      <w:ind w:left="1440"/>
    </w:pPr>
    <w:rPr>
      <w:rFonts w:ascii="Times New Roman" w:hAnsi="Times New Roman" w:eastAsia="Times New Roman" w:cs="Times New Roman"/>
      <w:color w:val="000000"/>
      <w:sz w:val="24"/>
    </w:rPr>
  </w:style>
  <w:style w:type="paragraph" w:customStyle="1" w:styleId="TOC1">
    <w:name w:val="TOC 1"/>
    <w:basedOn w:val="Normal"/>
    <w:pPr>
      <w:keepNext w:val="0"/>
      <w:tabs>
        <w:tab w:pos="9360" w:val="right" w:leader="dot"/>
      </w:tabs>
      <w:spacing w:after="80"/>
    </w:pPr>
    <w:rPr>
      <w:rFonts w:ascii="Times New Roman" w:hAnsi="Times New Roman" w:eastAsia="Times New Roman" w:cs="Times New Roman"/>
      <w:color w:val="000000"/>
      <w:sz w:val="24"/>
    </w:rPr>
  </w:style>
  <w:style w:type="paragraph" w:customStyle="1" w:styleId="Contents1">
    <w:name w:val="Contents 1"/>
    <w:basedOn w:val="Normal"/>
    <w:pPr>
      <w:keepNext w:val="0"/>
      <w:tabs>
        <w:tab w:pos="9360" w:val="right" w:leader="dot"/>
      </w:tabs>
      <w:spacing w:after="80"/>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