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گزارش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پروژه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سوم</w:t>
      </w:r>
    </w:p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الکترونیک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دیجیتال</w:t>
      </w:r>
      <w:proofErr w:type="spellEnd"/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نگار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میرگتی</w:t>
      </w:r>
      <w:proofErr w:type="spellEnd"/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۸۱۰۱۹۴۴۱</w:t>
      </w:r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۳</w:t>
      </w:r>
    </w:p>
    <w:p w:rsidR="00D558A5" w:rsidRDefault="00D558A5" w:rsidP="00D558A5">
      <w:pPr>
        <w:pBdr>
          <w:bottom w:val="single" w:sz="4" w:space="1" w:color="auto"/>
        </w:pBd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>چکیده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 xml:space="preserve"> </w:t>
      </w: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هدف از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این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پروژه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پیاده سازی مدار مربوط به یک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1-to-2 Demultiplexer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سطح ترانزیستور به روش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, pseudo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dynamic logic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مقایسه ی نتایج آن ها می باشد. شمای یک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1-to-2 decoder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۱ قابل ملاحظه است.</w:t>
      </w: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3619500" cy="17748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7-08-25 at 21.03.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46" cy="17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 : شمای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2-to-1 decoder</w:t>
      </w: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D558A5" w:rsidP="00D558A5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5D6D5A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>الف)</w:t>
      </w:r>
      <w:r w:rsidR="00E46B5D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</w:p>
    <w:p w:rsidR="00E46B5D" w:rsidRDefault="00E46B5D" w:rsidP="00E46B5D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</w:p>
    <w:p w:rsidR="00E46B5D" w:rsidRPr="005D6D5A" w:rsidRDefault="00E46B5D" w:rsidP="00E46B5D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توجه : در تمام شکل موج ها گره ۲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X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۳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A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۶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Y1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و گره ۷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 xml:space="preserve">Y2 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می باشد.</w:t>
      </w:r>
    </w:p>
    <w:p w:rsidR="005D6D5A" w:rsidRPr="005D6D5A" w:rsidRDefault="005D6D5A" w:rsidP="005D6D5A">
      <w:pPr>
        <w:bidi/>
        <w:jc w:val="right"/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Cmos</w:t>
      </w:r>
      <w:proofErr w:type="spellEnd"/>
    </w:p>
    <w:p w:rsidR="00D558A5" w:rsidRDefault="00D46B44" w:rsidP="005D6D5A">
      <w:pPr>
        <w:bidi/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color w:val="4472C4" w:themeColor="accen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decoder_cmos.sp</w:t>
      </w:r>
      <w:proofErr w:type="spellEnd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خروجی مدار به </w:t>
      </w:r>
      <w:proofErr w:type="spellStart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۴ ترکیب ورودی مختلف نیز در شکل های ۲،۳،۴،۵ قابل مشاهده است.</w:t>
      </w:r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همچنین تصاویر در پوشه </w:t>
      </w:r>
      <w:proofErr w:type="spellStart"/>
      <w:r w:rsidR="005D6D5A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 w:rsidR="005D6D5A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-photos </w:t>
      </w:r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است.</w:t>
      </w:r>
      <w:r w:rsidR="00EC6379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همچنین خروجی های مورد انتظار به ازای</w:t>
      </w:r>
      <w:bookmarkStart w:id="0" w:name="_GoBack"/>
      <w:bookmarkEnd w:id="0"/>
      <w:r w:rsidR="00EC6379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هر ورودی در جدول زیر قابل ملاحظه است.</w:t>
      </w:r>
    </w:p>
    <w:p w:rsidR="00EC6379" w:rsidRDefault="00EC6379" w:rsidP="00EC6379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2208" w:type="dxa"/>
        <w:tblLook w:val="04A0" w:firstRow="1" w:lastRow="0" w:firstColumn="1" w:lastColumn="0" w:noHBand="0" w:noVBand="1"/>
      </w:tblPr>
      <w:tblGrid>
        <w:gridCol w:w="2297"/>
        <w:gridCol w:w="2380"/>
      </w:tblGrid>
      <w:tr w:rsidR="00EC6379" w:rsidTr="00EC6379">
        <w:trPr>
          <w:trHeight w:val="634"/>
        </w:trPr>
        <w:tc>
          <w:tcPr>
            <w:tcW w:w="2297" w:type="dxa"/>
          </w:tcPr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  <w:t>Y1Y2</w:t>
            </w:r>
          </w:p>
        </w:tc>
        <w:tc>
          <w:tcPr>
            <w:tcW w:w="2380" w:type="dxa"/>
          </w:tcPr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  <w:t>XY</w:t>
            </w:r>
          </w:p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EC6379" w:rsidTr="00EC6379">
        <w:trPr>
          <w:trHeight w:val="624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lang w:bidi="fa-IR"/>
              </w:rPr>
            </w:pPr>
            <w:r w:rsidRPr="00EC6379"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</w:tr>
      <w:tr w:rsidR="00EC6379" w:rsidTr="00EC6379">
        <w:trPr>
          <w:trHeight w:val="639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01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01</w:t>
            </w:r>
          </w:p>
        </w:tc>
      </w:tr>
      <w:tr w:rsidR="00EC6379" w:rsidTr="00EC6379">
        <w:trPr>
          <w:trHeight w:val="552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10</w:t>
            </w:r>
          </w:p>
        </w:tc>
      </w:tr>
      <w:tr w:rsidR="00EC6379" w:rsidTr="00EC6379">
        <w:trPr>
          <w:trHeight w:val="558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 w:rsidRPr="00EC6379"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11</w:t>
            </w:r>
          </w:p>
        </w:tc>
      </w:tr>
    </w:tbl>
    <w:p w:rsidR="00EC6379" w:rsidRDefault="00EC6379" w:rsidP="00EC6379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090160" cy="245873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-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4" cy="24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5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۲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0, A = 0</w:t>
      </w:r>
    </w:p>
    <w:p w:rsidR="003B4D7A" w:rsidRDefault="003B4D7A" w:rsidP="00D0707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4950619" cy="239737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os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94" cy="24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۳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0, A = 1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>
            <wp:extent cx="4840092" cy="239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os-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619" cy="24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۴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1, A = 0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013960" cy="244750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os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0" cy="24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۵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1, A = 1</w:t>
      </w:r>
    </w:p>
    <w:p w:rsidR="005D6D5A" w:rsidRDefault="005D6D5A" w:rsidP="005D6D5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D07075" w:rsidRDefault="00D07075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decoder_pseudonmos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چهار ترکیب ورودی مختلف نیز در شکل های </w:t>
      </w:r>
      <w:r w:rsidR="00383F4E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۶،۷،۸،۹ قابل مشاهده است.</w:t>
      </w:r>
    </w:p>
    <w:p w:rsidR="005D6D5A" w:rsidRDefault="005D6D5A" w:rsidP="005D6D5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Pr="005D6D5A" w:rsidRDefault="005D6D5A" w:rsidP="005D6D5A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مدار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۶ قابل مشاهده است. همانطور که دیده می شود در بخش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pull-up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یک ترانزیستور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 که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gate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آن مستقیما به زمین وصل شده است. همچنین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pull-down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مانند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pull-down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منطق </w:t>
      </w:r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می باشد.</w:t>
      </w: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>
            <wp:extent cx="57277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8-11-17_09-59-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5A" w:rsidRP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</w:p>
    <w:p w:rsidR="00D558A5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۶ :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decoder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چهار ترکیب ورودی های مختلف در شکل های ۷،۸،۹،۱۰ قابل مشاهده است. می دانیم هر چه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 (W/L)p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کوچکتر باشد،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Vol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کمتر می شود، در نتیجه در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(W/L)p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برابر با ۱ در نظر گرفته شده است. 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135880" cy="249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01" cy="24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۷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A=0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lastRenderedPageBreak/>
        <w:drawing>
          <wp:inline distT="0" distB="0" distL="0" distR="0">
            <wp:extent cx="5166360" cy="250929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59" cy="25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۸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A=1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288280" cy="266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9" cy="26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۹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X=1, A=0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318760" cy="258743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43" cy="26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Pr="00D558A5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۱۰ : خروجی مدار </w:t>
      </w:r>
      <w:r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X=1, A=1</w:t>
      </w:r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C3620A" w:rsidP="00C3620A">
      <w:pPr>
        <w:rPr>
          <w:rFonts w:ascii="Cambria" w:hAnsi="Cambria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/>
          <w:b/>
          <w:bCs/>
          <w:color w:val="000000" w:themeColor="text1"/>
          <w:sz w:val="32"/>
          <w:szCs w:val="32"/>
          <w:lang w:bidi="fa-IR"/>
        </w:rPr>
        <w:t>Dynamic Logic</w:t>
      </w:r>
    </w:p>
    <w:p w:rsidR="000F1E5C" w:rsidRDefault="000F1E5C" w:rsidP="00C3620A">
      <w:pPr>
        <w:rPr>
          <w:rFonts w:ascii="Cambria" w:hAnsi="Cambria" w:cs="B Nazanin"/>
          <w:b/>
          <w:bCs/>
          <w:color w:val="000000" w:themeColor="text1"/>
          <w:sz w:val="32"/>
          <w:szCs w:val="32"/>
          <w:lang w:bidi="fa-IR"/>
        </w:rPr>
      </w:pPr>
    </w:p>
    <w:p w:rsidR="00C3620A" w:rsidRDefault="00C3620A" w:rsidP="00C3620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برای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پیاده سازی </w:t>
      </w:r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dynamic decoder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از منطق </w:t>
      </w:r>
      <w:proofErr w:type="spellStart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دومینو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استفاده شده است. شمای مدار در شکل ۱۱ قابل مشاهده است.</w:t>
      </w:r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همانطور که مشاهده می شود بین هر دو </w:t>
      </w:r>
      <w:proofErr w:type="spellStart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استیج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از یک </w:t>
      </w:r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static inverter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استفاده شده است. پیاده سازی این بخش در فایل </w:t>
      </w:r>
      <w:proofErr w:type="spellStart"/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>decoder_domino.sp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قابل مشاهده است. </w:t>
      </w:r>
    </w:p>
    <w:p w:rsidR="000F1E5C" w:rsidRDefault="000F1E5C" w:rsidP="000F1E5C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0F1E5C" w:rsidRPr="00C3620A" w:rsidRDefault="000F1E5C" w:rsidP="000F1E5C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>
            <wp:extent cx="5727700" cy="4313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18-11-17_19-18-0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10" w:rsidRPr="000F1E5C" w:rsidRDefault="000F1E5C" w:rsidP="000F1E5C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شکل ۱۱ : پیاده سازی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دومینو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>2-to-1 decoder</w:t>
      </w: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3B6310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DA493A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ب)</w:t>
      </w:r>
    </w:p>
    <w:p w:rsidR="00DA493A" w:rsidRDefault="00DA493A" w:rsidP="00DA493A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</w:p>
    <w:tbl>
      <w:tblPr>
        <w:tblStyle w:val="TableGrid"/>
        <w:bidiVisual/>
        <w:tblW w:w="9130" w:type="dxa"/>
        <w:tblLook w:val="04A0" w:firstRow="1" w:lastRow="0" w:firstColumn="1" w:lastColumn="0" w:noHBand="0" w:noVBand="1"/>
      </w:tblPr>
      <w:tblGrid>
        <w:gridCol w:w="2611"/>
        <w:gridCol w:w="2693"/>
        <w:gridCol w:w="2552"/>
        <w:gridCol w:w="1274"/>
      </w:tblGrid>
      <w:tr w:rsidR="003B6310" w:rsidTr="003B6310">
        <w:trPr>
          <w:trHeight w:val="481"/>
        </w:trPr>
        <w:tc>
          <w:tcPr>
            <w:tcW w:w="2611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Static CMOS</w:t>
            </w:r>
          </w:p>
        </w:tc>
        <w:tc>
          <w:tcPr>
            <w:tcW w:w="2693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Pseudo-NMOS</w:t>
            </w:r>
          </w:p>
        </w:tc>
        <w:tc>
          <w:tcPr>
            <w:tcW w:w="2552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Dynamic</w:t>
            </w:r>
          </w:p>
        </w:tc>
        <w:tc>
          <w:tcPr>
            <w:tcW w:w="1274" w:type="dxa"/>
          </w:tcPr>
          <w:p w:rsidR="003B6310" w:rsidRPr="003B6310" w:rsidRDefault="003B6310" w:rsidP="003B6310">
            <w:pPr>
              <w:jc w:val="center"/>
              <w:rPr>
                <w:rFonts w:ascii="Cambria" w:hAnsi="Cambria" w:cs="B Nazanin"/>
                <w:b/>
                <w:bCs/>
                <w:color w:val="7030A0"/>
                <w:sz w:val="32"/>
                <w:szCs w:val="32"/>
                <w:lang w:bidi="fa-IR"/>
              </w:rPr>
            </w:pPr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3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552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4" w:type="dxa"/>
          </w:tcPr>
          <w:p w:rsidR="003B6310" w:rsidRP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rtl/>
                <w:lang w:bidi="fa-IR"/>
              </w:rPr>
            </w:pPr>
            <w:proofErr w:type="spellStart"/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t</w:t>
            </w: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lang w:bidi="fa-IR"/>
              </w:rPr>
              <w:t>phl</w:t>
            </w:r>
            <w:proofErr w:type="spellEnd"/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3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552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4" w:type="dxa"/>
          </w:tcPr>
          <w:p w:rsidR="003B6310" w:rsidRP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rtl/>
                <w:lang w:bidi="fa-IR"/>
              </w:rPr>
            </w:pPr>
            <w:proofErr w:type="spellStart"/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t</w:t>
            </w: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lang w:bidi="fa-IR"/>
              </w:rPr>
              <w:t>plh</w:t>
            </w:r>
            <w:proofErr w:type="spellEnd"/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3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2552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4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power</w:t>
            </w:r>
          </w:p>
        </w:tc>
      </w:tr>
    </w:tbl>
    <w:p w:rsidR="00DA493A" w:rsidRPr="00DA493A" w:rsidRDefault="00DA493A" w:rsidP="00DA493A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</w:p>
    <w:sectPr w:rsidR="00DA493A" w:rsidRPr="00DA493A" w:rsidSect="00C962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5"/>
    <w:rsid w:val="000F1E5C"/>
    <w:rsid w:val="00383F4E"/>
    <w:rsid w:val="003B4D7A"/>
    <w:rsid w:val="003B6310"/>
    <w:rsid w:val="005D6D5A"/>
    <w:rsid w:val="007117F0"/>
    <w:rsid w:val="008703F2"/>
    <w:rsid w:val="00C3620A"/>
    <w:rsid w:val="00C9624B"/>
    <w:rsid w:val="00D07075"/>
    <w:rsid w:val="00D46B44"/>
    <w:rsid w:val="00D558A5"/>
    <w:rsid w:val="00DA493A"/>
    <w:rsid w:val="00E147BA"/>
    <w:rsid w:val="00E46B5D"/>
    <w:rsid w:val="00E55500"/>
    <w:rsid w:val="00EC6379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3281"/>
  <w15:chartTrackingRefBased/>
  <w15:docId w15:val="{B166877F-3F91-DB4B-955E-F7C09F7E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Mirgati</dc:creator>
  <cp:keywords/>
  <dc:description/>
  <cp:lastModifiedBy>Negar Mirgati</cp:lastModifiedBy>
  <cp:revision>3</cp:revision>
  <dcterms:created xsi:type="dcterms:W3CDTF">2018-11-16T17:28:00Z</dcterms:created>
  <dcterms:modified xsi:type="dcterms:W3CDTF">2018-11-17T18:56:00Z</dcterms:modified>
</cp:coreProperties>
</file>