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50DCA" w14:textId="77777777" w:rsidR="003337FB" w:rsidRPr="0076770A" w:rsidRDefault="00000000">
      <w:pPr>
        <w:spacing w:after="20"/>
        <w:rPr>
          <w:color w:val="000000" w:themeColor="text1"/>
        </w:rPr>
      </w:pPr>
      <w:r w:rsidRPr="0076770A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Survival-Aware CAR-T Supply-Chain Model — Full Formulation</w:t>
      </w:r>
    </w:p>
    <w:p w14:paraId="73DEBD05" w14:textId="77777777" w:rsidR="003337FB" w:rsidRDefault="00000000">
      <w:pPr>
        <w:pBdr>
          <w:bottom w:val="single" w:sz="6" w:space="4" w:color="BFBFBF"/>
        </w:pBdr>
        <w:spacing w:after="50"/>
      </w:pPr>
      <w:r>
        <w:rPr>
          <w:i/>
          <w:iCs/>
          <w:color w:val="595959"/>
          <w:sz w:val="17"/>
          <w:szCs w:val="17"/>
        </w:rPr>
        <w:t xml:space="preserve">Extension of </w:t>
      </w:r>
      <w:proofErr w:type="spellStart"/>
      <w:r>
        <w:rPr>
          <w:i/>
          <w:iCs/>
          <w:color w:val="595959"/>
          <w:sz w:val="17"/>
          <w:szCs w:val="17"/>
        </w:rPr>
        <w:t>i</w:t>
      </w:r>
      <w:proofErr w:type="spellEnd"/>
      <w:r>
        <w:rPr>
          <w:i/>
          <w:iCs/>
          <w:color w:val="595959"/>
          <w:sz w:val="17"/>
          <w:szCs w:val="17"/>
        </w:rPr>
        <w:t>-SHIPMENT (Triantafyllou et al., 2022). Equations (2)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 xml:space="preserve">26) are retained from </w:t>
      </w:r>
      <w:proofErr w:type="spellStart"/>
      <w:r>
        <w:rPr>
          <w:i/>
          <w:iCs/>
          <w:color w:val="595959"/>
          <w:sz w:val="17"/>
          <w:szCs w:val="17"/>
        </w:rPr>
        <w:t>i</w:t>
      </w:r>
      <w:proofErr w:type="spellEnd"/>
      <w:r>
        <w:rPr>
          <w:i/>
          <w:iCs/>
          <w:color w:val="595959"/>
          <w:sz w:val="17"/>
          <w:szCs w:val="17"/>
        </w:rPr>
        <w:t>-SHIPMENT; (27)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>31) add survival; (32)</w:t>
      </w:r>
      <w:proofErr w:type="gramStart"/>
      <w:r>
        <w:rPr>
          <w:i/>
          <w:iCs/>
          <w:color w:val="595959"/>
          <w:sz w:val="17"/>
          <w:szCs w:val="17"/>
        </w:rPr>
        <w:t>–(</w:t>
      </w:r>
      <w:proofErr w:type="gramEnd"/>
      <w:r>
        <w:rPr>
          <w:i/>
          <w:iCs/>
          <w:color w:val="595959"/>
          <w:sz w:val="17"/>
          <w:szCs w:val="17"/>
        </w:rPr>
        <w:t>35) add the manufacturing queue; the second term of (1) is the clinical-loss objective.</w:t>
      </w:r>
    </w:p>
    <w:p w14:paraId="43066353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Sets</w:t>
      </w:r>
    </w:p>
    <w:p w14:paraId="671D4064" w14:textId="77777777" w:rsidR="003337FB" w:rsidRDefault="00000000">
      <w:pPr>
        <w:spacing w:after="40" w:line="222" w:lineRule="auto"/>
      </w:pPr>
      <w:r>
        <w:rPr>
          <w:rFonts w:ascii="Cambria" w:eastAsia="Cambria" w:hAnsi="Cambria" w:cs="Cambria"/>
        </w:rPr>
        <w:t>p ∈ P</w:t>
      </w:r>
      <w:r>
        <w:t xml:space="preserve"> patients (tier </w:t>
      </w:r>
      <w:r>
        <w:rPr>
          <w:rFonts w:ascii="Cambria" w:eastAsia="Cambria" w:hAnsi="Cambria" w:cs="Cambria"/>
        </w:rPr>
        <w:t>u(p) ∈ {</w:t>
      </w:r>
      <w:proofErr w:type="gramStart"/>
      <w:r>
        <w:rPr>
          <w:rFonts w:ascii="Cambria" w:eastAsia="Cambria" w:hAnsi="Cambria" w:cs="Cambria"/>
        </w:rPr>
        <w:t>H,M</w:t>
      </w:r>
      <w:proofErr w:type="gramEnd"/>
      <w:r>
        <w:rPr>
          <w:rFonts w:ascii="Cambria" w:eastAsia="Cambria" w:hAnsi="Cambria" w:cs="Cambria"/>
        </w:rPr>
        <w:t>,L}</w:t>
      </w:r>
      <w:proofErr w:type="gramStart"/>
      <w:r>
        <w:t xml:space="preserve">);  </w:t>
      </w:r>
      <w:r>
        <w:rPr>
          <w:rFonts w:ascii="Cambria" w:eastAsia="Cambria" w:hAnsi="Cambria" w:cs="Cambria"/>
        </w:rPr>
        <w:t>m</w:t>
      </w:r>
      <w:proofErr w:type="gramEnd"/>
      <w:r>
        <w:rPr>
          <w:rFonts w:ascii="Cambria" w:eastAsia="Cambria" w:hAnsi="Cambria" w:cs="Cambria"/>
        </w:rPr>
        <w:t xml:space="preserve"> ∈ M</w:t>
      </w:r>
      <w:r>
        <w:t xml:space="preserve"> </w:t>
      </w:r>
      <w:proofErr w:type="spellStart"/>
      <w:r>
        <w:t>mfg</w:t>
      </w:r>
      <w:proofErr w:type="spellEnd"/>
      <w:r>
        <w:t xml:space="preserve">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c</w:t>
      </w:r>
      <w:proofErr w:type="gramEnd"/>
      <w:r>
        <w:rPr>
          <w:rFonts w:ascii="Cambria" w:eastAsia="Cambria" w:hAnsi="Cambria" w:cs="Cambria"/>
        </w:rPr>
        <w:t xml:space="preserve"> ∈ C</w:t>
      </w:r>
      <w:r>
        <w:t xml:space="preserve"> LS </w:t>
      </w:r>
      <w:proofErr w:type="gramStart"/>
      <w:r>
        <w:t xml:space="preserve">sites;  </w:t>
      </w:r>
      <w:r>
        <w:rPr>
          <w:rFonts w:ascii="Cambria" w:eastAsia="Cambria" w:hAnsi="Cambria" w:cs="Cambria"/>
        </w:rPr>
        <w:t>h</w:t>
      </w:r>
      <w:proofErr w:type="gramEnd"/>
      <w:r>
        <w:rPr>
          <w:rFonts w:ascii="Cambria" w:eastAsia="Cambria" w:hAnsi="Cambria" w:cs="Cambria"/>
        </w:rPr>
        <w:t xml:space="preserve"> ∈ H</w:t>
      </w:r>
      <w:r>
        <w:t xml:space="preserve"> </w:t>
      </w:r>
      <w:proofErr w:type="gramStart"/>
      <w:r>
        <w:t xml:space="preserve">hospitals;  </w:t>
      </w:r>
      <w:r>
        <w:rPr>
          <w:rFonts w:ascii="Cambria" w:eastAsia="Cambria" w:hAnsi="Cambria" w:cs="Cambria"/>
        </w:rPr>
        <w:t>j</w:t>
      </w:r>
      <w:proofErr w:type="gramEnd"/>
      <w:r>
        <w:rPr>
          <w:rFonts w:ascii="Cambria" w:eastAsia="Cambria" w:hAnsi="Cambria" w:cs="Cambria"/>
        </w:rPr>
        <w:t xml:space="preserve"> ∈ J</w:t>
      </w:r>
      <w:r>
        <w:t xml:space="preserve"> transport </w:t>
      </w:r>
      <w:proofErr w:type="gramStart"/>
      <w:r>
        <w:t xml:space="preserve">modes;  </w:t>
      </w:r>
      <w:r>
        <w:rPr>
          <w:rFonts w:ascii="Cambria" w:eastAsia="Cambria" w:hAnsi="Cambria" w:cs="Cambria"/>
        </w:rPr>
        <w:t>t</w:t>
      </w:r>
      <w:proofErr w:type="gramEnd"/>
      <w:r>
        <w:rPr>
          <w:rFonts w:ascii="Cambria" w:eastAsia="Cambria" w:hAnsi="Cambria" w:cs="Cambria"/>
        </w:rPr>
        <w:t xml:space="preserve"> ∈ T = {</w:t>
      </w:r>
      <w:proofErr w:type="gramStart"/>
      <w:r>
        <w:rPr>
          <w:rFonts w:ascii="Cambria" w:eastAsia="Cambria" w:hAnsi="Cambria" w:cs="Cambria"/>
        </w:rPr>
        <w:t>1,…</w:t>
      </w:r>
      <w:proofErr w:type="gramEnd"/>
      <w:r>
        <w:rPr>
          <w:rFonts w:ascii="Cambria" w:eastAsia="Cambria" w:hAnsi="Cambria" w:cs="Cambria"/>
        </w:rPr>
        <w:t>,130}</w:t>
      </w:r>
      <w:r>
        <w:t xml:space="preserve"> </w:t>
      </w:r>
      <w:proofErr w:type="gramStart"/>
      <w:r>
        <w:t xml:space="preserve">periods;  </w:t>
      </w:r>
      <w:r>
        <w:rPr>
          <w:rFonts w:ascii="Cambria" w:eastAsia="Cambria" w:hAnsi="Cambria" w:cs="Cambria"/>
        </w:rPr>
        <w:t>(</w:t>
      </w:r>
      <w:proofErr w:type="spell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t xml:space="preserve"> co-located LS–hospital pairs.</w:t>
      </w:r>
    </w:p>
    <w:p w14:paraId="683C22F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Parameters</w:t>
      </w:r>
    </w:p>
    <w:p w14:paraId="6616CB2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proofErr w:type="spellStart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t xml:space="preserve"> (cost/capacity of </w:t>
      </w:r>
      <w:r>
        <w:rPr>
          <w:rFonts w:ascii="Cambria" w:eastAsia="Cambria" w:hAnsi="Cambria" w:cs="Cambria"/>
        </w:rPr>
        <w:t>m</w:t>
      </w:r>
      <w:r>
        <w:t xml:space="preserve">); </w:t>
      </w:r>
      <w:r>
        <w:rPr>
          <w:rFonts w:ascii="Cambria" w:eastAsia="Cambria" w:hAnsi="Cambria" w:cs="Cambria"/>
        </w:rPr>
        <w:t>U1</w:t>
      </w:r>
      <w:r>
        <w:rPr>
          <w:rFonts w:ascii="Cambria" w:eastAsia="Cambria" w:hAnsi="Cambria" w:cs="Cambria"/>
          <w:vertAlign w:val="subscript"/>
        </w:rPr>
        <w:t>cmj</w:t>
      </w:r>
      <w:r>
        <w:t xml:space="preserve">, </w:t>
      </w:r>
      <w:r>
        <w:rPr>
          <w:rFonts w:ascii="Cambria" w:eastAsia="Cambria" w:hAnsi="Cambria" w:cs="Cambria"/>
        </w:rPr>
        <w:t>U3</w:t>
      </w:r>
      <w:r>
        <w:rPr>
          <w:rFonts w:ascii="Cambria" w:eastAsia="Cambria" w:hAnsi="Cambria" w:cs="Cambria"/>
          <w:vertAlign w:val="subscript"/>
        </w:rPr>
        <w:t>mhj</w:t>
      </w:r>
      <w:r>
        <w:t xml:space="preserve"> (unit transport cost); </w:t>
      </w:r>
      <w:r>
        <w:rPr>
          <w:rFonts w:ascii="Cambria" w:eastAsia="Cambria" w:hAnsi="Cambria" w:cs="Cambria"/>
        </w:rPr>
        <w:t>TT1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, </w:t>
      </w:r>
      <w:r>
        <w:rPr>
          <w:rFonts w:ascii="Cambria" w:eastAsia="Cambria" w:hAnsi="Cambria" w:cs="Cambria"/>
        </w:rPr>
        <w:t>TT3</w:t>
      </w:r>
      <w:r>
        <w:rPr>
          <w:rFonts w:ascii="Cambria" w:eastAsia="Cambria" w:hAnsi="Cambria" w:cs="Cambria"/>
          <w:vertAlign w:val="subscript"/>
        </w:rPr>
        <w:t>j</w:t>
      </w:r>
      <w:r>
        <w:t xml:space="preserve"> (transport time);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LS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MFE</w:t>
      </w:r>
      <w:r>
        <w:t xml:space="preserve">, </w:t>
      </w:r>
      <w:r>
        <w:rPr>
          <w:rFonts w:ascii="Cambria" w:eastAsia="Cambria" w:hAnsi="Cambria" w:cs="Cambria"/>
        </w:rPr>
        <w:t>T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(durations); </w:t>
      </w:r>
      <w:proofErr w:type="spell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mat</w:t>
      </w:r>
      <w:proofErr w:type="spellEnd"/>
      <w:r>
        <w:t xml:space="preserve">, </w:t>
      </w:r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QC</w:t>
      </w:r>
      <w:r>
        <w:t xml:space="preserve"> (per-therapy cost); </w:t>
      </w: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t xml:space="preserve"> (arrivals); </w:t>
      </w:r>
      <w:r>
        <w:rPr>
          <w:rFonts w:ascii="Cambria" w:eastAsia="Cambria" w:hAnsi="Cambria" w:cs="Cambria"/>
        </w:rPr>
        <w:t>FMIN, FMAX</w:t>
      </w:r>
      <w:r>
        <w:t xml:space="preserve">; </w:t>
      </w:r>
      <w:r>
        <w:rPr>
          <w:rFonts w:ascii="Cambria" w:eastAsia="Cambria" w:hAnsi="Cambria" w:cs="Cambria"/>
        </w:rPr>
        <w:t>ND</w:t>
      </w:r>
      <w:r>
        <w:t xml:space="preserve"> (max turnaround, relaxed to 42 d).</w:t>
      </w:r>
    </w:p>
    <w:p w14:paraId="137D6EF1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New (survival):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(tier hazard ratio, H≥M≥L); </w:t>
      </w:r>
      <w:r>
        <w:rPr>
          <w:rFonts w:ascii="Cambria" w:eastAsia="Cambria" w:hAnsi="Cambria" w:cs="Cambria"/>
        </w:rPr>
        <w:t>η, γ</w:t>
      </w:r>
      <w:r>
        <w:t xml:space="preserve"> (Weibull scale, shape); </w:t>
      </w:r>
      <w:r>
        <w:rPr>
          <w:rFonts w:ascii="Cambria" w:eastAsia="Cambria" w:hAnsi="Cambria" w:cs="Cambria"/>
        </w:rPr>
        <w:t>κ</w:t>
      </w:r>
      <w:r>
        <w:t xml:space="preserve"> (decline sensitivity); </w:t>
      </w:r>
      <w:proofErr w:type="spellStart"/>
      <w:r>
        <w:rPr>
          <w:rFonts w:ascii="Cambria" w:eastAsia="Cambria" w:hAnsi="Cambria" w:cs="Cambria"/>
        </w:rPr>
        <w:t>ρ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(clinical value of a saved tier-</w:t>
      </w:r>
      <w:r>
        <w:rPr>
          <w:rFonts w:ascii="Cambria" w:eastAsia="Cambria" w:hAnsi="Cambria" w:cs="Cambria"/>
        </w:rPr>
        <w:t>u</w:t>
      </w:r>
      <w:r>
        <w:t xml:space="preserve"> patient); </w:t>
      </w:r>
      <w:r>
        <w:rPr>
          <w:rFonts w:ascii="Cambria" w:eastAsia="Cambria" w:hAnsi="Cambria" w:cs="Cambria"/>
        </w:rPr>
        <w:t>α</w:t>
      </w:r>
      <w:r>
        <w:t xml:space="preserve"> (cost–survival weight); breakpoints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t xml:space="preserve"> = </w:t>
      </w:r>
      <w:r>
        <w:rPr>
          <w:rFonts w:ascii="Cambria" w:eastAsia="Cambria" w:hAnsi="Cambria" w:cs="Cambria"/>
        </w:rPr>
        <w:t>S(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>)</w:t>
      </w:r>
      <w:r>
        <w:t>.</w:t>
      </w:r>
    </w:p>
    <w:p w14:paraId="4E15D51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Decision variables</w:t>
      </w:r>
    </w:p>
    <w:p w14:paraId="369D90E7" w14:textId="77777777" w:rsidR="003337FB" w:rsidRDefault="00000000">
      <w:pPr>
        <w:spacing w:after="40" w:line="222" w:lineRule="auto"/>
      </w:pPr>
      <w:r>
        <w:rPr>
          <w:b/>
          <w:bCs/>
        </w:rPr>
        <w:t xml:space="preserve">Retained: </w:t>
      </w:r>
      <w:r>
        <w:rPr>
          <w:rFonts w:ascii="Cambria" w:eastAsia="Cambria" w:hAnsi="Cambria" w:cs="Cambria"/>
        </w:rPr>
        <w:t>E1</w:t>
      </w:r>
      <w:r>
        <w:rPr>
          <w:rFonts w:ascii="Cambria" w:eastAsia="Cambria" w:hAnsi="Cambria" w:cs="Cambria"/>
          <w:vertAlign w:val="subscript"/>
        </w:rPr>
        <w:t>m</w:t>
      </w:r>
      <w:r>
        <w:t xml:space="preserve">, </w:t>
      </w: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t xml:space="preserve">, </w:t>
      </w:r>
      <w:r>
        <w:rPr>
          <w:rFonts w:ascii="Cambria" w:eastAsia="Cambria" w:hAnsi="Cambria" w:cs="Cambria"/>
        </w:rPr>
        <w:t>X2</w:t>
      </w:r>
      <w:r>
        <w:rPr>
          <w:rFonts w:ascii="Cambria" w:eastAsia="Cambria" w:hAnsi="Cambria" w:cs="Cambria"/>
          <w:vertAlign w:val="subscript"/>
        </w:rPr>
        <w:t>mh</w:t>
      </w:r>
      <w:r>
        <w:t xml:space="preserve"> ∈ {0,1</w:t>
      </w:r>
      <w:proofErr w:type="gramStart"/>
      <w:r>
        <w:t xml:space="preserve">};  </w:t>
      </w:r>
      <w:r>
        <w:rPr>
          <w:rFonts w:ascii="Cambria" w:eastAsia="Cambria" w:hAnsi="Cambria" w:cs="Cambria"/>
        </w:rPr>
        <w:t>Y</w:t>
      </w:r>
      <w:proofErr w:type="gramEnd"/>
      <w:r>
        <w:rPr>
          <w:rFonts w:ascii="Cambria" w:eastAsia="Cambria" w:hAnsi="Cambria" w:cs="Cambria"/>
        </w:rPr>
        <w:t>1</w:t>
      </w:r>
      <w:r>
        <w:rPr>
          <w:rFonts w:ascii="Cambria" w:eastAsia="Cambria" w:hAnsi="Cambria" w:cs="Cambria"/>
          <w:vertAlign w:val="subscript"/>
        </w:rPr>
        <w:t>pcmjt</w:t>
      </w:r>
      <w:r>
        <w:t xml:space="preserve">, </w:t>
      </w: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t xml:space="preserve"> ∈ {0,1</w:t>
      </w:r>
      <w:proofErr w:type="gramStart"/>
      <w:r>
        <w:t xml:space="preserve">}; 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proofErr w:type="gramEnd"/>
      <w:r>
        <w:t xml:space="preserve"> ∈ ℤ</w:t>
      </w:r>
      <w:r>
        <w:rPr>
          <w:rFonts w:ascii="Cambria" w:eastAsia="Cambria" w:hAnsi="Cambria" w:cs="Cambria"/>
          <w:vertAlign w:val="superscript"/>
        </w:rPr>
        <w:t>+</w:t>
      </w:r>
      <w:proofErr w:type="gramStart"/>
      <w:r>
        <w:t xml:space="preserve">;  </w:t>
      </w:r>
      <w:r>
        <w:rPr>
          <w:rFonts w:ascii="Cambria" w:eastAsia="Cambria" w:hAnsi="Cambria" w:cs="Cambria"/>
        </w:rPr>
        <w:t>LSA</w:t>
      </w:r>
      <w:proofErr w:type="gramEnd"/>
      <w:r>
        <w:rPr>
          <w:rFonts w:ascii="Cambria" w:eastAsia="Cambria" w:hAnsi="Cambria" w:cs="Cambria"/>
        </w:rPr>
        <w:t xml:space="preserve">, LSR, MSO, OUTC, OUTM, INM, DURV, FTD, CAP, RATIO ≥ </w:t>
      </w:r>
      <w:proofErr w:type="gramStart"/>
      <w:r>
        <w:rPr>
          <w:rFonts w:ascii="Cambria" w:eastAsia="Cambria" w:hAnsi="Cambria" w:cs="Cambria"/>
        </w:rPr>
        <w:t>0</w:t>
      </w:r>
      <w:r>
        <w:t xml:space="preserve">;  </w:t>
      </w: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t xml:space="preserve">, </w:t>
      </w: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, </w:t>
      </w:r>
      <w:r>
        <w:rPr>
          <w:rFonts w:ascii="Cambria" w:eastAsia="Cambria" w:hAnsi="Cambria" w:cs="Cambria"/>
        </w:rPr>
        <w:t>ATRT ≥ 0</w:t>
      </w:r>
      <w:r>
        <w:t>.</w:t>
      </w:r>
    </w:p>
    <w:p w14:paraId="55CCBFD0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New: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∈ [0,1] survival </w:t>
      </w:r>
      <w:proofErr w:type="gramStart"/>
      <w:r>
        <w:t xml:space="preserve">rate;  </w:t>
      </w: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t xml:space="preserve"> ≥ 0 days waiting for a manufacturing </w:t>
      </w:r>
      <w:proofErr w:type="gramStart"/>
      <w:r>
        <w:t xml:space="preserve">slot; 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proofErr w:type="gramEnd"/>
      <w:r>
        <w:t xml:space="preserve"> ≥ 0 material arrivals at </w:t>
      </w:r>
      <w:proofErr w:type="gramStart"/>
      <w:r>
        <w:t xml:space="preserve">MS;  </w:t>
      </w:r>
      <w:proofErr w:type="spellStart"/>
      <w:r>
        <w:rPr>
          <w:rFonts w:ascii="Cambria" w:eastAsia="Cambria" w:hAnsi="Cambria" w:cs="Cambria"/>
        </w:rPr>
        <w:t>λ</w:t>
      </w:r>
      <w:proofErr w:type="gramEnd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t xml:space="preserve"> ≥ 0 convex-combination weights (λ-method, SOS2). 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t xml:space="preserve"> is now a manufacturing-start decision, not forced equal to arrival.</w:t>
      </w:r>
    </w:p>
    <w:p w14:paraId="2AE77CDC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Objective</w:t>
      </w:r>
    </w:p>
    <w:p w14:paraId="0DADC5CA" w14:textId="77777777" w:rsidR="003337FB" w:rsidRDefault="00000000">
      <w:pPr>
        <w:spacing w:after="22" w:line="220" w:lineRule="auto"/>
        <w:ind w:left="180"/>
      </w:pPr>
      <w:proofErr w:type="gramStart"/>
      <w:r>
        <w:rPr>
          <w:rFonts w:ascii="Cambria" w:eastAsia="Cambria" w:hAnsi="Cambria" w:cs="Cambria"/>
        </w:rPr>
        <w:t>min  Z</w:t>
      </w:r>
      <w:proofErr w:type="gram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+ (</w:t>
      </w:r>
      <w:proofErr w:type="spell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mat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gramStart"/>
      <w:r>
        <w:rPr>
          <w:rFonts w:ascii="Cambria" w:eastAsia="Cambria" w:hAnsi="Cambria" w:cs="Cambria"/>
        </w:rPr>
        <w:t>C</w:t>
      </w:r>
      <w:r>
        <w:rPr>
          <w:rFonts w:ascii="Cambria" w:eastAsia="Cambria" w:hAnsi="Cambria" w:cs="Cambria"/>
          <w:vertAlign w:val="subscript"/>
        </w:rPr>
        <w:t>QC</w:t>
      </w:r>
      <w:r>
        <w:rPr>
          <w:rFonts w:ascii="Cambria" w:eastAsia="Cambria" w:hAnsi="Cambria" w:cs="Cambria"/>
        </w:rPr>
        <w:t>)·</w:t>
      </w:r>
      <w:proofErr w:type="gramEnd"/>
      <w:r>
        <w:rPr>
          <w:rFonts w:ascii="Cambria" w:eastAsia="Cambria" w:hAnsi="Cambria" w:cs="Cambria"/>
        </w:rPr>
        <w:t>|P</w:t>
      </w:r>
      <w:proofErr w:type="gramStart"/>
      <w:r>
        <w:rPr>
          <w:rFonts w:ascii="Cambria" w:eastAsia="Cambria" w:hAnsi="Cambria" w:cs="Cambria"/>
        </w:rPr>
        <w:t>|  +</w:t>
      </w:r>
      <w:proofErr w:type="gramEnd"/>
      <w:r>
        <w:rPr>
          <w:rFonts w:ascii="Cambria" w:eastAsia="Cambria" w:hAnsi="Cambria" w:cs="Cambria"/>
        </w:rPr>
        <w:t xml:space="preserve">  α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ρ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  <w:vertAlign w:val="subscript"/>
        </w:rPr>
        <w:t>(p</w:t>
      </w:r>
      <w:proofErr w:type="gramStart"/>
      <w:r>
        <w:rPr>
          <w:rFonts w:ascii="Cambria" w:eastAsia="Cambria" w:hAnsi="Cambria" w:cs="Cambria"/>
          <w:vertAlign w:val="subscript"/>
        </w:rPr>
        <w:t>)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1 −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>)</w:t>
      </w:r>
      <w:r>
        <w:ptab w:relativeTo="margin" w:alignment="right" w:leader="none"/>
      </w:r>
      <w:r>
        <w:rPr>
          <w:rFonts w:ascii="Cambria" w:eastAsia="Cambria" w:hAnsi="Cambria" w:cs="Cambria"/>
        </w:rPr>
        <w:t>(1)</w:t>
      </w:r>
    </w:p>
    <w:p w14:paraId="5E897CE5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Cost definitions</w:t>
      </w:r>
    </w:p>
    <w:p w14:paraId="5B8944F7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CTM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E1</w:t>
      </w:r>
      <w:proofErr w:type="gramStart"/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(</w:t>
      </w:r>
      <w:proofErr w:type="spellStart"/>
      <w:proofErr w:type="gramEnd"/>
      <w:r>
        <w:rPr>
          <w:rFonts w:ascii="Cambria" w:eastAsia="Cambria" w:hAnsi="Cambria" w:cs="Cambria"/>
        </w:rPr>
        <w:t>CIM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+ </w:t>
      </w:r>
      <w:proofErr w:type="spellStart"/>
      <w:proofErr w:type="gramStart"/>
      <w:r>
        <w:rPr>
          <w:rFonts w:ascii="Cambria" w:eastAsia="Cambria" w:hAnsi="Cambria" w:cs="Cambria"/>
        </w:rPr>
        <w:t>CVM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>)·</w:t>
      </w:r>
      <w:proofErr w:type="gramEnd"/>
      <w:r>
        <w:rPr>
          <w:rFonts w:ascii="Cambria" w:eastAsia="Cambria" w:hAnsi="Cambria" w:cs="Cambria"/>
        </w:rPr>
        <w:t>|T|/|P</w:t>
      </w:r>
      <w:proofErr w:type="gramStart"/>
      <w:r>
        <w:rPr>
          <w:rFonts w:ascii="Cambria" w:eastAsia="Cambria" w:hAnsi="Cambria" w:cs="Cambria"/>
        </w:rPr>
        <w:t xml:space="preserve">|,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(2)</w:t>
      </w:r>
    </w:p>
    <w:p w14:paraId="3C27A78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TTC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U1</w:t>
      </w:r>
      <w:r>
        <w:rPr>
          <w:rFonts w:ascii="Cambria" w:eastAsia="Cambria" w:hAnsi="Cambria" w:cs="Cambria"/>
          <w:vertAlign w:val="subscript"/>
        </w:rPr>
        <w:t>cmj</w:t>
      </w:r>
      <w:r>
        <w:rPr>
          <w:rFonts w:ascii="Cambria" w:eastAsia="Cambria" w:hAnsi="Cambria" w:cs="Cambria"/>
        </w:rPr>
        <w:t xml:space="preserve"> +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U3</w:t>
      </w:r>
      <w:proofErr w:type="gramStart"/>
      <w:r>
        <w:rPr>
          <w:rFonts w:ascii="Cambria" w:eastAsia="Cambria" w:hAnsi="Cambria" w:cs="Cambria"/>
          <w:vertAlign w:val="subscript"/>
        </w:rPr>
        <w:t>mhj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(3)</w:t>
      </w:r>
    </w:p>
    <w:p w14:paraId="585299D1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Material balances (time-indexed)</w:t>
      </w:r>
    </w:p>
    <w:p w14:paraId="73E3D47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LS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(4)</w:t>
      </w:r>
    </w:p>
    <w:p w14:paraId="065AEED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(5)</w:t>
      </w:r>
    </w:p>
    <w:p w14:paraId="698A641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p,c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m,j</w:t>
      </w:r>
      <w:proofErr w:type="gramEnd"/>
      <w:r>
        <w:rPr>
          <w:rFonts w:ascii="Cambria" w:eastAsia="Cambria" w:hAnsi="Cambria" w:cs="Cambria"/>
          <w:vertAlign w:val="subscript"/>
        </w:rPr>
        <w:t>,t+TT1_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(6)</w:t>
      </w:r>
    </w:p>
    <w:p w14:paraId="7D2E64A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LSA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material arrivals at MS; the start INM is now set by the queue (32)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34))</w:t>
      </w:r>
      <w:r>
        <w:ptab w:relativeTo="margin" w:alignment="right" w:leader="none"/>
      </w:r>
      <w:r>
        <w:rPr>
          <w:rFonts w:ascii="Cambria" w:eastAsia="Cambria" w:hAnsi="Cambria" w:cs="Cambria"/>
        </w:rPr>
        <w:t>(7)</w:t>
      </w:r>
    </w:p>
    <w:p w14:paraId="77D736A6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MFE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(8)</w:t>
      </w:r>
    </w:p>
    <w:p w14:paraId="1658672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,t+T_</w:t>
      </w:r>
      <w:proofErr w:type="gramStart"/>
      <w:r>
        <w:rPr>
          <w:rFonts w:ascii="Cambria" w:eastAsia="Cambria" w:hAnsi="Cambria" w:cs="Cambria"/>
          <w:vertAlign w:val="subscript"/>
        </w:rPr>
        <w:t>QC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(9)</w:t>
      </w:r>
    </w:p>
    <w:p w14:paraId="58793B5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h,j</w:t>
      </w:r>
      <w:proofErr w:type="gramEnd"/>
      <w:r>
        <w:rPr>
          <w:rFonts w:ascii="Cambria" w:eastAsia="Cambria" w:hAnsi="Cambria" w:cs="Cambria"/>
          <w:vertAlign w:val="subscript"/>
        </w:rPr>
        <w:t>,t+TT3_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(10)</w:t>
      </w:r>
    </w:p>
    <w:p w14:paraId="3DE5AC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FTD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p,h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(11)</w:t>
      </w:r>
    </w:p>
    <w:p w14:paraId="2F27EEC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Σ</w:t>
      </w:r>
      <w:r>
        <w:rPr>
          <w:rFonts w:ascii="Cambria" w:eastAsia="Cambria" w:hAnsi="Cambria" w:cs="Cambria"/>
          <w:vertAlign w:val="subscript"/>
        </w:rPr>
        <w:t>1&lt;</w:t>
      </w:r>
      <w:proofErr w:type="spellStart"/>
      <w:r>
        <w:rPr>
          <w:rFonts w:ascii="Cambria" w:eastAsia="Cambria" w:hAnsi="Cambria" w:cs="Cambria"/>
          <w:vertAlign w:val="subscript"/>
        </w:rPr>
        <w:t>tt≤</w:t>
      </w:r>
      <w:proofErr w:type="gramStart"/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>(INM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,tt−1</w:t>
      </w:r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,tt</w:t>
      </w:r>
      <w:proofErr w:type="spellEnd"/>
      <w:r>
        <w:rPr>
          <w:rFonts w:ascii="Cambria" w:eastAsia="Cambria" w:hAnsi="Cambria" w:cs="Cambria"/>
        </w:rPr>
        <w:t xml:space="preserve">) + </w:t>
      </w:r>
      <w:proofErr w:type="spellStart"/>
      <w:proofErr w:type="gram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(12)</w:t>
      </w:r>
    </w:p>
    <w:p w14:paraId="29FFB9E9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Capacity</w:t>
      </w:r>
    </w:p>
    <w:p w14:paraId="528BD7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RATIO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/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(13)</w:t>
      </w:r>
    </w:p>
    <w:p w14:paraId="59E715A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t−T_MFE≤tt</w:t>
      </w:r>
      <w:proofErr w:type="spellEnd"/>
      <w:r>
        <w:rPr>
          <w:rFonts w:ascii="Cambria" w:eastAsia="Cambria" w:hAnsi="Cambria" w:cs="Cambria"/>
          <w:vertAlign w:val="subscript"/>
        </w:rPr>
        <w:t>&lt;t</w:t>
      </w:r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p,m</w:t>
      </w:r>
      <w:proofErr w:type="gramEnd"/>
      <w:r>
        <w:rPr>
          <w:rFonts w:ascii="Cambria" w:eastAsia="Cambria" w:hAnsi="Cambria" w:cs="Cambria"/>
          <w:vertAlign w:val="subscript"/>
        </w:rPr>
        <w:t>,</w:t>
      </w:r>
      <w:proofErr w:type="gramStart"/>
      <w:r>
        <w:rPr>
          <w:rFonts w:ascii="Cambria" w:eastAsia="Cambria" w:hAnsi="Cambria" w:cs="Cambria"/>
          <w:vertAlign w:val="subscript"/>
        </w:rPr>
        <w:t>tt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(14)</w:t>
      </w:r>
    </w:p>
    <w:p w14:paraId="1136AC3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OUTM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CAP</w:t>
      </w:r>
      <w:r>
        <w:rPr>
          <w:rFonts w:ascii="Cambria" w:eastAsia="Cambria" w:hAnsi="Cambria" w:cs="Cambria"/>
          <w:vertAlign w:val="subscript"/>
        </w:rPr>
        <w:t>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(15)</w:t>
      </w:r>
    </w:p>
    <w:p w14:paraId="7979A02E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Network structure and logical constraints</w:t>
      </w:r>
    </w:p>
    <w:p w14:paraId="4A02FB9F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 xml:space="preserve"> ≤ 2</w:t>
      </w:r>
      <w:r>
        <w:ptab w:relativeTo="margin" w:alignment="right" w:leader="none"/>
      </w:r>
      <w:r>
        <w:rPr>
          <w:rFonts w:ascii="Cambria" w:eastAsia="Cambria" w:hAnsi="Cambria" w:cs="Cambria"/>
        </w:rPr>
        <w:t>(16)</w:t>
      </w:r>
    </w:p>
    <w:p w14:paraId="6F7BE6CA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c,m</w:t>
      </w:r>
      <w:proofErr w:type="spellEnd"/>
      <w:proofErr w:type="gramEnd"/>
      <w:r>
        <w:rPr>
          <w:rFonts w:ascii="Cambria" w:eastAsia="Cambria" w:hAnsi="Cambria" w:cs="Cambria"/>
        </w:rPr>
        <w:t>;   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 xml:space="preserve"> ≤ E1</w:t>
      </w:r>
      <w:r>
        <w:rPr>
          <w:rFonts w:ascii="Cambria" w:eastAsia="Cambria" w:hAnsi="Cambria" w:cs="Cambria"/>
          <w:vertAlign w:val="subscript"/>
        </w:rPr>
        <w:t>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m,h</w:t>
      </w:r>
      <w:proofErr w:type="spellEnd"/>
      <w:proofErr w:type="gramEnd"/>
      <w:r>
        <w:ptab w:relativeTo="margin" w:alignment="right" w:leader="none"/>
      </w:r>
      <w:r>
        <w:rPr>
          <w:rFonts w:ascii="Cambria" w:eastAsia="Cambria" w:hAnsi="Cambria" w:cs="Cambria"/>
        </w:rPr>
        <w:t>(17)</w:t>
      </w:r>
    </w:p>
    <w:p w14:paraId="7F51C006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≤ X1</w:t>
      </w:r>
      <w:r>
        <w:rPr>
          <w:rFonts w:ascii="Cambria" w:eastAsia="Cambria" w:hAnsi="Cambria" w:cs="Cambria"/>
          <w:vertAlign w:val="subscript"/>
        </w:rPr>
        <w:t>cm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t</w:t>
      </w:r>
      <w:proofErr w:type="spellEnd"/>
      <w:r>
        <w:rPr>
          <w:rFonts w:ascii="Cambria" w:eastAsia="Cambria" w:hAnsi="Cambria" w:cs="Cambria"/>
        </w:rPr>
        <w:t xml:space="preserve">;   </w:t>
      </w:r>
      <w:proofErr w:type="gram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≤ X2</w:t>
      </w:r>
      <w:r>
        <w:rPr>
          <w:rFonts w:ascii="Cambria" w:eastAsia="Cambria" w:hAnsi="Cambria" w:cs="Cambria"/>
          <w:vertAlign w:val="subscript"/>
        </w:rPr>
        <w:t>mh</w:t>
      </w:r>
      <w:r>
        <w:rPr>
          <w:rFonts w:ascii="Cambria" w:eastAsia="Cambria" w:hAnsi="Cambria" w:cs="Cambria"/>
        </w:rPr>
        <w:t>, 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(18)</w:t>
      </w:r>
    </w:p>
    <w:p w14:paraId="7E40B4EA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cmjt</w:t>
      </w:r>
      <w:proofErr w:type="spellEnd"/>
      <w:r>
        <w:rPr>
          <w:rFonts w:ascii="Cambria" w:eastAsia="Cambria" w:hAnsi="Cambria" w:cs="Cambria"/>
        </w:rPr>
        <w:t xml:space="preserve">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= 1,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mhjt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1,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(19)</w:t>
      </w:r>
    </w:p>
    <w:p w14:paraId="1369764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 xml:space="preserve"> ≤ |P|</w:t>
      </w:r>
      <w:r>
        <w:ptab w:relativeTo="margin" w:alignment="right" w:leader="none"/>
      </w:r>
      <w:r>
        <w:rPr>
          <w:rFonts w:ascii="Cambria" w:eastAsia="Cambria" w:hAnsi="Cambria" w:cs="Cambria"/>
        </w:rPr>
        <w:t>(20)</w:t>
      </w:r>
    </w:p>
    <w:p w14:paraId="4FEAA88E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LSR</w:t>
      </w:r>
      <w:r>
        <w:rPr>
          <w:rFonts w:ascii="Cambria" w:eastAsia="Cambria" w:hAnsi="Cambria" w:cs="Cambria"/>
          <w:vertAlign w:val="subscript"/>
        </w:rPr>
        <w:t>pcmjt</w:t>
      </w:r>
      <w:proofErr w:type="spellEnd"/>
      <w:r>
        <w:rPr>
          <w:rFonts w:ascii="Cambria" w:eastAsia="Cambria" w:hAnsi="Cambria" w:cs="Cambria"/>
        </w:rPr>
        <w:t xml:space="preserve"> ≤ Y1</w:t>
      </w:r>
      <w:r>
        <w:rPr>
          <w:rFonts w:ascii="Cambria" w:eastAsia="Cambria" w:hAnsi="Cambria" w:cs="Cambria"/>
          <w:vertAlign w:val="subscript"/>
        </w:rPr>
        <w:t>pcmjt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p,c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m,j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(21)</w:t>
      </w:r>
    </w:p>
    <w:p w14:paraId="78511C9C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>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FMIN ≤ </w:t>
      </w:r>
      <w:proofErr w:type="spellStart"/>
      <w:r>
        <w:rPr>
          <w:rFonts w:ascii="Cambria" w:eastAsia="Cambria" w:hAnsi="Cambria" w:cs="Cambria"/>
        </w:rPr>
        <w:t>MSO</w:t>
      </w:r>
      <w:r>
        <w:rPr>
          <w:rFonts w:ascii="Cambria" w:eastAsia="Cambria" w:hAnsi="Cambria" w:cs="Cambria"/>
          <w:vertAlign w:val="subscript"/>
        </w:rPr>
        <w:t>pmhjt</w:t>
      </w:r>
      <w:proofErr w:type="spellEnd"/>
      <w:r>
        <w:rPr>
          <w:rFonts w:ascii="Cambria" w:eastAsia="Cambria" w:hAnsi="Cambria" w:cs="Cambria"/>
        </w:rPr>
        <w:t xml:space="preserve"> ≤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FMAX,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</w:t>
      </w:r>
      <w:proofErr w:type="gramStart"/>
      <w:r>
        <w:rPr>
          <w:rFonts w:ascii="Cambria" w:eastAsia="Cambria" w:hAnsi="Cambria" w:cs="Cambria"/>
        </w:rPr>
        <w:t>h,j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(22)</w:t>
      </w:r>
    </w:p>
    <w:p w14:paraId="5AC38262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mjt</w:t>
      </w:r>
      <w:proofErr w:type="spellEnd"/>
      <w:r>
        <w:rPr>
          <w:rFonts w:ascii="Cambria" w:eastAsia="Cambria" w:hAnsi="Cambria" w:cs="Cambria"/>
        </w:rPr>
        <w:t xml:space="preserve"> Y2</w:t>
      </w:r>
      <w:r>
        <w:rPr>
          <w:rFonts w:ascii="Cambria" w:eastAsia="Cambria" w:hAnsi="Cambria" w:cs="Cambria"/>
          <w:vertAlign w:val="subscript"/>
        </w:rPr>
        <w:t>pmhjt</w:t>
      </w:r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∀p, ∀(</w:t>
      </w:r>
      <w:proofErr w:type="spellStart"/>
      <w:proofErr w:type="gramStart"/>
      <w:r>
        <w:rPr>
          <w:rFonts w:ascii="Cambria" w:eastAsia="Cambria" w:hAnsi="Cambria" w:cs="Cambria"/>
        </w:rPr>
        <w:t>c,h</w:t>
      </w:r>
      <w:proofErr w:type="spellEnd"/>
      <w:proofErr w:type="gramEnd"/>
      <w:r>
        <w:rPr>
          <w:rFonts w:ascii="Cambria" w:eastAsia="Cambria" w:hAnsi="Cambria" w:cs="Cambria"/>
        </w:rPr>
        <w:t>) ∈ Θ</w:t>
      </w:r>
      <w:r>
        <w:ptab w:relativeTo="margin" w:alignment="right" w:leader="none"/>
      </w:r>
      <w:r>
        <w:rPr>
          <w:rFonts w:ascii="Cambria" w:eastAsia="Cambria" w:hAnsi="Cambria" w:cs="Cambria"/>
        </w:rPr>
        <w:t>(23)</w:t>
      </w:r>
    </w:p>
    <w:p w14:paraId="196DD13B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Timing</w:t>
      </w:r>
    </w:p>
    <w:p w14:paraId="25007FEE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ct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t·INC</w:t>
      </w:r>
      <w:r>
        <w:rPr>
          <w:rFonts w:ascii="Cambria" w:eastAsia="Cambria" w:hAnsi="Cambria" w:cs="Cambria"/>
          <w:vertAlign w:val="subscript"/>
        </w:rPr>
        <w:t>pct</w:t>
      </w:r>
      <w:proofErr w:type="spellEnd"/>
      <w:r>
        <w:rPr>
          <w:rFonts w:ascii="Cambria" w:eastAsia="Cambria" w:hAnsi="Cambria" w:cs="Cambria"/>
        </w:rPr>
        <w:t>, ∀</w:t>
      </w:r>
      <w:proofErr w:type="gramStart"/>
      <w:r>
        <w:rPr>
          <w:rFonts w:ascii="Cambria" w:eastAsia="Cambria" w:hAnsi="Cambria" w:cs="Cambria"/>
        </w:rPr>
        <w:t xml:space="preserve">p;   </w:t>
      </w:r>
      <w:proofErr w:type="gram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ht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t·INH</w:t>
      </w:r>
      <w:r>
        <w:rPr>
          <w:rFonts w:ascii="Cambria" w:eastAsia="Cambria" w:hAnsi="Cambria" w:cs="Cambria"/>
          <w:vertAlign w:val="subscript"/>
        </w:rPr>
        <w:t>pht</w:t>
      </w:r>
      <w:proofErr w:type="spellEnd"/>
      <w:r>
        <w:rPr>
          <w:rFonts w:ascii="Cambria" w:eastAsia="Cambria" w:hAnsi="Cambria" w:cs="Cambria"/>
        </w:rPr>
        <w:t>, ∀p</w:t>
      </w:r>
      <w:r>
        <w:ptab w:relativeTo="margin" w:alignment="right" w:leader="none"/>
      </w:r>
      <w:r>
        <w:rPr>
          <w:rFonts w:ascii="Cambria" w:eastAsia="Cambria" w:hAnsi="Cambria" w:cs="Cambria"/>
        </w:rPr>
        <w:t>(24)</w:t>
      </w:r>
    </w:p>
    <w:p w14:paraId="1F38897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proofErr w:type="gramStart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spellStart"/>
      <w:proofErr w:type="gramEnd"/>
      <w:r>
        <w:rPr>
          <w:rFonts w:ascii="Cambria" w:eastAsia="Cambria" w:hAnsi="Cambria" w:cs="Cambria"/>
        </w:rPr>
        <w:t>STT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CTT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(25)</w:t>
      </w:r>
    </w:p>
    <w:p w14:paraId="56FEFA1D" w14:textId="77777777" w:rsidR="003337FB" w:rsidRDefault="00000000">
      <w:pPr>
        <w:spacing w:after="22" w:line="220" w:lineRule="auto"/>
        <w:ind w:left="180"/>
      </w:pPr>
      <w:r>
        <w:rPr>
          <w:rFonts w:ascii="Cambria" w:eastAsia="Cambria" w:hAnsi="Cambria" w:cs="Cambria"/>
        </w:rPr>
        <w:t xml:space="preserve">ATRT = (1/|P|)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ptab w:relativeTo="margin" w:alignment="right" w:leader="none"/>
      </w:r>
      <w:r>
        <w:rPr>
          <w:rFonts w:ascii="Cambria" w:eastAsia="Cambria" w:hAnsi="Cambria" w:cs="Cambria"/>
        </w:rPr>
        <w:t>(26)</w:t>
      </w:r>
    </w:p>
    <w:p w14:paraId="0ECE20DA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extension (new)</w:t>
      </w:r>
    </w:p>
    <w:p w14:paraId="14CEF76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exp( −</w:t>
      </w:r>
      <w:proofErr w:type="gramEnd"/>
      <w:r>
        <w:rPr>
          <w:rFonts w:ascii="Cambria" w:eastAsia="Cambria" w:hAnsi="Cambria" w:cs="Cambria"/>
        </w:rPr>
        <w:t xml:space="preserve">κ ·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  <w:vertAlign w:val="subscript"/>
        </w:rPr>
        <w:t>(p)</w:t>
      </w:r>
      <w:r>
        <w:rPr>
          <w:rFonts w:ascii="Cambria" w:eastAsia="Cambria" w:hAnsi="Cambria" w:cs="Cambria"/>
        </w:rPr>
        <w:t xml:space="preserve"> · </w:t>
      </w:r>
      <w:proofErr w:type="gramStart"/>
      <w:r>
        <w:rPr>
          <w:rFonts w:ascii="Cambria" w:eastAsia="Cambria" w:hAnsi="Cambria" w:cs="Cambria"/>
        </w:rPr>
        <w:t xml:space="preserve">(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proofErr w:type="gramEnd"/>
      <w:r>
        <w:rPr>
          <w:rFonts w:ascii="Cambria" w:eastAsia="Cambria" w:hAnsi="Cambria" w:cs="Cambria"/>
        </w:rPr>
        <w:t xml:space="preserve"> / </w:t>
      </w:r>
      <w:proofErr w:type="gramStart"/>
      <w:r>
        <w:rPr>
          <w:rFonts w:ascii="Cambria" w:eastAsia="Cambria" w:hAnsi="Cambria" w:cs="Cambria"/>
        </w:rPr>
        <w:t>η )</w:t>
      </w:r>
      <w:r>
        <w:rPr>
          <w:rFonts w:ascii="Cambria" w:eastAsia="Cambria" w:hAnsi="Cambria" w:cs="Cambria"/>
          <w:vertAlign w:val="superscript"/>
        </w:rPr>
        <w:t>γ</w:t>
      </w:r>
      <w:proofErr w:type="gramEnd"/>
      <w:r>
        <w:rPr>
          <w:rFonts w:ascii="Cambria" w:eastAsia="Cambria" w:hAnsi="Cambria" w:cs="Cambria"/>
        </w:rPr>
        <w:t xml:space="preserve"> </w:t>
      </w:r>
      <w:proofErr w:type="gramStart"/>
      <w:r>
        <w:rPr>
          <w:rFonts w:ascii="Cambria" w:eastAsia="Cambria" w:hAnsi="Cambria" w:cs="Cambria"/>
        </w:rPr>
        <w:t xml:space="preserve">),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[</w:t>
      </w:r>
      <w:proofErr w:type="gramEnd"/>
      <w:r>
        <w:rPr>
          <w:rFonts w:ascii="Cambria" w:eastAsia="Cambria" w:hAnsi="Cambria" w:cs="Cambria"/>
        </w:rPr>
        <w:t>nonlinear → (28)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30)]</w:t>
      </w:r>
      <w:r>
        <w:ptab w:relativeTo="margin" w:alignment="right" w:leader="none"/>
      </w:r>
      <w:r>
        <w:rPr>
          <w:rFonts w:ascii="Cambria" w:eastAsia="Cambria" w:hAnsi="Cambria" w:cs="Cambria"/>
        </w:rPr>
        <w:t>(27)</w:t>
      </w:r>
    </w:p>
    <w:p w14:paraId="62F60AB3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(28)</w:t>
      </w:r>
    </w:p>
    <w:p w14:paraId="14055E88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k,u</w:t>
      </w:r>
      <w:proofErr w:type="spellEnd"/>
      <w:proofErr w:type="gramEnd"/>
      <w:r>
        <w:rPr>
          <w:rFonts w:ascii="Cambria" w:eastAsia="Cambria" w:hAnsi="Cambria" w:cs="Cambria"/>
          <w:vertAlign w:val="subscript"/>
        </w:rPr>
        <w:t>(p)</w:t>
      </w:r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(29)</w:t>
      </w:r>
    </w:p>
    <w:p w14:paraId="2D08314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λ</w:t>
      </w:r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gramStart"/>
      <w:r>
        <w:rPr>
          <w:rFonts w:ascii="Cambria" w:eastAsia="Cambria" w:hAnsi="Cambria" w:cs="Cambria"/>
        </w:rPr>
        <w:t>1,  {</w:t>
      </w:r>
      <w:proofErr w:type="spellStart"/>
      <w:proofErr w:type="gramEnd"/>
      <w:r>
        <w:rPr>
          <w:rFonts w:ascii="Cambria" w:eastAsia="Cambria" w:hAnsi="Cambria" w:cs="Cambria"/>
        </w:rPr>
        <w:t>λ</w:t>
      </w:r>
      <w:proofErr w:type="gramStart"/>
      <w:r>
        <w:rPr>
          <w:rFonts w:ascii="Cambria" w:eastAsia="Cambria" w:hAnsi="Cambria" w:cs="Cambria"/>
          <w:vertAlign w:val="subscript"/>
        </w:rPr>
        <w:t>pk</w:t>
      </w:r>
      <w:proofErr w:type="spellEnd"/>
      <w:r>
        <w:rPr>
          <w:rFonts w:ascii="Cambria" w:eastAsia="Cambria" w:hAnsi="Cambria" w:cs="Cambria"/>
        </w:rPr>
        <w:t>}</w:t>
      </w:r>
      <w:r>
        <w:rPr>
          <w:rFonts w:ascii="Cambria" w:eastAsia="Cambria" w:hAnsi="Cambria" w:cs="Cambria"/>
          <w:vertAlign w:val="subscript"/>
        </w:rPr>
        <w:t>k</w:t>
      </w:r>
      <w:proofErr w:type="gramEnd"/>
      <w:r>
        <w:rPr>
          <w:rFonts w:ascii="Cambria" w:eastAsia="Cambria" w:hAnsi="Cambria" w:cs="Cambria"/>
        </w:rPr>
        <w:t xml:space="preserve"> SOS</w:t>
      </w:r>
      <w:proofErr w:type="gramStart"/>
      <w:r>
        <w:rPr>
          <w:rFonts w:ascii="Cambria" w:eastAsia="Cambria" w:hAnsi="Cambria" w:cs="Cambria"/>
        </w:rPr>
        <w:t xml:space="preserve">2,   </w:t>
      </w:r>
      <w:proofErr w:type="gramEnd"/>
      <w:r>
        <w:rPr>
          <w:rFonts w:ascii="Cambria" w:eastAsia="Cambria" w:hAnsi="Cambria" w:cs="Cambria"/>
        </w:rPr>
        <w:t>∀p</w:t>
      </w:r>
      <w:r>
        <w:ptab w:relativeTo="margin" w:alignment="right" w:leader="none"/>
      </w:r>
      <w:r>
        <w:rPr>
          <w:rFonts w:ascii="Cambria" w:eastAsia="Cambria" w:hAnsi="Cambria" w:cs="Cambria"/>
        </w:rPr>
        <w:t>(30)</w:t>
      </w:r>
    </w:p>
    <w:p w14:paraId="2E57D254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gramStart"/>
      <w:r>
        <w:rPr>
          <w:rFonts w:ascii="Cambria" w:eastAsia="Cambria" w:hAnsi="Cambria" w:cs="Cambria"/>
        </w:rPr>
        <w:t xml:space="preserve">ND,   </w:t>
      </w:r>
      <w:proofErr w:type="gramEnd"/>
      <w:r>
        <w:rPr>
          <w:rFonts w:ascii="Cambria" w:eastAsia="Cambria" w:hAnsi="Cambria" w:cs="Cambria"/>
        </w:rPr>
        <w:t xml:space="preserve">∀p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ND relaxed 18 → 42 d — a slack outer bound; survival, not the deadline, drives timeliness)</w:t>
      </w:r>
      <w:r>
        <w:ptab w:relativeTo="margin" w:alignment="right" w:leader="none"/>
      </w:r>
      <w:r>
        <w:rPr>
          <w:rFonts w:ascii="Cambria" w:eastAsia="Cambria" w:hAnsi="Cambria" w:cs="Cambria"/>
        </w:rPr>
        <w:t>(31)</w:t>
      </w:r>
    </w:p>
    <w:p w14:paraId="7A2CB050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Manufacturing queue (new) — replaces the fixed start (7)</w:t>
      </w:r>
    </w:p>
    <w:p w14:paraId="1F74D810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pmτ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τ≤t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</w:t>
      </w:r>
      <w:proofErr w:type="gramStart"/>
      <w:r>
        <w:rPr>
          <w:rFonts w:ascii="Cambria" w:eastAsia="Cambria" w:hAnsi="Cambria" w:cs="Cambria"/>
          <w:vertAlign w:val="subscript"/>
        </w:rPr>
        <w:t>τ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gramEnd"/>
      <w:r>
        <w:rPr>
          <w:rFonts w:ascii="Cambria" w:eastAsia="Cambria" w:hAnsi="Cambria" w:cs="Cambria"/>
        </w:rPr>
        <w:t>,t</w:t>
      </w:r>
      <w:proofErr w:type="spell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a job cannot start before its material has arrived)</w:t>
      </w:r>
      <w:r>
        <w:ptab w:relativeTo="margin" w:alignment="right" w:leader="none"/>
      </w:r>
      <w:r>
        <w:rPr>
          <w:rFonts w:ascii="Cambria" w:eastAsia="Cambria" w:hAnsi="Cambria" w:cs="Cambria"/>
        </w:rPr>
        <w:t>(32)</w:t>
      </w:r>
    </w:p>
    <w:p w14:paraId="60919FF9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t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proofErr w:type="gram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p,m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each routed material is started exactly once)</w:t>
      </w:r>
      <w:r>
        <w:ptab w:relativeTo="margin" w:alignment="right" w:leader="none"/>
      </w:r>
      <w:r>
        <w:rPr>
          <w:rFonts w:ascii="Cambria" w:eastAsia="Cambria" w:hAnsi="Cambria" w:cs="Cambria"/>
        </w:rPr>
        <w:t>(33)</w:t>
      </w:r>
    </w:p>
    <w:p w14:paraId="4DB2FC35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Σ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</w:t>
      </w:r>
      <w:proofErr w:type="spellStart"/>
      <w:r>
        <w:rPr>
          <w:rFonts w:ascii="Cambria" w:eastAsia="Cambria" w:hAnsi="Cambria" w:cs="Cambria"/>
        </w:rPr>
        <w:t>DURV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≤ </w:t>
      </w:r>
      <w:proofErr w:type="spellStart"/>
      <w:proofErr w:type="gramStart"/>
      <w:r>
        <w:rPr>
          <w:rFonts w:ascii="Cambria" w:eastAsia="Cambria" w:hAnsi="Cambria" w:cs="Cambria"/>
        </w:rPr>
        <w:t>FCAP</w:t>
      </w:r>
      <w:r>
        <w:rPr>
          <w:rFonts w:ascii="Cambria" w:eastAsia="Cambria" w:hAnsi="Cambria" w:cs="Cambria"/>
          <w:vertAlign w:val="subscript"/>
        </w:rPr>
        <w:t>m</w:t>
      </w:r>
      <w:proofErr w:type="spellEnd"/>
      <w:r>
        <w:rPr>
          <w:rFonts w:ascii="Cambria" w:eastAsia="Cambria" w:hAnsi="Cambria" w:cs="Cambria"/>
        </w:rPr>
        <w:t xml:space="preserve">,   </w:t>
      </w:r>
      <w:proofErr w:type="gramEnd"/>
      <w:r>
        <w:rPr>
          <w:rFonts w:ascii="Cambria" w:eastAsia="Cambria" w:hAnsi="Cambria" w:cs="Cambria"/>
        </w:rPr>
        <w:t>∀</w:t>
      </w:r>
      <w:proofErr w:type="spellStart"/>
      <w:proofErr w:type="gramStart"/>
      <w:r>
        <w:rPr>
          <w:rFonts w:ascii="Cambria" w:eastAsia="Cambria" w:hAnsi="Cambria" w:cs="Cambria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>concurrent manufacturing ≤ capacity; = (13)</w:t>
      </w:r>
      <w:proofErr w:type="gramStart"/>
      <w:r>
        <w:rPr>
          <w:rFonts w:ascii="Cambria" w:eastAsia="Cambria" w:hAnsi="Cambria" w:cs="Cambria"/>
        </w:rPr>
        <w:t>–(</w:t>
      </w:r>
      <w:proofErr w:type="gramEnd"/>
      <w:r>
        <w:rPr>
          <w:rFonts w:ascii="Cambria" w:eastAsia="Cambria" w:hAnsi="Cambria" w:cs="Cambria"/>
        </w:rPr>
        <w:t>15), now binding)</w:t>
      </w:r>
      <w:r>
        <w:ptab w:relativeTo="margin" w:alignment="right" w:leader="none"/>
      </w:r>
      <w:r>
        <w:rPr>
          <w:rFonts w:ascii="Cambria" w:eastAsia="Cambria" w:hAnsi="Cambria" w:cs="Cambria"/>
        </w:rPr>
        <w:t>(34)</w:t>
      </w:r>
    </w:p>
    <w:p w14:paraId="6682548B" w14:textId="77777777" w:rsidR="003337FB" w:rsidRDefault="00000000">
      <w:pPr>
        <w:spacing w:after="22" w:line="220" w:lineRule="auto"/>
        <w:ind w:left="180"/>
      </w:pP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m,t</w:t>
      </w:r>
      <w:proofErr w:type="spellEnd"/>
      <w:proofErr w:type="gramEnd"/>
      <w:r>
        <w:rPr>
          <w:rFonts w:ascii="Cambria" w:eastAsia="Cambria" w:hAnsi="Cambria" w:cs="Cambria"/>
        </w:rPr>
        <w:t xml:space="preserve"> t (</w:t>
      </w:r>
      <w:proofErr w:type="spellStart"/>
      <w:r>
        <w:rPr>
          <w:rFonts w:ascii="Cambria" w:eastAsia="Cambria" w:hAnsi="Cambria" w:cs="Cambria"/>
        </w:rPr>
        <w:t>INM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 − </w:t>
      </w:r>
      <w:proofErr w:type="spellStart"/>
      <w:r>
        <w:rPr>
          <w:rFonts w:ascii="Cambria" w:eastAsia="Cambria" w:hAnsi="Cambria" w:cs="Cambria"/>
        </w:rPr>
        <w:t>A</w:t>
      </w:r>
      <w:r>
        <w:rPr>
          <w:rFonts w:ascii="Cambria" w:eastAsia="Cambria" w:hAnsi="Cambria" w:cs="Cambria"/>
          <w:vertAlign w:val="subscript"/>
        </w:rPr>
        <w:t>pmt</w:t>
      </w:r>
      <w:proofErr w:type="spellEnd"/>
      <w:r>
        <w:rPr>
          <w:rFonts w:ascii="Cambria" w:eastAsia="Cambria" w:hAnsi="Cambria" w:cs="Cambria"/>
        </w:rPr>
        <w:t xml:space="preserve">) ≥ </w:t>
      </w:r>
      <w:proofErr w:type="gramStart"/>
      <w:r>
        <w:rPr>
          <w:rFonts w:ascii="Cambria" w:eastAsia="Cambria" w:hAnsi="Cambria" w:cs="Cambria"/>
        </w:rPr>
        <w:t xml:space="preserve">0,   </w:t>
      </w:r>
      <w:proofErr w:type="gramEnd"/>
      <w:r>
        <w:rPr>
          <w:rFonts w:ascii="Cambria" w:eastAsia="Cambria" w:hAnsi="Cambria" w:cs="Cambria"/>
        </w:rPr>
        <w:t xml:space="preserve">∀p   </w:t>
      </w:r>
      <w:proofErr w:type="gramStart"/>
      <w:r>
        <w:rPr>
          <w:rFonts w:ascii="Cambria" w:eastAsia="Cambria" w:hAnsi="Cambria" w:cs="Cambria"/>
        </w:rPr>
        <w:t xml:space="preserve">   (</w:t>
      </w:r>
      <w:proofErr w:type="gramEnd"/>
      <w:r>
        <w:rPr>
          <w:rFonts w:ascii="Cambria" w:eastAsia="Cambria" w:hAnsi="Cambria" w:cs="Cambria"/>
        </w:rPr>
        <w:t xml:space="preserve">equivalently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 xml:space="preserve"> = 15 + TT1 + TT3 + </w:t>
      </w:r>
      <w:proofErr w:type="spellStart"/>
      <w:r>
        <w:rPr>
          <w:rFonts w:ascii="Cambria" w:eastAsia="Cambria" w:hAnsi="Cambria" w:cs="Cambria"/>
        </w:rPr>
        <w:t>HOLD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rFonts w:ascii="Cambria" w:eastAsia="Cambria" w:hAnsi="Cambria" w:cs="Cambria"/>
        </w:rPr>
        <w:t>)</w:t>
      </w:r>
      <w:r>
        <w:ptab w:relativeTo="margin" w:alignment="right" w:leader="none"/>
      </w:r>
      <w:r>
        <w:rPr>
          <w:rFonts w:ascii="Cambria" w:eastAsia="Cambria" w:hAnsi="Cambria" w:cs="Cambria"/>
        </w:rPr>
        <w:t>(35)</w:t>
      </w:r>
    </w:p>
    <w:p w14:paraId="30F249CA" w14:textId="77777777" w:rsidR="003337FB" w:rsidRDefault="00000000">
      <w:pPr>
        <w:spacing w:after="10" w:line="222" w:lineRule="auto"/>
      </w:pPr>
      <w:r>
        <w:lastRenderedPageBreak/>
        <w:t xml:space="preserve">The hold is the only new degree of freedom. Capacity (34) forces some patients to wait; the survival objective (1) chooses </w:t>
      </w:r>
      <w:r>
        <w:rPr>
          <w:i/>
          <w:iCs/>
        </w:rPr>
        <w:t>who</w:t>
      </w:r>
      <w:r>
        <w:t xml:space="preserve"> waits. ND (31), relaxed to 42 d, bounds the maximum hold. Because downstream stages (8)</w:t>
      </w:r>
      <w:proofErr w:type="gramStart"/>
      <w:r>
        <w:t>–(</w:t>
      </w:r>
      <w:proofErr w:type="gramEnd"/>
      <w:r>
        <w:t xml:space="preserve">11) shift with the chosen start,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— and hence </w:t>
      </w:r>
      <w:proofErr w:type="spell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— pick up the wait automatically.</w:t>
      </w:r>
    </w:p>
    <w:p w14:paraId="5A05966F" w14:textId="77777777" w:rsidR="003337FB" w:rsidRDefault="00000000">
      <w:pPr>
        <w:spacing w:after="8" w:line="222" w:lineRule="auto"/>
      </w:pPr>
      <w:r>
        <w:rPr>
          <w:b/>
          <w:bCs/>
        </w:rPr>
        <w:t xml:space="preserve">Breakpoints (days). </w:t>
      </w:r>
      <w:proofErr w:type="spellStart"/>
      <w:r>
        <w:rPr>
          <w:rFonts w:ascii="Cambria" w:eastAsia="Cambria" w:hAnsi="Cambria" w:cs="Cambria"/>
        </w:rPr>
        <w:t>τ</w:t>
      </w:r>
      <w:r>
        <w:rPr>
          <w:rFonts w:ascii="Cambria" w:eastAsia="Cambria" w:hAnsi="Cambria" w:cs="Cambria"/>
          <w:vertAlign w:val="subscript"/>
        </w:rPr>
        <w:t>k</w:t>
      </w:r>
      <w:proofErr w:type="spellEnd"/>
      <w:r>
        <w:rPr>
          <w:rFonts w:ascii="Cambria" w:eastAsia="Cambria" w:hAnsi="Cambria" w:cs="Cambria"/>
        </w:rPr>
        <w:t xml:space="preserve"> = </w:t>
      </w:r>
      <w:proofErr w:type="spellStart"/>
      <w:r>
        <w:rPr>
          <w:rFonts w:ascii="Cambria" w:eastAsia="Cambria" w:hAnsi="Cambria" w:cs="Cambria"/>
        </w:rPr>
        <w:t>T_</w:t>
      </w:r>
      <w:proofErr w:type="gramStart"/>
      <w:r>
        <w:rPr>
          <w:rFonts w:ascii="Cambria" w:eastAsia="Cambria" w:hAnsi="Cambria" w:cs="Cambria"/>
        </w:rPr>
        <w:t>min</w:t>
      </w:r>
      <w:proofErr w:type="spellEnd"/>
      <w:r>
        <w:rPr>
          <w:rFonts w:ascii="Cambria" w:eastAsia="Cambria" w:hAnsi="Cambria" w:cs="Cambria"/>
        </w:rPr>
        <w:t>,…</w:t>
      </w:r>
      <w:proofErr w:type="gramEnd"/>
      <w:r>
        <w:rPr>
          <w:rFonts w:ascii="Cambria" w:eastAsia="Cambria" w:hAnsi="Cambria" w:cs="Cambria"/>
        </w:rPr>
        <w:t>,</w:t>
      </w:r>
      <w:proofErr w:type="spellStart"/>
      <w:r>
        <w:rPr>
          <w:rFonts w:ascii="Cambria" w:eastAsia="Cambria" w:hAnsi="Cambria" w:cs="Cambria"/>
        </w:rPr>
        <w:t>T_</w:t>
      </w:r>
      <w:proofErr w:type="gramStart"/>
      <w:r>
        <w:rPr>
          <w:rFonts w:ascii="Cambria" w:eastAsia="Cambria" w:hAnsi="Cambria" w:cs="Cambria"/>
        </w:rPr>
        <w:t>max</w:t>
      </w:r>
      <w:proofErr w:type="spellEnd"/>
      <w:r>
        <w:t>,  with</w:t>
      </w:r>
      <w:proofErr w:type="gramEnd"/>
      <w:r>
        <w:t xml:space="preserve">  </w:t>
      </w:r>
      <w:proofErr w:type="spellStart"/>
      <w:r>
        <w:rPr>
          <w:rFonts w:ascii="Cambria" w:eastAsia="Cambria" w:hAnsi="Cambria" w:cs="Cambria"/>
        </w:rPr>
        <w:t>T_min</w:t>
      </w:r>
      <w:proofErr w:type="spellEnd"/>
      <w:r>
        <w:rPr>
          <w:rFonts w:ascii="Cambria" w:eastAsia="Cambria" w:hAnsi="Cambria" w:cs="Cambria"/>
        </w:rPr>
        <w:t xml:space="preserve"> = T_LS + </w:t>
      </w:r>
      <w:proofErr w:type="spellStart"/>
      <w:r>
        <w:rPr>
          <w:rFonts w:ascii="Cambria" w:eastAsia="Cambria" w:hAnsi="Cambria" w:cs="Cambria"/>
        </w:rPr>
        <w:t>min</w:t>
      </w:r>
      <w:r>
        <w:rPr>
          <w:rFonts w:ascii="Cambria" w:eastAsia="Cambria" w:hAnsi="Cambria" w:cs="Cambria"/>
          <w:vertAlign w:val="subscript"/>
        </w:rPr>
        <w:t>j</w:t>
      </w:r>
      <w:proofErr w:type="spellEnd"/>
      <w:r>
        <w:rPr>
          <w:rFonts w:ascii="Cambria" w:eastAsia="Cambria" w:hAnsi="Cambria" w:cs="Cambria"/>
        </w:rPr>
        <w:t xml:space="preserve"> TT1</w:t>
      </w:r>
      <w:r>
        <w:rPr>
          <w:rFonts w:ascii="Cambria" w:eastAsia="Cambria" w:hAnsi="Cambria" w:cs="Cambria"/>
          <w:vertAlign w:val="subscript"/>
        </w:rPr>
        <w:t>j</w:t>
      </w:r>
      <w:r>
        <w:rPr>
          <w:rFonts w:ascii="Cambria" w:eastAsia="Cambria" w:hAnsi="Cambria" w:cs="Cambria"/>
        </w:rPr>
        <w:t xml:space="preserve"> + T_MFE + T_QC + </w:t>
      </w:r>
      <w:proofErr w:type="spellStart"/>
      <w:r>
        <w:rPr>
          <w:rFonts w:ascii="Cambria" w:eastAsia="Cambria" w:hAnsi="Cambria" w:cs="Cambria"/>
        </w:rPr>
        <w:t>min</w:t>
      </w:r>
      <w:r>
        <w:rPr>
          <w:rFonts w:ascii="Cambria" w:eastAsia="Cambria" w:hAnsi="Cambria" w:cs="Cambria"/>
          <w:vertAlign w:val="subscript"/>
        </w:rPr>
        <w:t>j</w:t>
      </w:r>
      <w:proofErr w:type="spellEnd"/>
      <w:r>
        <w:rPr>
          <w:rFonts w:ascii="Cambria" w:eastAsia="Cambria" w:hAnsi="Cambria" w:cs="Cambria"/>
        </w:rPr>
        <w:t xml:space="preserve"> TT3</w:t>
      </w:r>
      <w:proofErr w:type="gramStart"/>
      <w:r>
        <w:rPr>
          <w:rFonts w:ascii="Cambria" w:eastAsia="Cambria" w:hAnsi="Cambria" w:cs="Cambria"/>
          <w:vertAlign w:val="subscript"/>
        </w:rPr>
        <w:t>j</w:t>
      </w:r>
      <w:r>
        <w:t xml:space="preserve">  =</w:t>
      </w:r>
      <w:proofErr w:type="gramEnd"/>
      <w:r>
        <w:t xml:space="preserve"> 1+1+7+7+1 = 17 </w:t>
      </w:r>
      <w:proofErr w:type="gramStart"/>
      <w:r>
        <w:t>d  (</w:t>
      </w:r>
      <w:proofErr w:type="gramEnd"/>
      <w:r>
        <w:t>TLS=1, TT1=TT3=1, T_MFE=T_QC=7</w:t>
      </w:r>
      <w:proofErr w:type="gramStart"/>
      <w:r>
        <w:t xml:space="preserve">);  </w:t>
      </w:r>
      <w:proofErr w:type="spellStart"/>
      <w:r>
        <w:rPr>
          <w:rFonts w:ascii="Cambria" w:eastAsia="Cambria" w:hAnsi="Cambria" w:cs="Cambria"/>
        </w:rPr>
        <w:t>T</w:t>
      </w:r>
      <w:proofErr w:type="gramEnd"/>
      <w:r>
        <w:rPr>
          <w:rFonts w:ascii="Cambria" w:eastAsia="Cambria" w:hAnsi="Cambria" w:cs="Cambria"/>
        </w:rPr>
        <w:t>_max</w:t>
      </w:r>
      <w:proofErr w:type="spellEnd"/>
      <w:r>
        <w:t xml:space="preserve"> = 42 d (relaxing ND=18). Under the original ND=18,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is pinned to {17,18}; relaxing ND lets </w:t>
      </w:r>
      <w:proofErr w:type="gramStart"/>
      <w:r>
        <w:t>manufacturing-queue</w:t>
      </w:r>
      <w:proofErr w:type="gramEnd"/>
      <w:r>
        <w:t xml:space="preserve"> waiting spread it. Integer </w:t>
      </w:r>
      <w:proofErr w:type="spellStart"/>
      <w:r>
        <w:rPr>
          <w:rFonts w:ascii="Cambria" w:eastAsia="Cambria" w:hAnsi="Cambria" w:cs="Cambria"/>
        </w:rPr>
        <w:t>TRT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t xml:space="preserve"> ⇒ (28)</w:t>
      </w:r>
      <w:proofErr w:type="gramStart"/>
      <w:r>
        <w:t>–(</w:t>
      </w:r>
      <w:proofErr w:type="gramEnd"/>
      <w:r>
        <w:t>30) exact.</w:t>
      </w:r>
    </w:p>
    <w:p w14:paraId="2369082D" w14:textId="77777777" w:rsidR="003337FB" w:rsidRDefault="00000000">
      <w:pPr>
        <w:spacing w:before="70" w:after="22"/>
      </w:pPr>
      <w:r>
        <w:rPr>
          <w:rFonts w:ascii="Cambria" w:eastAsia="Cambria" w:hAnsi="Cambria" w:cs="Cambria"/>
          <w:b/>
          <w:bCs/>
          <w:color w:val="1F3864"/>
          <w:sz w:val="20"/>
          <w:szCs w:val="20"/>
        </w:rPr>
        <w:t>Survival calibration</w:t>
      </w:r>
    </w:p>
    <w:p w14:paraId="0F6B76C0" w14:textId="77777777" w:rsidR="003337FB" w:rsidRDefault="00000000">
      <w:pPr>
        <w:spacing w:after="40" w:line="222" w:lineRule="auto"/>
      </w:pPr>
      <w:r>
        <w:rPr>
          <w:b/>
          <w:bCs/>
        </w:rPr>
        <w:t xml:space="preserve">Anchor. </w:t>
      </w:r>
      <w:r>
        <w:t>Reference six-week (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) mortalities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{H: 0.15, M: 0.05, L: 0.02}, i.e. </w:t>
      </w: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42) = 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t xml:space="preserve"> = {0.85, 0.95, 0.98}.  This replaces the fragile Δ = 12 d / HR 1.64 anchor.</w:t>
      </w:r>
    </w:p>
    <w:p w14:paraId="28B75368" w14:textId="77777777" w:rsidR="003337FB" w:rsidRDefault="00000000">
      <w:pPr>
        <w:spacing w:after="40" w:line="222" w:lineRule="auto"/>
      </w:pPr>
      <w:r>
        <w:rPr>
          <w:b/>
          <w:bCs/>
        </w:rPr>
        <w:t xml:space="preserve">Normalization. </w:t>
      </w:r>
      <w:r>
        <w:t xml:space="preserve">Set </w:t>
      </w:r>
      <w:r>
        <w:rPr>
          <w:rFonts w:ascii="Cambria" w:eastAsia="Cambria" w:hAnsi="Cambria" w:cs="Cambria"/>
        </w:rPr>
        <w:t xml:space="preserve">η = </w:t>
      </w:r>
      <w:proofErr w:type="spellStart"/>
      <w:r>
        <w:rPr>
          <w:rFonts w:ascii="Cambria" w:eastAsia="Cambria" w:hAnsi="Cambria" w:cs="Cambria"/>
        </w:rPr>
        <w:t>T_ref</w:t>
      </w:r>
      <w:proofErr w:type="spellEnd"/>
      <w:r>
        <w:rPr>
          <w:rFonts w:ascii="Cambria" w:eastAsia="Cambria" w:hAnsi="Cambria" w:cs="Cambria"/>
        </w:rPr>
        <w:t xml:space="preserve"> = 42 d</w:t>
      </w:r>
      <w:r>
        <w:t xml:space="preserve"> and </w:t>
      </w:r>
      <w:r>
        <w:rPr>
          <w:rFonts w:ascii="Cambria" w:eastAsia="Cambria" w:hAnsi="Cambria" w:cs="Cambria"/>
        </w:rPr>
        <w:t>κ = 1</w:t>
      </w:r>
      <w:r>
        <w:t xml:space="preserve">, so </w:t>
      </w:r>
      <w:proofErr w:type="spellStart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= −</w:t>
      </w:r>
      <w:proofErr w:type="gramStart"/>
      <w:r>
        <w:rPr>
          <w:rFonts w:ascii="Cambria" w:eastAsia="Cambria" w:hAnsi="Cambria" w:cs="Cambria"/>
        </w:rPr>
        <w:t>ln(</w:t>
      </w:r>
      <w:proofErr w:type="gramEnd"/>
      <w:r>
        <w:rPr>
          <w:rFonts w:ascii="Cambria" w:eastAsia="Cambria" w:hAnsi="Cambria" w:cs="Cambria"/>
        </w:rPr>
        <w:t xml:space="preserve">1 − </w:t>
      </w:r>
      <w:proofErr w:type="spell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t xml:space="preserve">:  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H</w:t>
      </w:r>
      <w:r>
        <w:rPr>
          <w:rFonts w:ascii="Cambria" w:eastAsia="Cambria" w:hAnsi="Cambria" w:cs="Cambria"/>
        </w:rPr>
        <w:t xml:space="preserve"> = 0.163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M</w:t>
      </w:r>
      <w:proofErr w:type="gramEnd"/>
      <w:r>
        <w:rPr>
          <w:rFonts w:ascii="Cambria" w:eastAsia="Cambria" w:hAnsi="Cambria" w:cs="Cambria"/>
        </w:rPr>
        <w:t xml:space="preserve"> = 0.051</w:t>
      </w:r>
      <w:proofErr w:type="gramStart"/>
      <w:r>
        <w:t xml:space="preserve">,  </w:t>
      </w:r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L</w:t>
      </w:r>
      <w:proofErr w:type="gramEnd"/>
      <w:r>
        <w:rPr>
          <w:rFonts w:ascii="Cambria" w:eastAsia="Cambria" w:hAnsi="Cambria" w:cs="Cambria"/>
        </w:rPr>
        <w:t xml:space="preserve"> = 0.020</w:t>
      </w:r>
      <w:proofErr w:type="gramStart"/>
      <w:r>
        <w:t xml:space="preserve">   (</w:t>
      </w:r>
      <w:proofErr w:type="gramEnd"/>
      <w:r>
        <w:t xml:space="preserve">ratio ≈ </w:t>
      </w:r>
      <w:proofErr w:type="gramStart"/>
      <w:r>
        <w:t>8 :</w:t>
      </w:r>
      <w:proofErr w:type="gramEnd"/>
      <w:r>
        <w:t xml:space="preserve"> </w:t>
      </w:r>
      <w:proofErr w:type="gramStart"/>
      <w:r>
        <w:t>2.5 :</w:t>
      </w:r>
      <w:proofErr w:type="gramEnd"/>
      <w:r>
        <w:t xml:space="preserve"> 1 — derived, not assumed).</w:t>
      </w:r>
    </w:p>
    <w:p w14:paraId="1C078457" w14:textId="77777777" w:rsidR="003337FB" w:rsidRDefault="00000000">
      <w:pPr>
        <w:spacing w:after="40" w:line="232" w:lineRule="auto"/>
        <w:jc w:val="center"/>
      </w:pPr>
      <w:proofErr w:type="gramStart"/>
      <w:r>
        <w:rPr>
          <w:rFonts w:ascii="Cambria" w:eastAsia="Cambria" w:hAnsi="Cambria" w:cs="Cambria"/>
        </w:rPr>
        <w:t>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End"/>
      <w:r>
        <w:rPr>
          <w:rFonts w:ascii="Cambria" w:eastAsia="Cambria" w:hAnsi="Cambria" w:cs="Cambria"/>
        </w:rPr>
        <w:t xml:space="preserve">TRT) = </w:t>
      </w:r>
      <w:proofErr w:type="gramStart"/>
      <w:r>
        <w:rPr>
          <w:rFonts w:ascii="Cambria" w:eastAsia="Cambria" w:hAnsi="Cambria" w:cs="Cambria"/>
        </w:rPr>
        <w:t>exp( −</w:t>
      </w:r>
      <w:proofErr w:type="spellStart"/>
      <w:proofErr w:type="gramEnd"/>
      <w:r>
        <w:rPr>
          <w:rFonts w:ascii="Cambria" w:eastAsia="Cambria" w:hAnsi="Cambria" w:cs="Cambria"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 xml:space="preserve"> (TRT / 42</w:t>
      </w:r>
      <w:proofErr w:type="gramStart"/>
      <w:r>
        <w:rPr>
          <w:rFonts w:ascii="Cambria" w:eastAsia="Cambria" w:hAnsi="Cambria" w:cs="Cambria"/>
        </w:rPr>
        <w:t>) )</w:t>
      </w:r>
      <w:proofErr w:type="gramEnd"/>
      <w:r>
        <w:rPr>
          <w:rFonts w:ascii="Cambria" w:eastAsia="Cambria" w:hAnsi="Cambria" w:cs="Cambria"/>
        </w:rPr>
        <w:t xml:space="preserve"> = (1 − </w:t>
      </w:r>
      <w:proofErr w:type="spellStart"/>
      <w:proofErr w:type="gramStart"/>
      <w:r>
        <w:rPr>
          <w:rFonts w:ascii="Cambria" w:eastAsia="Cambria" w:hAnsi="Cambria" w:cs="Cambria"/>
        </w:rPr>
        <w:t>w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  <w:vertAlign w:val="superscript"/>
        </w:rPr>
        <w:t>(</w:t>
      </w:r>
      <w:proofErr w:type="gramEnd"/>
      <w:r>
        <w:rPr>
          <w:rFonts w:ascii="Cambria" w:eastAsia="Cambria" w:hAnsi="Cambria" w:cs="Cambria"/>
          <w:vertAlign w:val="superscript"/>
        </w:rPr>
        <w:t>TRT/42</w:t>
      </w:r>
      <w:proofErr w:type="gramStart"/>
      <w:r>
        <w:rPr>
          <w:rFonts w:ascii="Cambria" w:eastAsia="Cambria" w:hAnsi="Cambria" w:cs="Cambria"/>
          <w:vertAlign w:val="superscript"/>
        </w:rPr>
        <w:t>)</w:t>
      </w:r>
      <w:r>
        <w:rPr>
          <w:rFonts w:ascii="Cambria" w:eastAsia="Cambria" w:hAnsi="Cambria" w:cs="Cambria"/>
        </w:rPr>
        <w:t xml:space="preserve"> ,</w:t>
      </w:r>
      <w:proofErr w:type="gramEnd"/>
      <w:r>
        <w:rPr>
          <w:rFonts w:ascii="Cambria" w:eastAsia="Cambria" w:hAnsi="Cambria" w:cs="Cambria"/>
        </w:rPr>
        <w:t xml:space="preserve">     γ = </w:t>
      </w:r>
      <w:proofErr w:type="gramStart"/>
      <w:r>
        <w:rPr>
          <w:rFonts w:ascii="Cambria" w:eastAsia="Cambria" w:hAnsi="Cambria" w:cs="Cambria"/>
        </w:rPr>
        <w:t>1  (</w:t>
      </w:r>
      <w:proofErr w:type="gramEnd"/>
      <w:r>
        <w:rPr>
          <w:rFonts w:ascii="Cambria" w:eastAsia="Cambria" w:hAnsi="Cambria" w:cs="Cambria"/>
        </w:rPr>
        <w:t>constant-hazard baseline)</w:t>
      </w:r>
    </w:p>
    <w:p w14:paraId="676CC2FD" w14:textId="77777777" w:rsidR="003337FB" w:rsidRDefault="00000000">
      <w:pPr>
        <w:spacing w:after="40" w:line="222" w:lineRule="auto"/>
      </w:pPr>
      <w:r>
        <w:rPr>
          <w:b/>
          <w:bCs/>
        </w:rPr>
        <w:t xml:space="preserve">Shape. </w:t>
      </w:r>
      <w:r>
        <w:t xml:space="preserve">We fix </w:t>
      </w:r>
      <w:r>
        <w:rPr>
          <w:rFonts w:ascii="Cambria" w:eastAsia="Cambria" w:hAnsi="Cambria" w:cs="Cambria"/>
        </w:rPr>
        <w:t>γ = 1</w:t>
      </w:r>
      <w:r>
        <w:t xml:space="preserve"> — constant hazard: the simplest, most parsimonious decline and the </w:t>
      </w:r>
      <w:r>
        <w:rPr>
          <w:i/>
          <w:iCs/>
        </w:rPr>
        <w:t>conservative</w:t>
      </w:r>
      <w:r>
        <w:t xml:space="preserve"> choice, since a saved day is worth the same throughout, so the prioritization benefit is not an artifact of an accelerating curve. Survival is monotone for every </w:t>
      </w:r>
      <w:r>
        <w:rPr>
          <w:rFonts w:ascii="Cambria" w:eastAsia="Cambria" w:hAnsi="Cambria" w:cs="Cambria"/>
        </w:rPr>
        <w:t>γ &gt; 0</w:t>
      </w:r>
      <w:r>
        <w:t xml:space="preserve"> (no up-and-down shape at any γ); </w:t>
      </w:r>
      <w:r>
        <w:rPr>
          <w:rFonts w:ascii="Cambria" w:eastAsia="Cambria" w:hAnsi="Cambria" w:cs="Cambria"/>
        </w:rPr>
        <w:t>γ = 1.5, 2</w:t>
      </w:r>
      <w:r>
        <w:t xml:space="preserve"> are kept only as a robustness sweep.</w:t>
      </w:r>
    </w:p>
    <w:p w14:paraId="52814564" w14:textId="77777777" w:rsidR="003337FB" w:rsidRDefault="00000000">
      <w:pPr>
        <w:spacing w:after="30" w:line="222" w:lineRule="auto"/>
      </w:pPr>
      <w:r>
        <w:t xml:space="preserve">Heights </w:t>
      </w:r>
      <w:proofErr w:type="spellStart"/>
      <w:r>
        <w:rPr>
          <w:rFonts w:ascii="Cambria" w:eastAsia="Cambria" w:hAnsi="Cambria" w:cs="Cambria"/>
        </w:rPr>
        <w:t>σ</w:t>
      </w:r>
      <w:proofErr w:type="gramStart"/>
      <w:r>
        <w:rPr>
          <w:rFonts w:ascii="Cambria" w:eastAsia="Cambria" w:hAnsi="Cambria" w:cs="Cambria"/>
          <w:vertAlign w:val="subscript"/>
        </w:rPr>
        <w:t>k,u</w:t>
      </w:r>
      <w:proofErr w:type="spellEnd"/>
      <w:proofErr w:type="gramEnd"/>
      <w:r>
        <w:rPr>
          <w:rFonts w:ascii="Cambria" w:eastAsia="Cambria" w:hAnsi="Cambria" w:cs="Cambria"/>
        </w:rPr>
        <w:t xml:space="preserve"> = S</w:t>
      </w:r>
      <w:r>
        <w:rPr>
          <w:rFonts w:ascii="Cambria" w:eastAsia="Cambria" w:hAnsi="Cambria" w:cs="Cambria"/>
          <w:vertAlign w:val="subscript"/>
        </w:rPr>
        <w:t>u</w:t>
      </w:r>
      <w:r>
        <w:rPr>
          <w:rFonts w:ascii="Cambria" w:eastAsia="Cambria" w:hAnsi="Cambria" w:cs="Cambria"/>
        </w:rPr>
        <w:t>(</w:t>
      </w:r>
      <w:proofErr w:type="gramStart"/>
      <w:r>
        <w:rPr>
          <w:rFonts w:ascii="Cambria" w:eastAsia="Cambria" w:hAnsi="Cambria" w:cs="Cambria"/>
        </w:rPr>
        <w:t>k)</w:t>
      </w:r>
      <w:r>
        <w:t xml:space="preserve">  (</w:t>
      </w:r>
      <w:proofErr w:type="gramEnd"/>
      <w:r>
        <w:t>representative days shown; every integer day 17–42 enters (29)):</w:t>
      </w:r>
    </w:p>
    <w:tbl>
      <w:tblPr>
        <w:tblW w:w="4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0"/>
        <w:gridCol w:w="1140"/>
        <w:gridCol w:w="1140"/>
        <w:gridCol w:w="1140"/>
      </w:tblGrid>
      <w:tr w:rsidR="003337FB" w14:paraId="3999C8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44FF33B" w14:textId="77777777" w:rsidR="003337FB" w:rsidRDefault="00000000">
            <w:pPr>
              <w:spacing w:line="210" w:lineRule="auto"/>
              <w:jc w:val="center"/>
            </w:pPr>
            <w:proofErr w:type="gramStart"/>
            <w:r>
              <w:rPr>
                <w:b/>
                <w:bCs/>
                <w:sz w:val="17"/>
                <w:szCs w:val="17"/>
              </w:rPr>
              <w:t>Day  t</w:t>
            </w:r>
            <w:proofErr w:type="gramEnd"/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2F97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High (0.85)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0996509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Medium (0.95)</w:t>
            </w:r>
          </w:p>
        </w:tc>
        <w:tc>
          <w:tcPr>
            <w:tcW w:w="1120" w:type="dxa"/>
            <w:shd w:val="clear" w:color="auto" w:fill="D9E1F2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7C5C816" w14:textId="77777777" w:rsidR="003337FB" w:rsidRDefault="00000000">
            <w:pPr>
              <w:spacing w:line="21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Low (0.98)</w:t>
            </w:r>
          </w:p>
        </w:tc>
      </w:tr>
      <w:tr w:rsidR="003337FB" w14:paraId="69B85536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29FC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17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8D76451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0.936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A30298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0.979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4B6F3EB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0.992</w:t>
            </w:r>
          </w:p>
        </w:tc>
      </w:tr>
      <w:tr w:rsidR="003337FB" w14:paraId="7886D2BC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FA9E67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21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13FB21A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0.922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4469C8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0.975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3F06606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0.990</w:t>
            </w:r>
          </w:p>
        </w:tc>
      </w:tr>
      <w:tr w:rsidR="003337FB" w14:paraId="125122F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4F7F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28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FD50EF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0.897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5BACC657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0.966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0E41EDE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</w:tr>
      <w:tr w:rsidR="003337FB" w14:paraId="65745712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4DB657D5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35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7546FE0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0.873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D54DAFD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0.958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2B61E3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0.983</w:t>
            </w:r>
          </w:p>
        </w:tc>
      </w:tr>
      <w:tr w:rsidR="003337FB" w14:paraId="3A9A2364" w14:textId="77777777">
        <w:tblPrEx>
          <w:tblCellMar>
            <w:top w:w="0" w:type="dxa"/>
            <w:bottom w:w="0" w:type="dxa"/>
          </w:tblCellMar>
        </w:tblPrEx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B3D388A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42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6AEC84C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0.850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6A46CDF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0.950</w:t>
            </w:r>
          </w:p>
        </w:tc>
        <w:tc>
          <w:tcPr>
            <w:tcW w:w="1120" w:type="dxa"/>
            <w:tcMar>
              <w:top w:w="15" w:type="dxa"/>
              <w:left w:w="60" w:type="dxa"/>
              <w:bottom w:w="15" w:type="dxa"/>
              <w:right w:w="60" w:type="dxa"/>
            </w:tcMar>
          </w:tcPr>
          <w:p w14:paraId="395986EE" w14:textId="77777777" w:rsidR="003337FB" w:rsidRDefault="00000000">
            <w:pPr>
              <w:spacing w:line="210" w:lineRule="auto"/>
              <w:jc w:val="center"/>
            </w:pPr>
            <w:r>
              <w:rPr>
                <w:sz w:val="17"/>
                <w:szCs w:val="17"/>
              </w:rPr>
              <w:t>0.980</w:t>
            </w:r>
          </w:p>
        </w:tc>
      </w:tr>
    </w:tbl>
    <w:p w14:paraId="464C7F61" w14:textId="77777777" w:rsidR="003337FB" w:rsidRDefault="00000000">
      <w:pPr>
        <w:spacing w:before="60" w:after="80"/>
      </w:pPr>
      <w:r>
        <w:rPr>
          <w:b/>
          <w:bCs/>
        </w:rPr>
        <w:t xml:space="preserve">Sanity check: </w:t>
      </w:r>
      <w:r>
        <w:rPr>
          <w:i/>
          <w:iCs/>
          <w:color w:val="404040"/>
          <w:sz w:val="18"/>
          <w:szCs w:val="18"/>
        </w:rPr>
        <w:t>at the minimum turnaround (17 d) the sickest tier already sits at 0.936 vs 0.992 for low-risk — a 5.6-point gap that widens to 13 points by 42 d, which is the room the objective needs and the base model (pinned to 17–18 d) never had.</w:t>
      </w:r>
    </w:p>
    <w:p w14:paraId="7FBF9416" w14:textId="77777777" w:rsidR="003337FB" w:rsidRDefault="00000000">
      <w:pPr>
        <w:pBdr>
          <w:top w:val="single" w:sz="4" w:space="4" w:color="BFBFBF"/>
        </w:pBdr>
        <w:spacing w:before="90"/>
      </w:pPr>
      <w:r>
        <w:rPr>
          <w:b/>
          <w:bCs/>
          <w:color w:val="1F3864"/>
        </w:rPr>
        <w:t xml:space="preserve">Emergent priority. </w:t>
      </w:r>
      <w:r>
        <w:rPr>
          <w:i/>
          <w:iCs/>
          <w:color w:val="404040"/>
        </w:rPr>
        <w:t xml:space="preserve">No priority rule is added. Because </w:t>
      </w:r>
      <w:proofErr w:type="spellStart"/>
      <w:r>
        <w:rPr>
          <w:rFonts w:ascii="Cambria" w:eastAsia="Cambria" w:hAnsi="Cambria" w:cs="Cambria"/>
          <w:i/>
          <w:iCs/>
        </w:rPr>
        <w:t>S</w:t>
      </w:r>
      <w:r>
        <w:rPr>
          <w:rFonts w:ascii="Cambria" w:eastAsia="Cambria" w:hAnsi="Cambria" w:cs="Cambria"/>
          <w:vertAlign w:val="subscript"/>
        </w:rPr>
        <w:t>p</w:t>
      </w:r>
      <w:proofErr w:type="spellEnd"/>
      <w:r>
        <w:rPr>
          <w:i/>
          <w:iCs/>
          <w:color w:val="404040"/>
        </w:rPr>
        <w:t xml:space="preserve"> declines faster for higher-urgency tiers (larger </w:t>
      </w:r>
      <w:proofErr w:type="spellStart"/>
      <w:r>
        <w:rPr>
          <w:rFonts w:ascii="Cambria" w:eastAsia="Cambria" w:hAnsi="Cambria" w:cs="Cambria"/>
          <w:i/>
          <w:iCs/>
        </w:rPr>
        <w:t>HR</w:t>
      </w:r>
      <w:r>
        <w:rPr>
          <w:rFonts w:ascii="Cambria" w:eastAsia="Cambria" w:hAnsi="Cambria" w:cs="Cambria"/>
          <w:vertAlign w:val="subscript"/>
        </w:rPr>
        <w:t>u</w:t>
      </w:r>
      <w:proofErr w:type="spellEnd"/>
      <w:r>
        <w:rPr>
          <w:i/>
          <w:iCs/>
          <w:color w:val="404040"/>
        </w:rPr>
        <w:t xml:space="preserve">), minimizing </w:t>
      </w:r>
      <w:r>
        <w:rPr>
          <w:rFonts w:ascii="Cambria" w:eastAsia="Cambria" w:hAnsi="Cambria" w:cs="Cambria"/>
          <w:i/>
          <w:iCs/>
        </w:rPr>
        <w:t>Z</w:t>
      </w:r>
      <w:r>
        <w:rPr>
          <w:i/>
          <w:iCs/>
          <w:color w:val="404040"/>
        </w:rPr>
        <w:t xml:space="preserve"> in (1) leads the model to expedite the sickest patients through routing, mode, and schedule — priority is an output of the objective, not an input.</w:t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Per-epoch operational optimization — the MPC decision engine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The strategic model (1)–(35) is solved ONCE, offline, to fix the network. A discrete-event simulation then advances time: patients deteriorate, batches succeed or fail, and new patients arrive. At each decision epoch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libri" w:hAnsi="Calibri"/>
          <w:b w:val="0"/>
          <w:i w:val="0"/>
          <w:sz w:val="20"/>
        </w:rPr>
        <w:t xml:space="preserve"> (a manufacturing slot frees), the current state is observed and the small problem below is solved over a short look-ahead </w:t>
      </w:r>
      <w:r>
        <w:rPr>
          <w:rFonts w:ascii="Cambria" w:hAnsi="Cambria"/>
          <w:b w:val="0"/>
          <w:i w:val="0"/>
          <w:sz w:val="20"/>
        </w:rPr>
        <w:t>[t, t+H]</w:t>
      </w:r>
      <w:r>
        <w:rPr>
          <w:rFonts w:ascii="Calibri" w:hAnsi="Calibri"/>
          <w:b w:val="0"/>
          <w:i w:val="0"/>
          <w:sz w:val="20"/>
        </w:rPr>
        <w:t xml:space="preserve">; only the immediate start is implemented, then the loop repeats. The strategic decisions are </w:t>
      </w:r>
      <w:r>
        <w:rPr>
          <w:rFonts w:ascii="Calibri" w:hAnsi="Calibri"/>
          <w:b w:val="0"/>
          <w:i/>
          <w:sz w:val="20"/>
        </w:rPr>
        <w:t>frozen</w:t>
      </w:r>
      <w:r>
        <w:rPr>
          <w:rFonts w:ascii="Calibri" w:hAnsi="Calibri"/>
          <w:b w:val="0"/>
          <w:i w:val="0"/>
          <w:sz w:val="20"/>
        </w:rPr>
        <w:t xml:space="preserve"> — only who-starts-next is decided.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Observed state at epoch t. </w:t>
      </w:r>
      <w:r>
        <w:rPr>
          <w:rFonts w:ascii="Calibri" w:hAnsi="Calibri"/>
          <w:b w:val="0"/>
          <w:i w:val="0"/>
          <w:sz w:val="20"/>
        </w:rPr>
        <w:t xml:space="preserve">Waiting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; each </w:t>
      </w:r>
      <w:r>
        <w:rPr>
          <w:rFonts w:ascii="Cambria" w:hAnsi="Cambria"/>
          <w:b w:val="0"/>
          <w:i w:val="0"/>
          <w:sz w:val="20"/>
        </w:rPr>
        <w:t>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 xml:space="preserve"> carries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(days since collection, observed), a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and its fixed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. </w:t>
      </w:r>
      <w:r>
        <w:rPr>
          <w:rFonts w:ascii="Cambria" w:hAnsi="Cambria"/>
          <w:b w:val="0"/>
          <w:i w:val="0"/>
          <w:sz w:val="20"/>
        </w:rPr>
        <w:t>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</w:t>
      </w:r>
      <w:r>
        <w:rPr>
          <w:rFonts w:ascii="Calibri" w:hAnsi="Calibri"/>
          <w:b w:val="0"/>
          <w:i w:val="0"/>
          <w:sz w:val="20"/>
        </w:rPr>
        <w:t xml:space="preserve"> = slots at m already occupied by in-progress jobs.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Frozen parameters (from (16)–(23) + the simulation): </w:t>
      </w:r>
      <w:r>
        <w:rPr>
          <w:rFonts w:ascii="Calibri" w:hAnsi="Calibri"/>
          <w:b w:val="0"/>
          <w:i w:val="0"/>
          <w:sz w:val="20"/>
        </w:rPr>
        <w:t xml:space="preserve">open facilities, capacity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, assignment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 xml:space="preserve">, and the observed accrued waits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 No facility, capacity, or link is a decision here.</w:t>
      </w:r>
    </w:p>
    <w:p>
      <w:pPr>
        <w:spacing w:after="120" w:before="0"/>
      </w:pPr>
      <w:r>
        <w:rPr>
          <w:rFonts w:ascii="Calibri" w:hAnsi="Calibri"/>
          <w:b/>
          <w:i w:val="0"/>
          <w:sz w:val="20"/>
        </w:rPr>
        <w:t xml:space="preserve">Decision (operational only):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 xml:space="preserve"> ∈ {0,1} = start patient i’s manufacturing on day τ ∈ {t,…,t+H} at facility </w:t>
      </w:r>
      <w:r>
        <w:rPr>
          <w:rFonts w:ascii="Cambria" w:hAnsi="Cambria"/>
          <w:b w:val="0"/>
          <w:i w:val="0"/>
          <w:sz w:val="20"/>
        </w:rPr>
        <w:t>m(i)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Survival from the observed state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elapsed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+ (τ − t) + 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mbria" w:hAnsi="Cambria"/>
          <w:b w:val="0"/>
          <w:i w:val="0"/>
          <w:sz w:val="20"/>
        </w:rPr>
        <w:t xml:space="preserve"> + 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mbria" w:hAnsi="Cambria"/>
          <w:b w:val="0"/>
          <w:i w:val="0"/>
          <w:sz w:val="20"/>
        </w:rPr>
        <w:t xml:space="preserve"> + TT3</w:t>
      </w:r>
      <w:r>
        <w:rPr>
          <w:rFonts w:ascii="Cambria" w:hAnsi="Cambria"/>
          <w:b w:val="0"/>
          <w:i w:val="0"/>
          <w:sz w:val="20"/>
          <w:vertAlign w:val="subscript"/>
        </w:rPr>
        <w:t>m(i)</w:t>
      </w:r>
      <w:r>
        <w:rPr>
          <w:rFonts w:ascii="Cambria" w:hAnsi="Cambria"/>
          <w:b w:val="0"/>
          <w:i w:val="0"/>
          <w:sz w:val="20"/>
        </w:rPr>
        <w:t>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>, τ</w:t>
      </w:r>
      <w:r>
        <w:rPr>
          <w:rFonts w:ascii="Cambria" w:hAnsi="Cambria"/>
          <w:b w:val="0"/>
          <w:i w:val="0"/>
          <w:sz w:val="20"/>
        </w:rPr>
        <w:tab/>
        <w:t>(P1)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= (1 − w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mbria" w:hAnsi="Cambria"/>
          <w:b w:val="0"/>
          <w:i w:val="0"/>
          <w:sz w:val="20"/>
          <w:vertAlign w:val="superscript"/>
        </w:rPr>
        <w:t>elapsed_i(τ)/42</w:t>
      </w:r>
      <w:r>
        <w:rPr>
          <w:rFonts w:ascii="Cambria" w:hAnsi="Cambria"/>
          <w:b w:val="0"/>
          <w:i w:val="0"/>
          <w:sz w:val="20"/>
        </w:rPr>
        <w:t>,     evaluated from the OBSERVED accrued wait 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ab/>
        <w:t>(P2)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Objective (look-ahead, survival-weighted)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min  Σ</w:t>
      </w:r>
      <w:r>
        <w:rPr>
          <w:rFonts w:ascii="Cambria" w:hAnsi="Cambria"/>
          <w:b w:val="0"/>
          <w:i w:val="0"/>
          <w:sz w:val="20"/>
          <w:vertAlign w:val="subscript"/>
        </w:rPr>
        <w:t>i∈W_t</w:t>
      </w:r>
      <w:r>
        <w:rPr>
          <w:rFonts w:ascii="Cambria" w:hAnsi="Cambria"/>
          <w:b w:val="0"/>
          <w:i w:val="0"/>
          <w:sz w:val="20"/>
        </w:rPr>
        <w:t xml:space="preserve"> ρ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>( 1 − Ŝ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)  +  Σ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c</w:t>
      </w:r>
      <w:r>
        <w:rPr>
          <w:rFonts w:ascii="Cambria" w:hAnsi="Cambria"/>
          <w:b w:val="0"/>
          <w:i w:val="0"/>
          <w:sz w:val="20"/>
          <w:vertAlign w:val="superscript"/>
        </w:rPr>
        <w:t>op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ab/>
        <w:t>(P3)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with effective survival </w:t>
      </w:r>
      <w:r>
        <w:rPr>
          <w:rFonts w:ascii="Cambria" w:hAnsi="Cambria"/>
          <w:b w:val="0"/>
          <w:i w:val="0"/>
          <w:sz w:val="20"/>
        </w:rPr>
        <w:t>Ŝ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(τ)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+ 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(1 − 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libri" w:hAnsi="Calibri"/>
          <w:b w:val="0"/>
          <w:i w:val="0"/>
          <w:sz w:val="20"/>
        </w:rPr>
        <w:t xml:space="preserve">, where </w:t>
      </w:r>
      <w:r>
        <w:rPr>
          <w:rFonts w:ascii="Cambria" w:hAnsi="Cambria"/>
          <w:b w:val="0"/>
          <w:i w:val="0"/>
          <w:sz w:val="20"/>
        </w:rPr>
        <w:t>d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(t+H)</w:t>
      </w:r>
      <w:r>
        <w:rPr>
          <w:rFonts w:ascii="Calibri" w:hAnsi="Calibri"/>
          <w:b w:val="0"/>
          <w:i w:val="0"/>
          <w:sz w:val="20"/>
        </w:rPr>
        <w:t xml:space="preserve"> is the continuation survival if i is deferred past the window (so deferral is charged by the survival it would lose), and </w:t>
      </w:r>
      <w:r>
        <w:rPr>
          <w:rFonts w:ascii="Cambria" w:hAnsi="Cambria"/>
          <w:b w:val="0"/>
          <w:i w:val="0"/>
          <w:sz w:val="20"/>
        </w:rPr>
        <w:t>c</w:t>
      </w:r>
      <w:r>
        <w:rPr>
          <w:rFonts w:ascii="Cambria" w:hAnsi="Cambria"/>
          <w:b w:val="0"/>
          <w:i w:val="0"/>
          <w:sz w:val="20"/>
          <w:vertAlign w:val="superscript"/>
        </w:rPr>
        <w:t>op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the frozen operational (transport) cost.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Constraints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≤ 1,     ∀ i ∈ 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mbria" w:hAnsi="Cambria"/>
          <w:b w:val="0"/>
          <w:i w:val="0"/>
          <w:sz w:val="20"/>
        </w:rPr>
        <w:t xml:space="preserve">      (started at most once; otherwise deferred to a later epoch)</w:t>
      </w:r>
      <w:r>
        <w:rPr>
          <w:rFonts w:ascii="Cambria" w:hAnsi="Cambria"/>
          <w:b w:val="0"/>
          <w:i w:val="0"/>
          <w:sz w:val="20"/>
        </w:rPr>
        <w:tab/>
        <w:t>(P4)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i: m(i)=m</w:t>
      </w:r>
      <w:r>
        <w:rPr>
          <w:rFonts w:ascii="Cambria" w:hAnsi="Cambria"/>
          <w:b w:val="0"/>
          <w:i w:val="0"/>
          <w:sz w:val="20"/>
        </w:rPr>
        <w:t xml:space="preserve"> Σ</w:t>
      </w:r>
      <w:r>
        <w:rPr>
          <w:rFonts w:ascii="Cambria" w:hAnsi="Cambria"/>
          <w:b w:val="0"/>
          <w:i w:val="0"/>
          <w:sz w:val="20"/>
          <w:vertAlign w:val="subscript"/>
        </w:rPr>
        <w:t>τ−T_MFE&lt;τ′≤τ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i,τ′</w:t>
      </w:r>
      <w:r>
        <w:rPr>
          <w:rFonts w:ascii="Cambria" w:hAnsi="Cambria"/>
          <w:b w:val="0"/>
          <w:i w:val="0"/>
          <w:sz w:val="20"/>
        </w:rPr>
        <w:t xml:space="preserve"> ≤ 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 xml:space="preserve"> − busy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mbria" w:hAnsi="Cambria"/>
          <w:b w:val="0"/>
          <w:i w:val="0"/>
          <w:sz w:val="20"/>
        </w:rPr>
        <w:t>(τ),     ∀ m, τ ∈ [t, t+H]</w:t>
      </w:r>
      <w:r>
        <w:rPr>
          <w:rFonts w:ascii="Cambria" w:hAnsi="Cambria"/>
          <w:b w:val="0"/>
          <w:i w:val="0"/>
          <w:sz w:val="20"/>
        </w:rPr>
        <w:tab/>
        <w:t>(P5)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= 0   for τ &lt; t      (no start before the epoch; material is already staged at the MS)</w:t>
      </w:r>
      <w:r>
        <w:rPr>
          <w:rFonts w:ascii="Cambria" w:hAnsi="Cambria"/>
          <w:b w:val="0"/>
          <w:i w:val="0"/>
          <w:sz w:val="20"/>
        </w:rPr>
        <w:tab/>
        <w:t>(P6)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Failure recourse (subsumed, with an optional explicit branch)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A batch that fails in the simulation returns its patient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at a later epoch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1</w:t>
      </w:r>
      <w:r>
        <w:rPr>
          <w:rFonts w:ascii="Calibri" w:hAnsi="Calibri"/>
          <w:b w:val="0"/>
          <w:i w:val="0"/>
          <w:sz w:val="20"/>
        </w:rPr>
        <w:t xml:space="preserve">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so it re-competes with a lower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— the remake is simply another </w:t>
      </w:r>
      <w:r>
        <w:rPr>
          <w:rFonts w:ascii="Cambria" w:hAnsi="Cambria"/>
          <w:b w:val="0"/>
          <w:i w:val="0"/>
          <w:sz w:val="20"/>
        </w:rPr>
        <w:t>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libri" w:hAnsi="Calibri"/>
          <w:b w:val="0"/>
          <w:i w:val="0"/>
          <w:sz w:val="20"/>
        </w:rPr>
        <w:t>. Where a partner facility or cancellation is allowed, add for a failed i: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Σ</w:t>
      </w:r>
      <w:r>
        <w:rPr>
          <w:rFonts w:ascii="Cambria" w:hAnsi="Cambria"/>
          <w:b w:val="0"/>
          <w:i w:val="0"/>
          <w:sz w:val="20"/>
          <w:vertAlign w:val="subscript"/>
        </w:rPr>
        <w:t>τ</w:t>
      </w:r>
      <w:r>
        <w:rPr>
          <w:rFonts w:ascii="Cambria" w:hAnsi="Cambria"/>
          <w:b w:val="0"/>
          <w:i w:val="0"/>
          <w:sz w:val="20"/>
        </w:rPr>
        <w:t xml:space="preserve"> x</w:t>
      </w:r>
      <w:r>
        <w:rPr>
          <w:rFonts w:ascii="Cambria" w:hAnsi="Cambria"/>
          <w:b w:val="0"/>
          <w:i w:val="0"/>
          <w:sz w:val="20"/>
          <w:vertAlign w:val="subscript"/>
        </w:rPr>
        <w:t>i,τ</w:t>
      </w:r>
      <w:r>
        <w:rPr>
          <w:rFonts w:ascii="Cambria" w:hAnsi="Cambria"/>
          <w:b w:val="0"/>
          <w:i w:val="0"/>
          <w:sz w:val="20"/>
        </w:rPr>
        <w:t xml:space="preserve">  +  Σ</w:t>
      </w:r>
      <w:r>
        <w:rPr>
          <w:rFonts w:ascii="Cambria" w:hAnsi="Cambria"/>
          <w:b w:val="0"/>
          <w:i w:val="0"/>
          <w:sz w:val="20"/>
          <w:vertAlign w:val="subscript"/>
        </w:rPr>
        <w:t>m′≠m(i),τ</w:t>
      </w:r>
      <w:r>
        <w:rPr>
          <w:rFonts w:ascii="Cambria" w:hAnsi="Cambria"/>
          <w:b w:val="0"/>
          <w:i w:val="0"/>
          <w:sz w:val="20"/>
        </w:rPr>
        <w:t xml:space="preserve"> s</w:t>
      </w:r>
      <w:r>
        <w:rPr>
          <w:rFonts w:ascii="Cambria" w:hAnsi="Cambria"/>
          <w:b w:val="0"/>
          <w:i w:val="0"/>
          <w:sz w:val="20"/>
          <w:vertAlign w:val="subscript"/>
        </w:rPr>
        <w:t>i,m′,τ</w:t>
      </w:r>
      <w:r>
        <w:rPr>
          <w:rFonts w:ascii="Cambria" w:hAnsi="Cambria"/>
          <w:b w:val="0"/>
          <w:i w:val="0"/>
          <w:sz w:val="20"/>
        </w:rPr>
        <w:t xml:space="preserve">  +  z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 xml:space="preserve"> = 1      (remake at own site / subcontract to m′ / cancel z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)</w:t>
      </w:r>
      <w:r>
        <w:rPr>
          <w:rFonts w:ascii="Cambria" w:hAnsi="Cambria"/>
          <w:b w:val="0"/>
          <w:i w:val="0"/>
          <w:sz w:val="20"/>
        </w:rPr>
        <w:tab/>
        <w:t>(P7)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Special case — the interpretable index policy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With a single free slot, </w:t>
      </w:r>
      <w:r>
        <w:rPr>
          <w:rFonts w:ascii="Cambria" w:hAnsi="Cambria"/>
          <w:b w:val="0"/>
          <w:i w:val="0"/>
          <w:sz w:val="20"/>
        </w:rPr>
        <w:t>H = 0</w:t>
      </w:r>
      <w:r>
        <w:rPr>
          <w:rFonts w:ascii="Calibri" w:hAnsi="Calibri"/>
          <w:b w:val="0"/>
          <w:i w:val="0"/>
          <w:sz w:val="20"/>
        </w:rPr>
        <w:t xml:space="preserve"> and no operational cost, (P3)–(P6) collapse to a closed-form rule:</w:t>
      </w:r>
    </w:p>
    <w:p>
      <w:pPr>
        <w:tabs>
          <w:tab w:pos="9072" w:val="right"/>
        </w:tabs>
        <w:spacing w:after="100"/>
        <w:ind w:left="216"/>
      </w:pPr>
      <w:r>
        <w:rPr>
          <w:rFonts w:ascii="Cambria" w:hAnsi="Cambria"/>
          <w:b w:val="0"/>
          <w:i w:val="0"/>
          <w:sz w:val="20"/>
        </w:rPr>
        <w:t>start  i* = argmax</w:t>
      </w:r>
      <w:r>
        <w:rPr>
          <w:rFonts w:ascii="Cambria" w:hAnsi="Cambria"/>
          <w:b w:val="0"/>
          <w:i w:val="0"/>
          <w:sz w:val="20"/>
          <w:vertAlign w:val="subscript"/>
        </w:rPr>
        <w:t>i∈W_t</w:t>
      </w:r>
      <w:r>
        <w:rPr>
          <w:rFonts w:ascii="Cambria" w:hAnsi="Cambria"/>
          <w:b w:val="0"/>
          <w:i w:val="0"/>
          <w:sz w:val="20"/>
        </w:rPr>
        <w:t xml:space="preserve">  ρ</w:t>
      </w:r>
      <w:r>
        <w:rPr>
          <w:rFonts w:ascii="Cambria" w:hAnsi="Cambria"/>
          <w:b w:val="0"/>
          <w:i w:val="0"/>
          <w:sz w:val="20"/>
          <w:vertAlign w:val="subscript"/>
        </w:rPr>
        <w:t>u(i)</w:t>
      </w:r>
      <w:r>
        <w:rPr>
          <w:rFonts w:ascii="Cambria" w:hAnsi="Cambria"/>
          <w:b w:val="0"/>
          <w:i w:val="0"/>
          <w:sz w:val="20"/>
        </w:rPr>
        <w:t xml:space="preserve"> [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(t) − S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mbria" w:hAnsi="Cambria"/>
          <w:b w:val="0"/>
          <w:i w:val="0"/>
          <w:sz w:val="20"/>
        </w:rPr>
        <w:t>(t+1) ]</w:t>
      </w:r>
      <w:r>
        <w:rPr>
          <w:rFonts w:ascii="Cambria" w:hAnsi="Cambria"/>
          <w:b w:val="0"/>
          <w:i w:val="0"/>
          <w:sz w:val="20"/>
        </w:rPr>
        <w:tab/>
        <w:t>(P8)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— serve whoever’s weighted survival falls most from one more day of waiting. This is an interpretable survival index (a Whittle-type rule) that needs no solver and is the natural simple policy to deploy.</w:t>
      </w:r>
    </w:p>
    <w:p>
      <w:pPr>
        <w:spacing w:after="120" w:before="160"/>
      </w:pPr>
      <w:r>
        <w:rPr>
          <w:rFonts w:ascii="Calibri" w:hAnsi="Calibri"/>
          <w:b/>
          <w:i w:val="0"/>
          <w:color w:val="1F3864"/>
          <w:sz w:val="20"/>
        </w:rPr>
        <w:t xml:space="preserve">Relationship to (1)–(35). </w:t>
      </w:r>
      <w:r>
        <w:rPr>
          <w:rFonts w:ascii="Calibri" w:hAnsi="Calibri"/>
          <w:b w:val="0"/>
          <w:i/>
          <w:color w:val="404040"/>
          <w:sz w:val="20"/>
        </w:rPr>
        <w:t xml:space="preserve">This is the operational core of the full model with the strategic layer frozen and the horizon shrunk to a look-ahead window. It is </w:t>
      </w:r>
      <w:r>
        <w:rPr>
          <w:rFonts w:ascii="Calibri" w:hAnsi="Calibri"/>
          <w:b/>
          <w:i/>
          <w:color w:val="404040"/>
          <w:sz w:val="20"/>
        </w:rPr>
        <w:t>myopic</w:t>
      </w:r>
      <w:r>
        <w:rPr>
          <w:rFonts w:ascii="Calibri" w:hAnsi="Calibri"/>
          <w:b w:val="0"/>
          <w:i/>
          <w:color w:val="404040"/>
          <w:sz w:val="20"/>
        </w:rPr>
        <w:t xml:space="preserve"> to that window — not globally optimal over the true stochastic future — but it is fast, interpretable, reuses the strategic model, and serves as the benchmark against which a learned or AI (LLM-in-the-loop) policy at the same epoch is measured.</w:t>
      </w:r>
    </w:p>
    <w:p>
      <w:r>
        <w:br w:type="page"/>
      </w:r>
    </w:p>
    <w:p>
      <w:pPr>
        <w:spacing w:after="120" w:before="0"/>
      </w:pPr>
      <w:r>
        <w:rPr>
          <w:rFonts w:ascii="Cambria" w:hAnsi="Cambria"/>
          <w:b/>
          <w:i w:val="0"/>
          <w:color w:val="1F3864"/>
          <w:sz w:val="26"/>
        </w:rPr>
        <w:t>Simulation model — the MPC execution loop</w:t>
      </w:r>
    </w:p>
    <w:p>
      <w:pPr>
        <w:spacing w:after="120" w:before="0"/>
      </w:pPr>
      <w:r>
        <w:rPr>
          <w:rFonts w:ascii="Calibri" w:hAnsi="Calibri"/>
          <w:b w:val="0"/>
          <w:i/>
          <w:color w:val="B02A2A"/>
          <w:sz w:val="20"/>
        </w:rPr>
        <w:t xml:space="preserve">Everything below is a PROPOSAL. Items marked </w:t>
      </w:r>
      <w:r>
        <w:rPr>
          <w:rFonts w:ascii="Calibri" w:hAnsi="Calibri"/>
          <w:b/>
          <w:i w:val="0"/>
          <w:color w:val="B02A2A"/>
          <w:sz w:val="20"/>
        </w:rPr>
        <w:t>[confirm]</w:t>
      </w:r>
      <w:r>
        <w:rPr>
          <w:rFonts w:ascii="Calibri" w:hAnsi="Calibri"/>
          <w:b w:val="0"/>
          <w:i/>
          <w:color w:val="B02A2A"/>
          <w:sz w:val="20"/>
        </w:rPr>
        <w:t xml:space="preserve"> are choices or values not inherited from i-SHIPMENT; do not code them until confirmed.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Role and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The strategic MILP (1)–(35) is solved once to fix the network. This simulation then EXECUTES the operating policy over time: it advances a daily clock, realises manufacturing yield (the source of uncertainty absent from the optimisation), evolves each patient’s health, and at every decision epoch calls the per-epoch model (P1)–(P8) — or the index policy — to decide who starts next. It reports realised outcomes (treated / lost, survival, holds, failures, cost) that a deterministic model cannot produce.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Clock and entities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Discrete-time, daily steps </w:t>
      </w:r>
      <w:r>
        <w:rPr>
          <w:rFonts w:ascii="Cambria" w:hAnsi="Cambria"/>
          <w:b w:val="0"/>
          <w:i w:val="0"/>
          <w:sz w:val="20"/>
        </w:rPr>
        <w:t>t = 1,…,T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(integer days, matching the day-indexed survival).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horizon</w:t>
      </w:r>
      <w:r>
        <w:rPr>
          <w:rFonts w:ascii="Calibri" w:hAnsi="Calibri"/>
          <w:b w:val="0"/>
          <w:i w:val="0"/>
          <w:sz w:val="20"/>
        </w:rPr>
        <w:t xml:space="preserve"> = 130 d.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Facilities </w:t>
      </w:r>
      <w:r>
        <w:rPr>
          <w:rFonts w:ascii="Cambria" w:hAnsi="Cambria"/>
          <w:b w:val="0"/>
          <w:i w:val="0"/>
          <w:sz w:val="20"/>
        </w:rPr>
        <w:t>m ∈ M</w:t>
      </w:r>
      <w:r>
        <w:rPr>
          <w:rFonts w:ascii="Calibri" w:hAnsi="Calibri"/>
          <w:b w:val="0"/>
          <w:i w:val="0"/>
          <w:sz w:val="20"/>
        </w:rPr>
        <w:t xml:space="preserve"> (fixed by the strategic solve), each with </w:t>
      </w:r>
      <w:r>
        <w:rPr>
          <w:rFonts w:ascii="Cambria" w:hAnsi="Cambria"/>
          <w:b w:val="0"/>
          <w:i w:val="0"/>
          <w:sz w:val="20"/>
        </w:rPr>
        <w:t>FCAP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 manufacturing slots; state = in-progress jobs and their completion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Patients: tier </w:t>
      </w:r>
      <w:r>
        <w:rPr>
          <w:rFonts w:ascii="Cambria" w:hAnsi="Cambria"/>
          <w:b w:val="0"/>
          <w:i w:val="0"/>
          <w:sz w:val="20"/>
        </w:rPr>
        <w:t>u(i)</w:t>
      </w:r>
      <w:r>
        <w:rPr>
          <w:rFonts w:ascii="Calibri" w:hAnsi="Calibri"/>
          <w:b w:val="0"/>
          <w:i w:val="0"/>
          <w:sz w:val="20"/>
        </w:rPr>
        <w:t xml:space="preserve">, collection day, status ∈ {waiting, in-manufacturing, in-QC, in-transit, treated, lost}, accrued wait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, failed-once flag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Daily event sequence (order within each day t)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/>
          <w:i w:val="0"/>
          <w:sz w:val="20"/>
        </w:rPr>
        <w:t xml:space="preserve">Arrivals. </w:t>
      </w:r>
      <w:r>
        <w:rPr>
          <w:rFonts w:ascii="Calibri" w:hAnsi="Calibri"/>
          <w:b w:val="0"/>
          <w:i w:val="0"/>
          <w:sz w:val="20"/>
        </w:rPr>
        <w:t xml:space="preserve">Patients collected on day t enter as ‘waiting’; after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their material is staged at the MS and they join the ready set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mbria" w:hAnsi="Cambria"/>
          <w:b w:val="0"/>
          <w:i w:val="0"/>
          <w:sz w:val="20"/>
          <w:vertAlign w:val="subscript"/>
        </w:rPr>
        <w:t>t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/>
          <w:i w:val="0"/>
          <w:sz w:val="20"/>
        </w:rPr>
        <w:t xml:space="preserve">Completions &amp; yield. </w:t>
      </w:r>
      <w:r>
        <w:rPr>
          <w:rFonts w:ascii="Calibri" w:hAnsi="Calibri"/>
          <w:b w:val="0"/>
          <w:i w:val="0"/>
          <w:sz w:val="20"/>
        </w:rPr>
        <w:t xml:space="preserve">A job whose manufacturing finishes on day t frees its slot;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QC</w:t>
      </w:r>
      <w:r>
        <w:rPr>
          <w:rFonts w:ascii="Calibri" w:hAnsi="Calibri"/>
          <w:b w:val="0"/>
          <w:i w:val="0"/>
          <w:sz w:val="20"/>
        </w:rPr>
        <w:t xml:space="preserve"> days later it is release-tested — pass (prob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) → ships (</w:t>
      </w:r>
      <w:r>
        <w:rPr>
          <w:rFonts w:ascii="Cambria" w:hAnsi="Cambria"/>
          <w:b w:val="0"/>
          <w:i w:val="0"/>
          <w:sz w:val="20"/>
        </w:rPr>
        <w:t>TT3</w:t>
      </w:r>
      <w:r>
        <w:rPr>
          <w:rFonts w:ascii="Calibri" w:hAnsi="Calibri"/>
          <w:b w:val="0"/>
          <w:i w:val="0"/>
          <w:sz w:val="20"/>
        </w:rPr>
        <w:t xml:space="preserve"> d) and the patient is treated, recording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 xml:space="preserve">(elapsed at delivery); fail (prob </w:t>
      </w:r>
      <w:r>
        <w:rPr>
          <w:rFonts w:ascii="Cambria" w:hAnsi="Cambria"/>
          <w:b w:val="0"/>
          <w:i w:val="0"/>
          <w:sz w:val="20"/>
        </w:rPr>
        <w:t>1 − 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 xml:space="preserve">) → the patient returns to </w:t>
      </w:r>
      <w:r>
        <w:rPr>
          <w:rFonts w:ascii="Cambria" w:hAnsi="Cambria"/>
          <w:b w:val="0"/>
          <w:i w:val="0"/>
          <w:sz w:val="20"/>
        </w:rPr>
        <w:t>W</w:t>
      </w:r>
      <w:r>
        <w:rPr>
          <w:rFonts w:ascii="Calibri" w:hAnsi="Calibri"/>
          <w:b w:val="0"/>
          <w:i w:val="0"/>
          <w:sz w:val="20"/>
        </w:rPr>
        <w:t xml:space="preserve"> with </w:t>
      </w:r>
      <w:r>
        <w:rPr>
          <w:rFonts w:ascii="Cambria" w:hAnsi="Cambria"/>
          <w:b w:val="0"/>
          <w:i w:val="0"/>
          <w:sz w:val="20"/>
        </w:rPr>
        <w:t>φ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= 1 and a larger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/>
          <w:i w:val="0"/>
          <w:sz w:val="20"/>
        </w:rPr>
        <w:t xml:space="preserve">Health update. </w:t>
      </w:r>
      <w:r>
        <w:rPr>
          <w:rFonts w:ascii="Calibri" w:hAnsi="Calibri"/>
          <w:b w:val="0"/>
          <w:i w:val="0"/>
          <w:sz w:val="20"/>
        </w:rPr>
        <w:t xml:space="preserve">Every still-waiting patient’s </w:t>
      </w:r>
      <w:r>
        <w:rPr>
          <w:rFonts w:ascii="Cambria" w:hAnsi="Cambria"/>
          <w:b w:val="0"/>
          <w:i w:val="0"/>
          <w:sz w:val="20"/>
        </w:rPr>
        <w:t>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increments by one day; the policy reads their current survival </w:t>
      </w:r>
      <w:r>
        <w:rPr>
          <w:rFonts w:ascii="Cambria" w:hAnsi="Cambria"/>
          <w:b w:val="0"/>
          <w:i w:val="0"/>
          <w:sz w:val="20"/>
        </w:rPr>
        <w:t>S</w:t>
      </w:r>
      <w:r>
        <w:rPr>
          <w:rFonts w:ascii="Cambria" w:hAnsi="Cambria"/>
          <w:b w:val="0"/>
          <w:i w:val="0"/>
          <w:sz w:val="20"/>
          <w:vertAlign w:val="subscript"/>
        </w:rPr>
        <w:t>u</w:t>
      </w:r>
      <w:r>
        <w:rPr>
          <w:rFonts w:ascii="Calibri" w:hAnsi="Calibri"/>
          <w:b w:val="0"/>
          <w:i w:val="0"/>
          <w:sz w:val="20"/>
        </w:rPr>
        <w:t>(a</w:t>
      </w:r>
      <w:r>
        <w:rPr>
          <w:rFonts w:ascii="Cambria" w:hAnsi="Cambria"/>
          <w:b w:val="0"/>
          <w:i w:val="0"/>
          <w:sz w:val="20"/>
          <w:vertAlign w:val="subscript"/>
        </w:rPr>
        <w:t>i</w:t>
      </w:r>
      <w:r>
        <w:rPr>
          <w:rFonts w:ascii="Calibri" w:hAnsi="Calibri"/>
          <w:b w:val="0"/>
          <w:i w:val="0"/>
          <w:sz w:val="20"/>
        </w:rPr>
        <w:t xml:space="preserve"> + downstream steps).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/>
          <w:i w:val="0"/>
          <w:sz w:val="20"/>
        </w:rPr>
        <w:t xml:space="preserve">Decision. </w:t>
      </w:r>
      <w:r>
        <w:rPr>
          <w:rFonts w:ascii="Calibri" w:hAnsi="Calibri"/>
          <w:b w:val="0"/>
          <w:i w:val="0"/>
          <w:sz w:val="20"/>
        </w:rPr>
        <w:t xml:space="preserve">For each facility with a free slot and ready waiting patients, call (P1)–(P8) / index (P8) to choose whom to start; occupy the slot for </w:t>
      </w:r>
      <w:r>
        <w:rPr>
          <w:rFonts w:ascii="Cambria" w:hAnsi="Cambria"/>
          <w:b w:val="0"/>
          <w:i w:val="0"/>
          <w:sz w:val="20"/>
        </w:rPr>
        <w:t>T</w:t>
      </w:r>
      <w:r>
        <w:rPr>
          <w:rFonts w:ascii="Cambria" w:hAnsi="Cambria"/>
          <w:b w:val="0"/>
          <w:i w:val="0"/>
          <w:sz w:val="20"/>
          <w:vertAlign w:val="subscript"/>
        </w:rPr>
        <w:t>MFE</w:t>
      </w:r>
      <w:r>
        <w:rPr>
          <w:rFonts w:ascii="Calibri" w:hAnsi="Calibri"/>
          <w:b w:val="0"/>
          <w:i w:val="0"/>
          <w:sz w:val="20"/>
        </w:rPr>
        <w:t xml:space="preserve"> days.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/>
          <w:i w:val="0"/>
          <w:sz w:val="20"/>
        </w:rPr>
        <w:t xml:space="preserve">Losses / eligibility. </w:t>
      </w:r>
      <w:r>
        <w:rPr>
          <w:rFonts w:ascii="Calibri" w:hAnsi="Calibri"/>
          <w:b w:val="0"/>
          <w:i w:val="0"/>
          <w:sz w:val="20"/>
        </w:rPr>
        <w:t>A patient is removed as lost (S = 0) only when a required re-collection is infeasible — projected survival at the remake's delivery falls below S_min — or when K_remake is exhausted. There is no separate raw-wait eligibility cutoff.</w:t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</w:rPr>
      </w:r>
      <w:r>
        <w:rPr>
          <w:rFonts w:ascii="Cambria" w:hAnsi="Cambria"/>
          <w:b w:val="0"/>
          <w:i w:val="0"/>
          <w:sz w:val="20"/>
          <w:vertAlign w:val="subscript"/>
        </w:rPr>
      </w:r>
      <w:r>
        <w:rPr>
          <w:rFonts w:ascii="Calibri" w:hAnsi="Calibri"/>
          <w:b w:val="0"/>
          <w:i w:val="0"/>
          <w:sz w:val="20"/>
        </w:rPr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/>
          <w:i w:val="0"/>
          <w:sz w:val="20"/>
        </w:rPr>
        <w:t>Advance to t+1.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Uncertainty — what makes it a simulation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Manufacturing yield: each started batch at facility m passes release independently with probability </w:t>
      </w:r>
      <w:r>
        <w:rPr>
          <w:rFonts w:ascii="Cambria" w:hAnsi="Cambria"/>
          <w:b w:val="0"/>
          <w:i w:val="0"/>
          <w:sz w:val="20"/>
        </w:rPr>
        <w:t>p</w:t>
      </w:r>
      <w:r>
        <w:rPr>
          <w:rFonts w:ascii="Cambria" w:hAnsi="Cambria"/>
          <w:b w:val="0"/>
          <w:i w:val="0"/>
          <w:sz w:val="20"/>
          <w:vertAlign w:val="subscript"/>
        </w:rPr>
        <w:t>m</w:t>
      </w:r>
      <w:r>
        <w:rPr>
          <w:rFonts w:ascii="Calibri" w:hAnsi="Calibri"/>
          <w:b w:val="0"/>
          <w:i w:val="0"/>
          <w:sz w:val="20"/>
        </w:rPr>
        <w:t>. This is the primary stochastic element — the failure/recourse the deterministic model omitted. Default: arrivals are the fixed tiled data arrivals and health is deterministic given the wait; the options in the assumptions list can add stochastic arrivals or a stochastic dropout hazard.</w:t>
      </w:r>
    </w:p>
    <w:p>
      <w:pPr>
        <w:spacing w:after="60" w:before="160"/>
      </w:pPr>
      <w:r>
        <w:rPr>
          <w:rFonts w:ascii="Cambria" w:hAnsi="Cambria"/>
          <w:b/>
          <w:i w:val="0"/>
          <w:color w:val="1F3864"/>
          <w:sz w:val="22"/>
        </w:rPr>
        <w:t>Outputs (per replication, then averaged over seeds)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patients lost by tier; mean survival at treatment; mean/median hold by tier; number of failures and remakes; facility utilisation over time; total realised cost; and the policy-vs-benchmark gap (index / MPC / cost-only / AI).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Parameters (all values — review before coding)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316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Parameter</w:t>
            </w:r>
          </w:p>
        </w:tc>
        <w:tc>
          <w:tcPr>
            <w:tcW w:type="dxa" w:w="432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Value</w:t>
            </w:r>
          </w:p>
        </w:tc>
        <w:tc>
          <w:tcPr>
            <w:tcW w:type="dxa" w:w="302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Status / source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Horizon T_horizon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130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Tier mix H/M/L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0.30 / 0.40 / 0.30 (seed 0)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Reference mortality w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0.15,  M 0.05,  L 0.02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your reference mortalities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kernel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S_u(t)=(1-w_u)^(t/42);  eta=42, gamma=1, kappa=1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calibrated (this doc)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Clinical weight rho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H 3,  M 2,  L 1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Durations TLS / T_MFE / T_QC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/ 7 / 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Transport TT1_j , TT3_j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1 (j1) , 2 (j2)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Capacity FCAP_m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 4, m2 31, m3 10, m4 4, m5 31, m6 10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Yield p_m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m1/m4 0.85, m2/m5 0.92, m3/m6 0.95 (by mode)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NEW - not in i-SHIPMENT; Paper-1 mode yields [confirm+source]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Lookahead H (MPC)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7 days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Re-collection gate S_min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projected S at delivery ≥ 0.75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Raw-wait cutoff T_elig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dropped (loose ~90-day backstop)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Max remakes K_remake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2, then cancel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resolved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Replications N_rep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30 yield seeds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proposed 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weight alpha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swept / monetised ($ per life)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color w:val="B02A2A"/>
                <w:sz w:val="18"/>
              </w:rPr>
              <w:t>[confirm]</w:t>
            </w:r>
          </w:p>
        </w:tc>
      </w:tr>
      <w:tr>
        <w:tc>
          <w:tcPr>
            <w:tcW w:type="dxa" w:w="3168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Material / QC cost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C_material 10476, C_QC 9312 $/therapy</w:t>
            </w:r>
          </w:p>
        </w:tc>
        <w:tc>
          <w:tcPr>
            <w:tcW w:type="dxa" w:w="302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i-SHIPMENT data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Assumptions (explicit — confirm each before I code)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1. </w:t>
      </w:r>
      <w:r>
        <w:rPr>
          <w:rFonts w:ascii="Calibri" w:hAnsi="Calibri"/>
          <w:b w:val="0"/>
          <w:i w:val="0"/>
          <w:sz w:val="20"/>
        </w:rPr>
        <w:t xml:space="preserve">Manufacturing slot is occupied for T_MFE (7 d); QC (7 d) and transport are downstream delays, </w:t>
      </w:r>
      <w:r>
        <w:rPr>
          <w:rFonts w:ascii="Calibri" w:hAnsi="Calibri"/>
          <w:b w:val="0"/>
          <w:i/>
          <w:sz w:val="20"/>
        </w:rPr>
        <w:t>not</w:t>
      </w:r>
      <w:r>
        <w:rPr>
          <w:rFonts w:ascii="Calibri" w:hAnsi="Calibri"/>
          <w:b w:val="0"/>
          <w:i w:val="0"/>
          <w:sz w:val="20"/>
        </w:rPr>
        <w:t xml:space="preserve"> slot-occupying (matches i-SHIPMENT DURV). </w:t>
      </w:r>
      <w:r>
        <w:rPr>
          <w:rFonts w:ascii="Calibri" w:hAnsi="Calibri"/>
          <w:b/>
          <w:i w:val="0"/>
          <w:color w:val="B02A2A"/>
          <w:sz w:val="20"/>
        </w:rPr>
        <w:t>[confirm: is QC a separate capacity resource?]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2. </w:t>
      </w:r>
      <w:r>
        <w:rPr>
          <w:rFonts w:ascii="Calibri" w:hAnsi="Calibri"/>
          <w:b w:val="0"/>
          <w:i w:val="0"/>
          <w:sz w:val="20"/>
        </w:rPr>
        <w:t xml:space="preserve">Yield failures are independent, i.i.d. Bernoulli(p_m); no correlated / common-mode failures.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3. </w:t>
      </w:r>
      <w:r>
        <w:rPr>
          <w:rFonts w:ascii="Calibri" w:hAnsi="Calibri"/>
          <w:b w:val="0"/>
          <w:i w:val="0"/>
          <w:sz w:val="20"/>
        </w:rPr>
        <w:t xml:space="preserve">On failure the SAME patient is remade (autologous, non-substitutable); a fresh leukapheresis (re-collection) is required, per the failure-recourse section below. </w:t>
      </w:r>
      <w:r>
        <w:rPr>
          <w:rFonts w:ascii="Calibri" w:hAnsi="Calibri"/>
          <w:b/>
          <w:i w:val="0"/>
          <w:color w:val="B02A2A"/>
          <w:sz w:val="20"/>
        </w:rPr>
        <w:t>(resolved)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4. </w:t>
      </w:r>
      <w:r>
        <w:rPr>
          <w:rFonts w:ascii="Calibri" w:hAnsi="Calibri"/>
          <w:b w:val="0"/>
          <w:i w:val="0"/>
          <w:sz w:val="20"/>
        </w:rPr>
        <w:t xml:space="preserve">Health deteriorates deterministically as S_u(elapsed); no stochastic health jumps. Alternative: a daily dropout hazard.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5. </w:t>
      </w:r>
      <w:r>
        <w:rPr>
          <w:rFonts w:ascii="Calibri" w:hAnsi="Calibri"/>
          <w:b w:val="0"/>
          <w:i w:val="0"/>
          <w:sz w:val="20"/>
        </w:rPr>
        <w:t xml:space="preserve">Arrivals are the fixed tiled data arrival days (deterministic). Alternative: Poisson arrivals.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6. </w:t>
      </w:r>
      <w:r>
        <w:rPr>
          <w:rFonts w:ascii="Calibri" w:hAnsi="Calibri"/>
          <w:b w:val="0"/>
          <w:i w:val="0"/>
          <w:sz w:val="20"/>
        </w:rPr>
        <w:t xml:space="preserve">Assignment m(i) AND transport mode taken from the strategic solution (not forced to j1); modes are not re-decided per epoch. </w:t>
      </w:r>
      <w:r>
        <w:rPr>
          <w:rFonts w:ascii="Calibri" w:hAnsi="Calibri"/>
          <w:b/>
          <w:i w:val="0"/>
          <w:color w:val="B02A2A"/>
          <w:sz w:val="20"/>
        </w:rPr>
        <w:t>(resolved)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7. </w:t>
      </w:r>
      <w:r>
        <w:rPr>
          <w:rFonts w:ascii="Calibri" w:hAnsi="Calibri"/>
          <w:b w:val="0"/>
          <w:i w:val="0"/>
          <w:sz w:val="20"/>
        </w:rPr>
        <w:t xml:space="preserve">One batch per patient at a time; no parallel or backup manufacturing; at most K_remake remakes, then cancel. </w:t>
      </w:r>
      <w:r>
        <w:rPr>
          <w:rFonts w:ascii="Calibri" w:hAnsi="Calibri"/>
          <w:b/>
          <w:i w:val="0"/>
          <w:color w:val="B02A2A"/>
          <w:sz w:val="20"/>
        </w:rPr>
        <w:t>[confirm K_remake]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8. </w:t>
      </w:r>
      <w:r>
        <w:rPr>
          <w:rFonts w:ascii="Calibri" w:hAnsi="Calibri"/>
          <w:b w:val="0"/>
          <w:i w:val="0"/>
          <w:sz w:val="20"/>
        </w:rPr>
        <w:t xml:space="preserve">Expected loss tracked as the probability sum Sigma(1 - S) (low variance), OR Bernoulli draws averaged over N_rep. </w:t>
      </w:r>
      <w:r>
        <w:rPr>
          <w:rFonts w:ascii="Calibri" w:hAnsi="Calibri"/>
          <w:b/>
          <w:i w:val="0"/>
          <w:color w:val="B02A2A"/>
          <w:sz w:val="20"/>
        </w:rPr>
        <w:t>[confirm which]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9. </w:t>
      </w:r>
      <w:r>
        <w:rPr>
          <w:rFonts w:ascii="Calibri" w:hAnsi="Calibri"/>
          <w:b w:val="0"/>
          <w:i w:val="0"/>
          <w:sz w:val="20"/>
        </w:rPr>
        <w:t xml:space="preserve">Only manufacturing yield is stochastic; QC and transport never fail.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/>
        <w:ind w:left="461" w:hanging="288"/>
      </w:pPr>
      <w:r>
        <w:rPr>
          <w:rFonts w:ascii="Calibri" w:hAnsi="Calibri"/>
          <w:b/>
          <w:i w:val="0"/>
          <w:sz w:val="20"/>
        </w:rPr>
        <w:t xml:space="preserve">10. </w:t>
      </w:r>
      <w:r>
        <w:rPr>
          <w:rFonts w:ascii="Calibri" w:hAnsi="Calibri"/>
          <w:b w:val="0"/>
          <w:i w:val="0"/>
          <w:sz w:val="20"/>
        </w:rPr>
        <w:t xml:space="preserve">Capacity is per-facility concurrent slots (FCAP_m); no shared staff or QC-lab constraint. </w:t>
      </w:r>
      <w:r>
        <w:rPr>
          <w:rFonts w:ascii="Calibri" w:hAnsi="Calibri"/>
          <w:b/>
          <w:i w:val="0"/>
          <w:color w:val="B02A2A"/>
          <w:sz w:val="20"/>
        </w:rPr>
        <w:t>[confirm]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 design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See the finalised Experimental-design section below (five policies: fifo, survival_index, static_survival, adaptive_mpc, best_achievable; N = 200 primary and N = 100 confirmation; failures on). This paragraph is superseded.</w:t>
      </w:r>
    </w:p>
    <w:p>
      <w:pPr>
        <w:spacing w:after="80" w:before="160"/>
      </w:pPr>
      <w:r>
        <w:rPr>
          <w:rFonts w:ascii="Cambria" w:hAnsi="Cambria"/>
          <w:b/>
          <w:i w:val="0"/>
          <w:color w:val="1B7A3A"/>
          <w:sz w:val="24"/>
        </w:rPr>
        <w:t>Confirmed configuration (locked with author, 2026)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Decisions confirmed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All parameters confirmed as tabled. </w:t>
      </w:r>
      <w:r>
        <w:rPr>
          <w:rFonts w:ascii="Calibri" w:hAnsi="Calibri"/>
          <w:b/>
          <w:i w:val="0"/>
          <w:sz w:val="20"/>
        </w:rPr>
        <w:t>α is MONETISED</w:t>
      </w:r>
      <w:r>
        <w:rPr>
          <w:rFonts w:ascii="Calibri" w:hAnsi="Calibri"/>
          <w:b w:val="0"/>
          <w:i w:val="0"/>
          <w:sz w:val="20"/>
        </w:rPr>
        <w:t>: set to a $/life value (a value-of-statistical-life figure, or the therapy’s ~$400–500k worth) and still swept around it to trace the cost–lives frontier. ρ_u × α is read as a per-tier dollar valuation of an avoided death.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Assumptions confirmed as written: </w:t>
      </w:r>
      <w:r>
        <w:rPr>
          <w:rFonts w:ascii="Calibri" w:hAnsi="Calibri"/>
          <w:b w:val="0"/>
          <w:i w:val="0"/>
          <w:sz w:val="20"/>
        </w:rPr>
        <w:t>1 (QC is NOT a separate capacity resource), 2, 4 (deterministic health — no stochastic jumps), 5 (deterministic arrivals), 6, 7, 9, 10.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Assumption 8 → Σ. </w:t>
      </w:r>
      <w:r>
        <w:rPr>
          <w:rFonts w:ascii="Calibri" w:hAnsi="Calibri"/>
          <w:b w:val="0"/>
          <w:i w:val="0"/>
          <w:sz w:val="20"/>
        </w:rPr>
        <w:t>Expected loss is the probability sum Σ(1−S) on each replication’s realised timeline, averaged over N_rep yield seeds. Randomness lives ONLY in which batches fail; survival given the timeline is exact (lowest variance).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Failure recourse WITH re-collection (supersedes assumption 3)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On a manufacturing failure, a remake requires a FRESH leukapheresis (re-collection). The recourse is deterministic (no β_u coin-flip, consistent with assumption 4):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Feasibility. </w:t>
      </w:r>
      <w:r>
        <w:rPr>
          <w:rFonts w:ascii="Calibri" w:hAnsi="Calibri"/>
          <w:b w:val="0"/>
          <w:i w:val="0"/>
          <w:sz w:val="20"/>
        </w:rPr>
        <w:t xml:space="preserve">Re-collection is feasible iff the projected survival at the remake's delivery is at least S_min — i.e. S_i evaluated at the projected elapsed-at-delivery, not at the current wait: </w:t>
      </w:r>
      <w:r>
        <w:rPr>
          <w:rFonts w:ascii="Cambria" w:hAnsi="Cambria"/>
          <w:b w:val="0"/>
          <w:i w:val="0"/>
          <w:sz w:val="20"/>
        </w:rPr>
        <w:t>Ŝ_i(delivery) ≥ S_min</w:t>
      </w:r>
      <w:r>
        <w:rPr>
          <w:rFonts w:ascii="Calibri" w:hAnsi="Calibri"/>
          <w:b w:val="0"/>
          <w:i w:val="0"/>
          <w:sz w:val="20"/>
        </w:rPr>
        <w:t xml:space="preserve"> (= 0.75). Sicker / later patients cross the floor first, so they are precisely the ones who cannot re-collect (captures Paper-1’s tier-dependent re-collection without stochasticity).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feasible. </w:t>
      </w:r>
      <w:r>
        <w:rPr>
          <w:rFonts w:ascii="Calibri" w:hAnsi="Calibri"/>
          <w:b w:val="0"/>
          <w:i w:val="0"/>
          <w:sz w:val="20"/>
        </w:rPr>
        <w:t xml:space="preserve">The remake restarts from collection — add </w:t>
      </w:r>
      <w:r>
        <w:rPr>
          <w:rFonts w:ascii="Cambria" w:hAnsi="Cambria"/>
          <w:b w:val="0"/>
          <w:i w:val="0"/>
          <w:sz w:val="20"/>
        </w:rPr>
        <w:t>TLS + TT1</w:t>
      </w:r>
      <w:r>
        <w:rPr>
          <w:rFonts w:ascii="Calibri" w:hAnsi="Calibri"/>
          <w:b w:val="0"/>
          <w:i w:val="0"/>
          <w:sz w:val="20"/>
        </w:rPr>
        <w:t xml:space="preserve"> days (re-leukapheresis + transport) before manufacturing can restart; accrued wait grows by (failed-attempt time + TLS + TT1); operational cost += </w:t>
      </w:r>
      <w:r>
        <w:rPr>
          <w:rFonts w:ascii="Cambria" w:hAnsi="Cambria"/>
          <w:b w:val="0"/>
          <w:i w:val="0"/>
          <w:sz w:val="20"/>
        </w:rPr>
        <w:t>ρ_leuk</w:t>
      </w:r>
      <w:r>
        <w:rPr>
          <w:rFonts w:ascii="Calibri" w:hAnsi="Calibri"/>
          <w:b w:val="0"/>
          <w:i w:val="0"/>
          <w:sz w:val="20"/>
        </w:rPr>
        <w:t>. The patient re-competes as a φ=1, lower-survival patient.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/>
          <w:i w:val="0"/>
          <w:sz w:val="20"/>
        </w:rPr>
        <w:t xml:space="preserve">If infeasible </w:t>
      </w:r>
      <w:r>
        <w:rPr>
          <w:rFonts w:ascii="Calibri" w:hAnsi="Calibri"/>
          <w:b w:val="0"/>
          <w:i w:val="0"/>
          <w:sz w:val="20"/>
        </w:rPr>
        <w:t>(projected delivery Ŝ_i &lt; S_min): cancel → lost (full clinical loss in the objective).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 xml:space="preserve">At most </w:t>
      </w:r>
      <w:r>
        <w:rPr>
          <w:rFonts w:ascii="Cambria" w:hAnsi="Cambria"/>
          <w:b w:val="0"/>
          <w:i w:val="0"/>
          <w:sz w:val="20"/>
        </w:rPr>
        <w:t>K_remake = 2</w:t>
      </w:r>
      <w:r>
        <w:rPr>
          <w:rFonts w:ascii="Calibri" w:hAnsi="Calibri"/>
          <w:b w:val="0"/>
          <w:i w:val="0"/>
          <w:sz w:val="20"/>
        </w:rPr>
        <w:t xml:space="preserve"> attempts, then cancel.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Added parameters (for the re-collection recourse)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mbria" w:hAnsi="Cambria"/>
          <w:b/>
          <w:i w:val="0"/>
          <w:sz w:val="20"/>
        </w:rPr>
        <w:t>ρ_leuk</w:t>
      </w:r>
      <w:r>
        <w:rPr>
          <w:rFonts w:ascii="Calibri" w:hAnsi="Calibri"/>
          <w:b w:val="0"/>
          <w:i w:val="0"/>
          <w:sz w:val="20"/>
        </w:rPr>
        <w:t xml:space="preserve"> (re-leukapheresis cost) ≈ $5,000 per attempt — from Paper-1 (ρ_leuk = 0.005 in $M). </w:t>
      </w:r>
      <w:r>
        <w:rPr>
          <w:rFonts w:ascii="Calibri" w:hAnsi="Calibri"/>
          <w:b/>
          <w:i w:val="0"/>
          <w:color w:val="B02A2A"/>
          <w:sz w:val="20"/>
        </w:rPr>
        <w:t>[confirm value]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mbria" w:hAnsi="Cambria"/>
          <w:b/>
          <w:i w:val="0"/>
          <w:sz w:val="20"/>
        </w:rPr>
        <w:t>S_min</w:t>
      </w:r>
      <w:r>
        <w:rPr>
          <w:rFonts w:ascii="Calibri" w:hAnsi="Calibri"/>
          <w:b w:val="0"/>
          <w:i w:val="0"/>
          <w:sz w:val="20"/>
        </w:rPr>
        <w:t xml:space="preserve"> (0.75) is evaluated on projected survival at delivery and is the single gate on re-collection feasibility; the raw-wait horizon T_elig is dropped (kept only as a loose ~90-day backstop). </w:t>
      </w:r>
      <w:r>
        <w:rPr>
          <w:rFonts w:ascii="Calibri" w:hAnsi="Calibri"/>
          <w:b/>
          <w:i w:val="0"/>
          <w:color w:val="B02A2A"/>
          <w:sz w:val="20"/>
        </w:rPr>
        <w:t>(resolved: one gate)</w:t>
      </w:r>
    </w:p>
    <w:p>
      <w:pPr>
        <w:spacing w:after="6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 </w:t>
      </w:r>
      <w:r>
        <w:rPr>
          <w:rFonts w:ascii="Calibri" w:hAnsi="Calibri"/>
          <w:b w:val="0"/>
          <w:i w:val="0"/>
          <w:sz w:val="20"/>
        </w:rPr>
        <w:t>A cancelled patient carries the full clinical loss (S = 0) in objective (1); the wasted attempts’ manufacturing/leukapheresis costs are sunk.</w:t>
      </w:r>
    </w:p>
    <w:p>
      <w:r>
        <w:br/>
      </w:r>
    </w:p>
    <w:p>
      <w:r>
        <w:br w:type="page"/>
      </w:r>
    </w:p>
    <w:p>
      <w:pPr>
        <w:spacing w:after="80" w:before="0"/>
      </w:pPr>
      <w:r>
        <w:rPr>
          <w:rFonts w:ascii="Cambria" w:hAnsi="Cambria"/>
          <w:b/>
          <w:i w:val="0"/>
          <w:color w:val="1F3864"/>
          <w:sz w:val="26"/>
        </w:rPr>
        <w:t>Finalized experimental design</w:t>
      </w:r>
    </w:p>
    <w:p>
      <w:pPr>
        <w:spacing w:after="120" w:before="0"/>
      </w:pPr>
      <w:r>
        <w:rPr>
          <w:rFonts w:ascii="Calibri" w:hAnsi="Calibri"/>
          <w:b w:val="0"/>
          <w:i/>
          <w:color w:val="404040"/>
          <w:sz w:val="20"/>
        </w:rPr>
        <w:t xml:space="preserve">Supersedes the short ‘Experiment design’ note in the simulation section. </w:t>
      </w:r>
      <w:r>
        <w:rPr>
          <w:rFonts w:ascii="Calibri" w:hAnsi="Calibri"/>
          <w:b w:val="0"/>
          <w:i w:val="0"/>
          <w:sz w:val="20"/>
        </w:rPr>
        <w:t xml:space="preserve">All experiments run at </w:t>
      </w:r>
      <w:r>
        <w:rPr>
          <w:rFonts w:ascii="Calibri" w:hAnsi="Calibri"/>
          <w:b/>
          <w:i w:val="0"/>
          <w:sz w:val="20"/>
        </w:rPr>
        <w:t>N = 200 (primary) and N = 100 (confirmation)</w:t>
      </w:r>
      <w:r>
        <w:rPr>
          <w:rFonts w:ascii="Calibri" w:hAnsi="Calibri"/>
          <w:b w:val="0"/>
          <w:i w:val="0"/>
          <w:sz w:val="20"/>
        </w:rPr>
        <w:t xml:space="preserve">, with yield failures on, </w:t>
      </w:r>
      <w:r>
        <w:rPr>
          <w:rFonts w:ascii="Cambria" w:hAnsi="Cambria"/>
          <w:b w:val="0"/>
          <w:i w:val="0"/>
          <w:sz w:val="20"/>
        </w:rPr>
        <w:t>N_rep</w:t>
      </w:r>
      <w:r>
        <w:rPr>
          <w:rFonts w:ascii="Calibri" w:hAnsi="Calibri"/>
          <w:b w:val="0"/>
          <w:i w:val="0"/>
          <w:sz w:val="20"/>
        </w:rPr>
        <w:t xml:space="preserve"> replications over yield seeds, and common random numbers across policies (same failures for every policy). Every survival-aware policy uses </w:t>
      </w:r>
      <w:r>
        <w:rPr>
          <w:rFonts w:ascii="Calibri" w:hAnsi="Calibri"/>
          <w:b/>
          <w:i w:val="0"/>
          <w:sz w:val="20"/>
        </w:rPr>
        <w:t>α = $500K per life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Policies compared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3"/>
        <w:gridCol w:w="3413"/>
        <w:gridCol w:w="3413"/>
      </w:tblGrid>
      <w:tr>
        <w:tc>
          <w:tcPr>
            <w:tcW w:type="dxa" w:w="2448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Policy</w:t>
            </w:r>
          </w:p>
        </w:tc>
        <w:tc>
          <w:tcPr>
            <w:tcW w:type="dxa" w:w="5760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What it does</w:t>
            </w:r>
          </w:p>
        </w:tc>
        <w:tc>
          <w:tcPr>
            <w:tcW w:type="dxa" w:w="2304"/>
            <w:shd w:val="clear" w:fill="D9E1F2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864"/>
                <w:sz w:val="18"/>
              </w:rPr>
              <w:t>α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fifo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serve in arrival order — no objective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survival_index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greedy: serve the largest weighted one-day survival loss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static_survival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optimized ONCE up front, executed without re-optimizing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adaptive_mpc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survival schedule re-optimized at EVERY decision epoch on the observed state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>
              <w:rPr>
                <w:rFonts w:ascii="Consolas" w:hAnsi="Consolas"/>
                <w:b w:val="0"/>
                <w:i w:val="0"/>
                <w:sz w:val="18"/>
              </w:rPr>
              <w:t>best_achievable</w:t>
            </w:r>
          </w:p>
        </w:tc>
        <w:tc>
          <w:tcPr>
            <w:tcW w:type="dxa" w:w="5760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loss if all manufacturing outcomes were known in advance — the lower-bound reference (perfect-information solve per replication; where it does not solve at scale, a failures-revealed MPC proxy is used and labelled)</w:t>
            </w:r>
          </w:p>
        </w:tc>
        <w:tc>
          <w:tcPr>
            <w:tcW w:type="dxa" w:w="2304"/>
          </w:tcPr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18"/>
              </w:rPr>
              <w:t>$500K/life</w:t>
            </w:r>
          </w:p>
        </w:tc>
      </w:tr>
    </w:tbl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Experiments and figures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0 — Tier survival calibration (setup, not a result)</w:t>
      </w:r>
      <w:r>
        <w:rPr>
          <w:rFonts w:ascii="Calibri" w:hAnsi="Calibri"/>
          <w:b w:val="0"/>
          <w:i/>
          <w:color w:val="404040"/>
          <w:sz w:val="20"/>
        </w:rPr>
        <w:t xml:space="preserve">  —  establish that tiers differ in survival level and in the per-day cost of delay (the priority signal).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fig0_tier_survival_curves</w:t>
      </w:r>
      <w:r>
        <w:rPr>
          <w:rFonts w:ascii="Calibri" w:hAnsi="Calibri"/>
          <w:b w:val="0"/>
          <w:i w:val="0"/>
          <w:sz w:val="20"/>
        </w:rPr>
        <w:t xml:space="preserve"> — Survival probability vs. turnaround time by risk tier, with the marginal one-day survival loss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A — Emergent prioritization mechanism (who is served first)</w:t>
      </w:r>
      <w:r>
        <w:rPr>
          <w:rFonts w:ascii="Calibri" w:hAnsi="Calibri"/>
          <w:b w:val="0"/>
          <w:i/>
          <w:color w:val="404040"/>
          <w:sz w:val="20"/>
        </w:rPr>
        <w:t xml:space="preserve">  —  show survival awareness changes the serving order on a fixed network.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figA1_schedule_gantt_fifo_vs_mpc</w:t>
      </w:r>
      <w:r>
        <w:rPr>
          <w:rFonts w:ascii="Calibri" w:hAnsi="Calibri"/>
          <w:b w:val="0"/>
          <w:i w:val="0"/>
          <w:sz w:val="20"/>
        </w:rPr>
        <w:t xml:space="preserve"> — Manufacturing-start schedule (Gantt), small instance: fifo vs. adaptive_mpc, patients grouped by tier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figA2_holdtime_by_tier</w:t>
      </w:r>
      <w:r>
        <w:rPr>
          <w:rFonts w:ascii="Calibri" w:hAnsi="Calibri"/>
          <w:b w:val="0"/>
          <w:i w:val="0"/>
          <w:sz w:val="20"/>
        </w:rPr>
        <w:t xml:space="preserve"> — Hold-time distribution by risk tier: fifo vs. adaptive_mpc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B — Effect of system congestion on survival-aware scheduling</w:t>
      </w:r>
      <w:r>
        <w:rPr>
          <w:rFonts w:ascii="Calibri" w:hAnsi="Calibri"/>
          <w:b w:val="0"/>
          <w:i/>
          <w:color w:val="404040"/>
          <w:sz w:val="20"/>
        </w:rPr>
        <w:t xml:space="preserve">  —  show WHEN the lever matters, by sweeping offered load (demand / capacity).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figB1_clinical_loss_vs_offered_load</w:t>
      </w:r>
      <w:r>
        <w:rPr>
          <w:rFonts w:ascii="Calibri" w:hAnsi="Calibri"/>
          <w:b w:val="0"/>
          <w:i w:val="0"/>
          <w:sz w:val="20"/>
        </w:rPr>
        <w:t xml:space="preserve"> — Expected high-risk clinical loss vs. offered load, by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C — Value-of-life sensitivity and the network-design threshold</w:t>
      </w:r>
      <w:r>
        <w:rPr>
          <w:rFonts w:ascii="Calibri" w:hAnsi="Calibri"/>
          <w:b w:val="0"/>
          <w:i/>
          <w:color w:val="404040"/>
          <w:sz w:val="20"/>
        </w:rPr>
        <w:t xml:space="preserve">  —  vary the value of a life to locate the $500K operating point and the valuation at which the network design changes.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figC1_value_of_life_frontier</w:t>
      </w:r>
      <w:r>
        <w:rPr>
          <w:rFonts w:ascii="Calibri" w:hAnsi="Calibri"/>
          <w:b w:val="0"/>
          <w:i w:val="0"/>
          <w:sz w:val="20"/>
        </w:rPr>
        <w:t xml:space="preserve"> — Cost vs. expected clinical loss as the value of a life varies, with the $500K operating point and the design-change threshold marked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D — Policy benchmark comparison against the best-achievable bound</w:t>
      </w:r>
      <w:r>
        <w:rPr>
          <w:rFonts w:ascii="Calibri" w:hAnsi="Calibri"/>
          <w:b w:val="0"/>
          <w:i/>
          <w:color w:val="404040"/>
          <w:sz w:val="20"/>
        </w:rPr>
        <w:t xml:space="preserve">  —  rank all policies and measure how close each is to best-possible.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figD1_policy_cost_vs_loss</w:t>
      </w:r>
      <w:r>
        <w:rPr>
          <w:rFonts w:ascii="Calibri" w:hAnsi="Calibri"/>
          <w:b w:val="0"/>
          <w:i w:val="0"/>
          <w:sz w:val="20"/>
        </w:rPr>
        <w:t xml:space="preserve"> — Total cost vs. expected clinical loss for fifo, survival_index, static_survival, adaptive_mpc, with the best_achievable lower bound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figD2_gap_to_best_achievable</w:t>
      </w:r>
      <w:r>
        <w:rPr>
          <w:rFonts w:ascii="Calibri" w:hAnsi="Calibri"/>
          <w:b w:val="0"/>
          <w:i/>
          <w:color w:val="404040"/>
          <w:sz w:val="20"/>
        </w:rPr>
        <w:t xml:space="preserve">  (optional)</w:t>
      </w:r>
      <w:r>
        <w:rPr>
          <w:rFonts w:ascii="Calibri" w:hAnsi="Calibri"/>
          <w:b w:val="0"/>
          <w:i w:val="0"/>
          <w:sz w:val="20"/>
        </w:rPr>
        <w:t xml:space="preserve"> — Share of the achievable clinical-loss gap closed by each policy</w:t>
      </w:r>
    </w:p>
    <w:p>
      <w:pPr>
        <w:spacing w:after="40" w:before="160"/>
      </w:pPr>
      <w:r>
        <w:rPr>
          <w:rFonts w:ascii="Calibri" w:hAnsi="Calibri"/>
          <w:b/>
          <w:i w:val="0"/>
          <w:color w:val="1F3864"/>
          <w:sz w:val="20"/>
        </w:rPr>
        <w:t>Exp E — Value of adaptive prioritization under manufacturing failure</w:t>
      </w:r>
      <w:r>
        <w:rPr>
          <w:rFonts w:ascii="Calibri" w:hAnsi="Calibri"/>
          <w:b w:val="0"/>
          <w:i/>
          <w:color w:val="404040"/>
          <w:sz w:val="20"/>
        </w:rPr>
        <w:t xml:space="preserve">  —  justify the dynamic layer — static_survival falls behind adaptive_mpc as failures rise.</w:t>
      </w:r>
    </w:p>
    <w:p>
      <w:pPr>
        <w:spacing w:after="40"/>
        <w:ind w:left="432" w:hanging="259"/>
      </w:pPr>
      <w:r>
        <w:rPr>
          <w:rFonts w:ascii="Calibri" w:hAnsi="Calibri"/>
          <w:b/>
          <w:i w:val="0"/>
          <w:sz w:val="20"/>
        </w:rPr>
        <w:t xml:space="preserve">• </w:t>
      </w:r>
      <w:r>
        <w:rPr>
          <w:rFonts w:ascii="Consolas" w:hAnsi="Consolas"/>
          <w:b/>
          <w:i w:val="0"/>
          <w:color w:val="1F3864"/>
          <w:sz w:val="18"/>
        </w:rPr>
        <w:t>figE1_expected_loss_vs_failure_rate</w:t>
      </w:r>
      <w:r>
        <w:rPr>
          <w:rFonts w:ascii="Calibri" w:hAnsi="Calibri"/>
          <w:b w:val="0"/>
          <w:i w:val="0"/>
          <w:sz w:val="20"/>
        </w:rPr>
        <w:t xml:space="preserve"> — Expected patients lost vs. manufacturing failure rate, for fifo, static_survival, adaptive_mpc</w:t>
      </w:r>
    </w:p>
    <w:p>
      <w:pPr>
        <w:spacing w:after="60" w:before="200"/>
      </w:pPr>
      <w:r>
        <w:rPr>
          <w:rFonts w:ascii="Cambria" w:hAnsi="Cambria"/>
          <w:b/>
          <w:i w:val="0"/>
          <w:color w:val="1F3864"/>
          <w:sz w:val="22"/>
        </w:rPr>
        <w:t>Reported metrics (only these)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>Expected high-risk patients lost (primary); total expected patients lost; total cost / cost per therapy; mean hold by tier; and the share of the best_achievable gap closed by each policy.</w:t>
      </w:r>
    </w:p>
    <w:sectPr w:rsidR="003337FB">
      <w:pgSz w:w="12240" w:h="15840"/>
      <w:pgMar w:top="720" w:right="1000" w:bottom="64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C5B86"/>
    <w:multiLevelType w:val="hybridMultilevel"/>
    <w:tmpl w:val="B9580B14"/>
    <w:lvl w:ilvl="0" w:tplc="7E529A9C">
      <w:start w:val="1"/>
      <w:numFmt w:val="bullet"/>
      <w:lvlText w:val="●"/>
      <w:lvlJc w:val="left"/>
      <w:pPr>
        <w:ind w:left="720" w:hanging="360"/>
      </w:pPr>
    </w:lvl>
    <w:lvl w:ilvl="1" w:tplc="C6F069A0">
      <w:start w:val="1"/>
      <w:numFmt w:val="bullet"/>
      <w:lvlText w:val="○"/>
      <w:lvlJc w:val="left"/>
      <w:pPr>
        <w:ind w:left="1440" w:hanging="360"/>
      </w:pPr>
    </w:lvl>
    <w:lvl w:ilvl="2" w:tplc="B3A67836">
      <w:start w:val="1"/>
      <w:numFmt w:val="bullet"/>
      <w:lvlText w:val="■"/>
      <w:lvlJc w:val="left"/>
      <w:pPr>
        <w:ind w:left="2160" w:hanging="360"/>
      </w:pPr>
    </w:lvl>
    <w:lvl w:ilvl="3" w:tplc="377AA216">
      <w:start w:val="1"/>
      <w:numFmt w:val="bullet"/>
      <w:lvlText w:val="●"/>
      <w:lvlJc w:val="left"/>
      <w:pPr>
        <w:ind w:left="2880" w:hanging="360"/>
      </w:pPr>
    </w:lvl>
    <w:lvl w:ilvl="4" w:tplc="981616BC">
      <w:start w:val="1"/>
      <w:numFmt w:val="bullet"/>
      <w:lvlText w:val="○"/>
      <w:lvlJc w:val="left"/>
      <w:pPr>
        <w:ind w:left="3600" w:hanging="360"/>
      </w:pPr>
    </w:lvl>
    <w:lvl w:ilvl="5" w:tplc="AC04C32C">
      <w:start w:val="1"/>
      <w:numFmt w:val="bullet"/>
      <w:lvlText w:val="■"/>
      <w:lvlJc w:val="left"/>
      <w:pPr>
        <w:ind w:left="4320" w:hanging="360"/>
      </w:pPr>
    </w:lvl>
    <w:lvl w:ilvl="6" w:tplc="FC68B2BA">
      <w:start w:val="1"/>
      <w:numFmt w:val="bullet"/>
      <w:lvlText w:val="●"/>
      <w:lvlJc w:val="left"/>
      <w:pPr>
        <w:ind w:left="5040" w:hanging="360"/>
      </w:pPr>
    </w:lvl>
    <w:lvl w:ilvl="7" w:tplc="0BF8ADB0">
      <w:start w:val="1"/>
      <w:numFmt w:val="bullet"/>
      <w:lvlText w:val="●"/>
      <w:lvlJc w:val="left"/>
      <w:pPr>
        <w:ind w:left="5760" w:hanging="360"/>
      </w:pPr>
    </w:lvl>
    <w:lvl w:ilvl="8" w:tplc="D0FCF99C">
      <w:start w:val="1"/>
      <w:numFmt w:val="bullet"/>
      <w:lvlText w:val="●"/>
      <w:lvlJc w:val="left"/>
      <w:pPr>
        <w:ind w:left="6480" w:hanging="360"/>
      </w:pPr>
    </w:lvl>
  </w:abstractNum>
  <w:num w:numId="1" w16cid:durableId="13665599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7FB"/>
    <w:rsid w:val="00232B87"/>
    <w:rsid w:val="002516B7"/>
    <w:rsid w:val="003337FB"/>
    <w:rsid w:val="00767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96CC9"/>
  <w15:docId w15:val="{A1F4CD6D-C073-4A4E-973F-3EEBE8D36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Negar Sadeghi</cp:lastModifiedBy>
  <cp:revision>2</cp:revision>
  <dcterms:created xsi:type="dcterms:W3CDTF">2026-08-07T17:39:00Z</dcterms:created>
  <dcterms:modified xsi:type="dcterms:W3CDTF">2026-08-10T20:55:00Z</dcterms:modified>
</cp:coreProperties>
</file>