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Karta Zákazníčky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Údaj</w:t>
            </w:r>
          </w:p>
        </w:tc>
        <w:tc>
          <w:tcPr>
            <w:tcW w:type="dxa" w:w="4320"/>
          </w:tcPr>
          <w:p>
            <w:r>
              <w:t>Vyplniť</w:t>
            </w:r>
          </w:p>
        </w:tc>
      </w:tr>
      <w:tr>
        <w:tc>
          <w:tcPr>
            <w:tcW w:type="dxa" w:w="4320"/>
          </w:tcPr>
          <w:p>
            <w:r>
              <w:t>Meno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Telefón / 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Narodeniny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Ako sa o mne dozvedela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Miery (dátum merania)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Obvyklá veľkosť podprsenky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Farby a látky, ktoré má rada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Čo nemá rada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Dôležité dátumy (výročie svadby, svadba, stužková dcéry…)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Kusy, ktoré si u mňa kúpila (dátum a cena)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Ďalšia ponuka pre ňu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Súhlasí so správami? (áno/nie)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Údaje na súkromné použitie: nezdieľaj 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