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Fișă de Comandă + Condițiile Colaborării</w:t>
      </w:r>
    </w:p>
    <w:p>
      <w:pPr>
        <w:pStyle w:val="Heading1"/>
      </w:pPr>
      <w:r>
        <w:rPr>
          <w:color w:val="43161C"/>
        </w:rPr>
        <w:t>Clienta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 completat</w:t>
            </w:r>
          </w:p>
        </w:tc>
      </w:tr>
      <w:tr>
        <w:tc>
          <w:tcPr>
            <w:tcW w:type="dxa" w:w="4320"/>
          </w:tcPr>
          <w:p>
            <w:r>
              <w:t>Nume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comenzii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Piesa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 completat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Țesătura de deasupra și culoarea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Căptușeala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Detalii (dantelă, broderie, bretele)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Ocazia / data la care o va purta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Măsurători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 completat</w:t>
            </w:r>
          </w:p>
        </w:tc>
      </w:tr>
      <w:tr>
        <w:tc>
          <w:tcPr>
            <w:tcW w:type="dxa" w:w="4320"/>
          </w:tcPr>
          <w:p>
            <w:r>
              <w:t>Bustul (peste piept)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Sub bust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Talia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Șoldul de sus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Șoldurile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Lungimea din față până în talie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Lungimea din spate până în talie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Înălțimea bustului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Distanța dintre vârfurile bustului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Lățimea spatelui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Probe și predare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 completat</w:t>
            </w:r>
          </w:p>
        </w:tc>
      </w:tr>
      <w:tr>
        <w:tc>
          <w:tcPr>
            <w:tcW w:type="dxa" w:w="4320"/>
          </w:tcPr>
          <w:p>
            <w:r>
              <w:t>Proba 1 (data)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Proba 2 (data)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predării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Ridicare / expediere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Preț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 completat</w:t>
            </w:r>
          </w:p>
        </w:tc>
      </w:tr>
      <w:tr>
        <w:tc>
          <w:tcPr>
            <w:tcW w:type="dxa" w:w="4320"/>
          </w:tcPr>
          <w:p>
            <w:r>
              <w:t>Prețul total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Avansul (%) și suma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plății avansului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Restul de plată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Modalitatea de plată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Condițiile Colaborării</w:t>
      </w:r>
    </w:p>
    <w:p>
      <w:pPr>
        <w:pStyle w:val="ListBullet"/>
      </w:pPr>
      <w:r>
        <w:t>Comanda e confirmată prin plata avansului. Din avans cumpăr materialele și îți rezerv locul în calendar.</w:t>
      </w:r>
    </w:p>
    <w:p>
      <w:pPr>
        <w:pStyle w:val="ListBullet"/>
      </w:pPr>
      <w:r>
        <w:t>Prețul include: luatul măsurătorilor, proba în țesătură ieftină, probele menționate în fișa asta și piesa finită.</w:t>
      </w:r>
    </w:p>
    <w:p>
      <w:pPr>
        <w:pStyle w:val="ListBullet"/>
      </w:pPr>
      <w:r>
        <w:t>Dacă anulezi comanda înainte să cumpăr materialele, îți returnez avansul. După aceea, avansul acoperă materialele cumpărate.</w:t>
      </w:r>
    </w:p>
    <w:p>
      <w:pPr>
        <w:pStyle w:val="ListBullet"/>
      </w:pPr>
      <w:r>
        <w:t>Modificările de model, de țesătură sau de măsurători după croirea țesăturii finale se tarifează separat.</w:t>
      </w:r>
    </w:p>
    <w:p>
      <w:pPr>
        <w:pStyle w:val="ListBullet"/>
      </w:pPr>
      <w:r>
        <w:t>Dacă lipsești de la o probă fără să anunți, data predării se mută.</w:t>
      </w:r>
    </w:p>
    <w:p>
      <w:pPr>
        <w:pStyle w:val="ListBullet"/>
      </w:pPr>
      <w:r>
        <w:t>Piesa se predă după achitarea restului.</w:t>
      </w:r>
    </w:p>
    <w:p>
      <w:pPr>
        <w:pStyle w:val="ListBullet"/>
      </w:pPr>
      <w:r>
        <w:t>Piesa se coase după măsurătorile luate în ziua menționată. Dacă măsurătorile ți se schimbă mult până la predare, ajustarea suplimentară se tarifează separat.</w:t>
      </w:r>
    </w:p>
    <w:p>
      <w:pPr>
        <w:pStyle w:val="ListBullet"/>
      </w:pPr>
      <w:r>
        <w:t>Odată cu piesa primești instrucțiunile de îngrijire.</w:t>
      </w:r>
    </w:p>
    <w:p>
      <w:r>
        <w:t>Semnătura clientei: ______________________   Data: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