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nse_paper_v1 - Phase 0 Learning: Foundations &amp; NSE Market Structure</w:t>
      </w:r>
    </w:p>
    <w:p>
      <w:r>
        <w:t>Phase 0 looks boring - config and a stock list - but two ideas here decide whether the whole</w:t>
      </w:r>
    </w:p>
    <w:p>
      <w:r>
        <w:t>project is honest: how you pick your universe, and how the market's real costs and rules</w:t>
      </w:r>
    </w:p>
    <w:p>
      <w:r>
        <w:t>constrain what is even possible.</w:t>
      </w:r>
    </w:p>
    <w:p>
      <w:pPr>
        <w:pStyle w:val="Heading2"/>
      </w:pPr>
      <w:r>
        <w:t>1. Why retail cannot market-make on NSE (and what to do instead)</w:t>
      </w:r>
    </w:p>
    <w:p>
      <w:r>
        <w:t>Market making - quoting both sides and earning the spread - needs maker rebates, a</w:t>
      </w:r>
    </w:p>
    <w:p>
      <w:r>
        <w:t>full-depth event feed, and co-location/registration. Retail has none of these: NSE gives</w:t>
      </w:r>
    </w:p>
    <w:p>
      <w:r>
        <w:t>throttled snapshot data (about one update per second), no maker rebates, and the algo</w:t>
      </w:r>
    </w:p>
    <w:p>
      <w:r>
        <w:t>framework restricts direct exchange access. So the realistic retail path is a</w:t>
      </w:r>
    </w:p>
    <w:p>
      <w:r>
        <w:rPr>
          <w:b/>
        </w:rPr>
        <w:t>directional / systematic strategy sized by risk</w:t>
      </w:r>
      <w:r>
        <w:t>, not market making. This is why the</w:t>
      </w:r>
    </w:p>
    <w:p>
      <w:r>
        <w:t>crypto Avellaneda-Stoikov model did not carry over.</w:t>
      </w:r>
    </w:p>
    <w:p>
      <w:pPr>
        <w:pStyle w:val="Heading2"/>
      </w:pPr>
      <w:r>
        <w:t>2. The NSE cost stack (and why it kills high-frequency ideas)</w:t>
      </w:r>
    </w:p>
    <w:p>
      <w:r>
        <w:t>Every trade pays a stack of charges, and for high-turnover strategies they dominate:</w:t>
      </w:r>
    </w:p>
    <w:p>
      <w:pPr>
        <w:pStyle w:val="ListBullet"/>
      </w:pPr>
      <w:r>
        <w:rPr>
          <w:b/>
        </w:rPr>
        <w:t>STT</w:t>
      </w:r>
      <w:r>
        <w:t xml:space="preserve"> (Securities Transaction Tax): 0.1% each side on equity DELIVERY, 0.02% on the</w:t>
      </w:r>
    </w:p>
    <w:p>
      <w:r>
        <w:t xml:space="preserve">  sell side for futures - the single biggest cost.</w:t>
      </w:r>
    </w:p>
    <w:p>
      <w:pPr>
        <w:pStyle w:val="ListBullet"/>
      </w:pPr>
      <w:r>
        <w:rPr>
          <w:b/>
        </w:rPr>
        <w:t>Exchange transaction charges, SEBI turnover fee, GST</w:t>
      </w:r>
      <w:r>
        <w:t xml:space="preserve"> (18% on brokerage + exchange +</w:t>
      </w:r>
    </w:p>
    <w:p>
      <w:r>
        <w:t xml:space="preserve">  SEBI), </w:t>
      </w:r>
      <w:r>
        <w:rPr>
          <w:b/>
        </w:rPr>
        <w:t>stamp duty</w:t>
      </w:r>
      <w:r>
        <w:t xml:space="preserve"> (on the buy side), and a flat </w:t>
      </w:r>
      <w:r>
        <w:rPr>
          <w:b/>
        </w:rPr>
        <w:t>DP charge</w:t>
      </w:r>
      <w:r>
        <w:t xml:space="preserve"> on delivery sells.</w:t>
      </w:r>
    </w:p>
    <w:p>
      <w:pPr>
        <w:pStyle w:val="ListBullet"/>
      </w:pPr>
      <w:r>
        <w:t>Zerodha brokerage is zero on delivery, flat Rs.20/order on futures.</w:t>
      </w:r>
    </w:p>
    <w:p>
      <w:r>
        <w:t>The lesson: a strategy that trades often bleeds to death on costs. A swing strategy holding</w:t>
      </w:r>
    </w:p>
    <w:p>
      <w:r>
        <w:t>10-15 days pays these once per multi-day trade, so costs are a small fraction of the move -</w:t>
      </w:r>
    </w:p>
    <w:p>
      <w:r>
        <w:t>which is a big part of why swing is a more viable retail structure than intraday.</w:t>
      </w:r>
    </w:p>
    <w:p>
      <w:pPr>
        <w:pStyle w:val="Heading2"/>
      </w:pPr>
      <w:r>
        <w:t>3. Universe selection is a signal decision in disguise</w:t>
      </w:r>
    </w:p>
    <w:p>
      <w:r>
        <w:t>The most seductive mistake in all of quant is picking the instruments that DID well.</w:t>
      </w:r>
    </w:p>
    <w:p>
      <w:r>
        <w:t>"Backtest a trend strategy on RELIANCE, INFY, TCS" already contains the answer, because you</w:t>
      </w:r>
    </w:p>
    <w:p>
      <w:r>
        <w:t>chose stocks you KNOW went up. That is survivorship and look-ahead bias fused together.</w:t>
      </w:r>
    </w:p>
    <w:p>
      <w:r>
        <w:t>The honest rule: **select the universe on properties you could have known in advance and</w:t>
      </w:r>
    </w:p>
    <w:p>
      <w:r>
        <w:t>that do not depend on returns** - liquidity, listing age, data quality. Then let the STRATEGY</w:t>
      </w:r>
    </w:p>
    <w:p>
      <w:r>
        <w:t>decide which names to hold. We ranked the NIFTY 50 by liquidity, not performance. A residual</w:t>
      </w:r>
    </w:p>
    <w:p>
      <w:r>
        <w:t>bias remains (they are current index members), which we name openly rather than hide.</w:t>
      </w:r>
    </w:p>
    <w:p>
      <w:pPr>
        <w:pStyle w:val="Heading2"/>
      </w:pPr>
      <w:r>
        <w:t>4. Reproducibility and secrets hygiene</w:t>
      </w:r>
    </w:p>
    <w:p>
      <w:pPr>
        <w:pStyle w:val="ListBullet"/>
      </w:pPr>
      <w:r>
        <w:t xml:space="preserve">Every constant lives in </w:t>
      </w:r>
      <w:r>
        <w:rPr>
          <w:rFonts w:ascii="Consolas" w:hAnsi="Consolas"/>
          <w:color w:val="B03060"/>
        </w:rPr>
        <w:t>config.py</w:t>
      </w:r>
      <w:r>
        <w:t xml:space="preserve"> with a fixed random seed, so any result can be</w:t>
      </w:r>
    </w:p>
    <w:p>
      <w:r>
        <w:t xml:space="preserve">  regenerated bit-for-bit. Magic numbers scattered through scripts are how projects become</w:t>
      </w:r>
    </w:p>
    <w:p>
      <w:r>
        <w:t xml:space="preserve">  irreproducible.</w:t>
      </w:r>
    </w:p>
    <w:p>
      <w:pPr>
        <w:pStyle w:val="ListBullet"/>
      </w:pPr>
      <w:r>
        <w:t>Credentials live only in environment variables / a git-ignored file. A single committed</w:t>
      </w:r>
    </w:p>
    <w:p>
      <w:r>
        <w:t xml:space="preserve">  API key can drain a real account; the discipline of never letting a secret touch code,</w:t>
      </w:r>
    </w:p>
    <w:p>
      <w:r>
        <w:t xml:space="preserve">  logs, or chat is non-negotiable.</w:t>
      </w:r>
    </w:p>
    <w:p>
      <w:pPr>
        <w:pStyle w:val="Heading2"/>
      </w:pPr>
      <w:r>
        <w:t>Checkpoint exercise</w:t>
      </w:r>
    </w:p>
    <w:p>
      <w:pPr>
        <w:pStyle w:val="ListNumber"/>
      </w:pPr>
      <w:r>
        <w:t>A backtest of a daily strategy shows a 55% win rate and average +0.3% per trade. Before</w:t>
      </w:r>
    </w:p>
    <w:p>
      <w:r>
        <w:t xml:space="preserve">   believing it, what NSE-specific number must you subtract, and roughly how big is it?</w:t>
      </w:r>
    </w:p>
    <w:p>
      <w:pPr>
        <w:pStyle w:val="ListNumber"/>
      </w:pPr>
      <w:r>
        <w:t>Why is "I backtested on the NIFTY 50" not a neutral, unbiased choice of universe?</w:t>
      </w:r>
    </w:p>
    <w:p>
      <w:pPr>
        <w:pStyle w:val="ListNumber"/>
      </w:pPr>
      <w:r>
        <w:t>You want to add a stock that IPO'd last year to the watchlist. What breaks if you use a</w:t>
      </w:r>
    </w:p>
    <w:p>
      <w:r>
        <w:t xml:space="preserve">   single 2017 in-sample/out-of-sample cutoff, and what is the fix?</w:t>
      </w:r>
    </w:p>
    <w:p>
      <w:r>
        <w:rPr>
          <w:b/>
        </w:rPr>
        <w:t>Answers.</w:t>
      </w:r>
      <w:r>
        <w:t xml:space="preserve"> (1) The full round-trip cost stack - STT (0.1% each side on delivery),</w:t>
      </w:r>
    </w:p>
    <w:p>
      <w:r>
        <w:t>exchange + SEBI + GST + stamp + DP - which for delivery is on the order of 0.2-0.3% per</w:t>
      </w:r>
    </w:p>
    <w:p>
      <w:r>
        <w:t>round trip and can erase a small per-trade edge. (2) The NIFTY 50 is a list of stocks</w:t>
      </w:r>
    </w:p>
    <w:p>
      <w:r>
        <w:t>selected FOR having grown large and survived - trading it embeds survivorship bias; a</w:t>
      </w:r>
    </w:p>
    <w:p>
      <w:r>
        <w:t>neutral choice screens on ex-ante tradability, not outcomes. (3) A 2017 cutoff leaves the</w:t>
      </w:r>
    </w:p>
    <w:p>
      <w:r>
        <w:t>IPO with zero in-sample data (all its history is post-cutoff); the fix is a per-symbol split</w:t>
      </w:r>
    </w:p>
    <w:p>
      <w:r>
        <w:t>(each stock's own last 30% is its test set).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