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nse_paper_v1 - Phase 2 Summary: Signal Research</w:t>
      </w:r>
    </w:p>
    <w:p>
      <w:pPr>
        <w:pStyle w:val="Heading2"/>
      </w:pPr>
      <w:r>
        <w:t>What Phase 2 delivered</w:t>
      </w:r>
    </w:p>
    <w:p>
      <w:r>
        <w:t>A complete, honestly-gated signal-research pipeline for an NSE swing book: a clean daily</w:t>
      </w:r>
    </w:p>
    <w:p>
      <w:r>
        <w:t>data foundation, a tradability-screened universe, a disciplined multi-signal search, a</w:t>
      </w:r>
    </w:p>
    <w:p>
      <w:r>
        <w:t>four-part robustness suite, and a diversifier hunt. The outcome is **one strong primary</w:t>
      </w:r>
    </w:p>
    <w:p>
      <w:r>
        <w:t>signal (</w:t>
      </w:r>
      <w:r>
        <w:rPr>
          <w:rFonts w:ascii="Consolas" w:hAnsi="Consolas"/>
          <w:color w:val="B03060"/>
        </w:rPr>
        <w:t>ts_mom</w:t>
      </w:r>
      <w:r>
        <w:t>) and one marginal but genuinely uncorrelated diversifier (</w:t>
      </w:r>
      <w:r>
        <w:rPr>
          <w:rFonts w:ascii="Consolas" w:hAnsi="Consolas"/>
          <w:color w:val="B03060"/>
        </w:rPr>
        <w:t>tom</w:t>
      </w:r>
      <w:r>
        <w:t>)** - the</w:t>
      </w:r>
    </w:p>
    <w:p>
      <w:r>
        <w:t>two ingredients a book needs before risk sizing.</w:t>
      </w:r>
    </w:p>
    <w:p>
      <w:r>
        <w:t>Everything runs on free data (yfinance daily), is reproducible under a fixed seed, and</w:t>
      </w:r>
    </w:p>
    <w:p>
      <w:r>
        <w:t>every finding - including the signals that FAILED - is recorded. A broker (Kite) is only</w:t>
      </w:r>
    </w:p>
    <w:p>
      <w:r>
        <w:t>needed later for the live feed; none of this research required paid keys.</w:t>
      </w:r>
    </w:p>
    <w:p>
      <w:pPr>
        <w:pStyle w:val="Heading2"/>
      </w:pPr>
      <w:r>
        <w:t>Data foundation (`p1_swing_data.py`, `p0_universe.py`)</w:t>
      </w:r>
    </w:p>
    <w:p>
      <w:pPr>
        <w:pStyle w:val="ListBullet"/>
      </w:pPr>
      <w:r>
        <w:rPr>
          <w:b/>
        </w:rPr>
        <w:t>Universe:</w:t>
      </w:r>
      <w:r>
        <w:t xml:space="preserve"> the NIFTY 50 was screened by </w:t>
      </w:r>
      <w:r>
        <w:rPr>
          <w:b/>
        </w:rPr>
        <w:t>ex-ante tradability only</w:t>
      </w:r>
      <w:r>
        <w:t xml:space="preserve"> - history,</w:t>
      </w:r>
    </w:p>
    <w:p>
      <w:r>
        <w:t xml:space="preserve">  median daily turnover, data quality - and the top 20 by liquidity were selected.</w:t>
      </w:r>
    </w:p>
    <w:p>
      <w:r>
        <w:t xml:space="preserve">  Selection deliberately </w:t>
      </w:r>
      <w:r>
        <w:rPr>
          <w:b/>
        </w:rPr>
        <w:t>ignored past returns</w:t>
      </w:r>
      <w:r>
        <w:t xml:space="preserve"> (ranking by return would be</w:t>
      </w:r>
    </w:p>
    <w:p>
      <w:r>
        <w:t xml:space="preserve">  survivorship / data-snooping bias). Only JIOFIN was dropped (too little history).</w:t>
      </w:r>
    </w:p>
    <w:p>
      <w:pPr>
        <w:pStyle w:val="ListBullet"/>
      </w:pPr>
      <w:r>
        <w:rPr>
          <w:b/>
        </w:rPr>
        <w:t>Panel:</w:t>
      </w:r>
      <w:r>
        <w:t xml:space="preserve"> 125,737 daily bars across 20 stocks, 1996-2026, per-symbol **walk-forward</w:t>
      </w:r>
    </w:p>
    <w:p>
      <w:r>
        <w:t xml:space="preserve">  split** (each stock's last 30% of history = its out-of-sample test).</w:t>
      </w:r>
    </w:p>
    <w:p>
      <w:pPr>
        <w:pStyle w:val="ListBullet"/>
      </w:pPr>
      <w:r>
        <w:rPr>
          <w:b/>
        </w:rPr>
        <w:t>Data-quality finding:</w:t>
      </w:r>
      <w:r>
        <w:t xml:space="preserve"> 68 pre-1997 bars (0.19%) had split-adjustment rounding</w:t>
      </w:r>
    </w:p>
    <w:p>
      <w:r>
        <w:t xml:space="preserve">  artifacts (open/close a hair outside high/low); repaired by clamping, and reported -</w:t>
      </w:r>
    </w:p>
    <w:p>
      <w:r>
        <w:t xml:space="preserve">  not hidden.</w:t>
      </w:r>
    </w:p>
    <w:p>
      <w:pPr>
        <w:pStyle w:val="Heading2"/>
      </w:pPr>
      <w:r>
        <w:t>The honest search protocol</w:t>
      </w:r>
    </w:p>
    <w:p>
      <w:r>
        <w:t>To avoid overfitting the out-of-sample set, every signal decision followed the same rule:</w:t>
      </w:r>
    </w:p>
    <w:p>
      <w:r>
        <w:t>**select on in-sample, confirm once on out-of-sample, and deflate the significance bar by</w:t>
      </w:r>
    </w:p>
    <w:p>
      <w:r>
        <w:t>the total number of signals ever screened** (Bonferroni). Nine signals were screened in</w:t>
      </w:r>
    </w:p>
    <w:p>
      <w:r>
        <w:t>total; the bar rose accordingly.</w:t>
      </w:r>
    </w:p>
    <w:p>
      <w:pPr>
        <w:pStyle w:val="Heading2"/>
      </w:pPr>
      <w:r>
        <w:t>Signal results</w:t>
      </w:r>
    </w:p>
    <w:p>
      <w:pPr>
        <w:pStyle w:val="Heading3"/>
      </w:pPr>
      <w:r>
        <w:t>Primary signal: `ts_mom` (longer-horizon trend)</w:t>
      </w:r>
    </w:p>
    <w:p>
      <w:r>
        <w:t>Enter long when close is above its 200-day MA, the 6-month return is positive, and close is</w:t>
      </w:r>
    </w:p>
    <w:p>
      <w:r>
        <w:t>above its 50-day MA; trailing ATR stop; hold up to 25 days.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 (out-of-sample)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Net return per trade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+54.5 bp</w:t>
            </w:r>
            <w:r>
              <w:t xml:space="preserve"> (after full NSE delivery costs)</w:t>
            </w:r>
          </w:p>
        </w:tc>
      </w:tr>
      <w:tr>
        <w:tc>
          <w:tcPr>
            <w:tcW w:type="dxa" w:w="4320"/>
          </w:tcPr>
          <w:p>
            <w:r>
              <w:t>95% CI / 4x-deflated CI lower bound</w:t>
            </w:r>
          </w:p>
        </w:tc>
        <w:tc>
          <w:tcPr>
            <w:tcW w:type="dxa" w:w="4320"/>
          </w:tcPr>
          <w:p>
            <w:r>
              <w:t xml:space="preserve">+21.6 / </w:t>
            </w:r>
            <w:r>
              <w:rPr>
                <w:b/>
              </w:rPr>
              <w:t>+11.5 bp</w:t>
            </w:r>
            <w:r>
              <w:t xml:space="preserve"> (both &gt; 0)</w:t>
            </w:r>
          </w:p>
        </w:tc>
      </w:tr>
      <w:tr>
        <w:tc>
          <w:tcPr>
            <w:tcW w:type="dxa" w:w="4320"/>
          </w:tcPr>
          <w:p>
            <w:r>
              <w:t>Breadth</w:t>
            </w:r>
          </w:p>
        </w:tc>
        <w:tc>
          <w:tcPr>
            <w:tcW w:type="dxa" w:w="4320"/>
          </w:tcPr>
          <w:p>
            <w:r>
              <w:rPr>
                <w:b/>
              </w:rPr>
              <w:t>17 of 20 stocks positive</w:t>
            </w:r>
          </w:p>
        </w:tc>
      </w:tr>
      <w:tr>
        <w:tc>
          <w:tcPr>
            <w:tcW w:type="dxa" w:w="4320"/>
          </w:tcPr>
          <w:p>
            <w:r>
              <w:t>Average hold</w:t>
            </w:r>
          </w:p>
        </w:tc>
        <w:tc>
          <w:tcPr>
            <w:tcW w:type="dxa" w:w="4320"/>
          </w:tcPr>
          <w:p>
            <w:r>
              <w:t>12.4 days (in the 10-15 day target)</w:t>
            </w:r>
          </w:p>
        </w:tc>
      </w:tr>
    </w:tbl>
    <w:p/>
    <w:p>
      <w:pPr>
        <w:pStyle w:val="Heading3"/>
      </w:pPr>
      <w:r>
        <w:t>Robustness suite (`p5_swing_robustness.py`) - ROBUST</w:t>
      </w:r>
    </w:p>
    <w:p>
      <w:pPr>
        <w:pStyle w:val="ListBullet"/>
      </w:pPr>
      <w:r>
        <w:rPr>
          <w:b/>
        </w:rPr>
        <w:t>R1 parameters:</w:t>
      </w:r>
      <w:r>
        <w:t xml:space="preserve"> 16/16 one-at-a-time configs positive OOS (+40 to +66 bp) - a plateau,</w:t>
      </w:r>
    </w:p>
    <w:p>
      <w:r>
        <w:t xml:space="preserve">  not a lucky peak.</w:t>
      </w:r>
    </w:p>
    <w:p>
      <w:pPr>
        <w:pStyle w:val="ListBullet"/>
      </w:pPr>
      <w:r>
        <w:rPr>
          <w:b/>
        </w:rPr>
        <w:t>R2 cost stress:</w:t>
      </w:r>
      <w:r>
        <w:t xml:space="preserve"> break-even only at ~+28 bp EXTRA slippage/side (about 10x the modeled</w:t>
      </w:r>
    </w:p>
    <w:p>
      <w:r>
        <w:t xml:space="preserve">  cost) - not a cost mirage.</w:t>
      </w:r>
    </w:p>
    <w:p>
      <w:pPr>
        <w:pStyle w:val="ListBullet"/>
      </w:pPr>
      <w:r>
        <w:rPr>
          <w:b/>
        </w:rPr>
        <w:t>R3 random-entry null:</w:t>
      </w:r>
      <w:r>
        <w:t xml:space="preserve"> </w:t>
      </w:r>
      <w:r>
        <w:rPr>
          <w:rFonts w:ascii="Consolas" w:hAnsi="Consolas"/>
          <w:color w:val="B03060"/>
        </w:rPr>
        <w:t>ts_mom</w:t>
      </w:r>
      <w:r>
        <w:t xml:space="preserve"> +54.5 bp vs random-entry +5.9 bp, p approximately 0.000</w:t>
      </w:r>
    </w:p>
    <w:p>
      <w:pPr>
        <w:pStyle w:val="ListBullet2"/>
      </w:pPr>
      <w:r>
        <w:t>the entry timing adds ~48 bp over random, so it is signal, not just bull-market beta.</w:t>
      </w:r>
    </w:p>
    <w:p>
      <w:pPr>
        <w:pStyle w:val="ListBullet"/>
      </w:pPr>
      <w:r>
        <w:rPr>
          <w:b/>
        </w:rPr>
        <w:t>R4 out-of-universe:</w:t>
      </w:r>
      <w:r>
        <w:t xml:space="preserve"> the FROZEN signal on 12 NIFTY Next-50 names never used in</w:t>
      </w:r>
    </w:p>
    <w:p>
      <w:r>
        <w:t xml:space="preserve">  selection returned +79.6 bp, CI [+23, +141], 9/12 positive - the edge generalizes.</w:t>
      </w:r>
    </w:p>
    <w:p>
      <w:pPr>
        <w:pStyle w:val="Heading3"/>
      </w:pPr>
      <w:r>
        <w:t>Diversification (`p6_swing_combine.py`, `p7_diversifier_search.py`)</w:t>
      </w:r>
    </w:p>
    <w:p>
      <w:pPr>
        <w:pStyle w:val="ListBullet"/>
      </w:pPr>
      <w:r>
        <w:t xml:space="preserve">The </w:t>
      </w:r>
      <w:r>
        <w:rPr>
          <w:b/>
        </w:rPr>
        <w:t>mean-reversion family</w:t>
      </w:r>
      <w:r>
        <w:t xml:space="preserve"> (RSI-2, Bollinger, 3-down) had **no proven stand-alone</w:t>
      </w:r>
    </w:p>
    <w:p>
      <w:r>
        <w:t xml:space="preserve">  edge** (all OOS CIs include zero). </w:t>
      </w:r>
      <w:r>
        <w:rPr>
          <w:rFonts w:ascii="Consolas" w:hAnsi="Consolas"/>
          <w:color w:val="B03060"/>
        </w:rPr>
        <w:t>mr_bb</w:t>
      </w:r>
      <w:r>
        <w:t xml:space="preserve"> was near-uncorrelated (+0.08) and a 50/50 blend</w:t>
      </w:r>
    </w:p>
    <w:p>
      <w:r>
        <w:t xml:space="preserve">  cut drawdown (-18.7% to -11.6%), but that is risk reduction, not proven alpha.</w:t>
      </w:r>
    </w:p>
    <w:p>
      <w:pPr>
        <w:pStyle w:val="ListBullet"/>
      </w:pPr>
      <w:r>
        <w:rPr>
          <w:b/>
        </w:rPr>
        <w:t>`vol_squeeze`</w:t>
      </w:r>
      <w:r>
        <w:t xml:space="preserve"> (volatility-squeeze breakout) failed cleanly (correlated, no edge).</w:t>
      </w:r>
    </w:p>
    <w:p>
      <w:pPr>
        <w:pStyle w:val="ListBullet"/>
      </w:pPr>
      <w:r>
        <w:rPr>
          <w:b/>
        </w:rPr>
        <w:t>`tom`</w:t>
      </w:r>
      <w:r>
        <w:t xml:space="preserve"> (turn-of-month) is a </w:t>
      </w:r>
      <w:r>
        <w:rPr>
          <w:b/>
        </w:rPr>
        <w:t>real, uncorrelated diversifier</w:t>
      </w:r>
      <w:r>
        <w:t>: OOS +39 bp,</w:t>
      </w:r>
    </w:p>
    <w:p>
      <w:r>
        <w:t xml:space="preserve">  </w:t>
      </w:r>
      <w:r>
        <w:rPr>
          <w:b/>
        </w:rPr>
        <w:t>deflated CI lower bound +2.8 bp</w:t>
      </w:r>
      <w:r>
        <w:t xml:space="preserve"> (survives the 9x bar), correlation to </w:t>
      </w:r>
      <w:r>
        <w:rPr>
          <w:rFonts w:ascii="Consolas" w:hAnsi="Consolas"/>
          <w:color w:val="B03060"/>
        </w:rPr>
        <w:t>ts_mom</w:t>
      </w:r>
      <w:r>
        <w:t xml:space="preserve"> +0.22,</w:t>
      </w:r>
    </w:p>
    <w:p>
      <w:r>
        <w:t xml:space="preserve">  combined Sharpe 0.71 -&gt; 0.75. It is </w:t>
      </w:r>
      <w:r>
        <w:rPr>
          <w:b/>
        </w:rPr>
        <w:t>marginal</w:t>
      </w:r>
      <w:r>
        <w:t xml:space="preserve"> (turn-of-month effects can decay) and a</w:t>
      </w:r>
    </w:p>
    <w:p>
      <w:r>
        <w:t xml:space="preserve">  naive 50/50 blend did not reduce drawdown.</w:t>
      </w:r>
    </w:p>
    <w:p>
      <w:pPr>
        <w:pStyle w:val="Heading2"/>
      </w:pPr>
      <w:r>
        <w:t>Verdict</w:t>
      </w:r>
    </w:p>
    <w:p>
      <w:r>
        <w:t xml:space="preserve">**Carry </w:t>
      </w:r>
      <w:r>
        <w:rPr>
          <w:rFonts w:ascii="Consolas" w:hAnsi="Consolas"/>
          <w:color w:val="B03060"/>
        </w:rPr>
        <w:t>ts_mom</w:t>
      </w:r>
      <w:r>
        <w:t xml:space="preserve"> (primary, strong) + </w:t>
      </w:r>
      <w:r>
        <w:rPr>
          <w:rFonts w:ascii="Consolas" w:hAnsi="Consolas"/>
          <w:color w:val="B03060"/>
        </w:rPr>
        <w:t>tom</w:t>
      </w:r>
      <w:r>
        <w:t xml:space="preserve"> (secondary, marginal, uncorrelated) into</w:t>
      </w:r>
    </w:p>
    <w:p>
      <w:r>
        <w:t>Phase 3.** The signal hunt stops here: nine signals is enough, and further searching only</w:t>
      </w:r>
    </w:p>
    <w:p>
      <w:r>
        <w:t>raises the multiple-testing tax. The correct way to COMBINE the two sleeves is not a</w:t>
      </w:r>
    </w:p>
    <w:p>
      <w:r>
        <w:t xml:space="preserve">hand-tuned blend but </w:t>
      </w:r>
      <w:r>
        <w:rPr>
          <w:b/>
        </w:rPr>
        <w:t>risk-weighting</w:t>
      </w:r>
      <w:r>
        <w:t>, which is precisely the job of Phase 3's VaR sizing.</w:t>
      </w:r>
    </w:p>
    <w:p>
      <w:pPr>
        <w:pStyle w:val="Heading2"/>
      </w:pPr>
      <w:r>
        <w:t>Honest caveats (carried forward)</w:t>
      </w:r>
    </w:p>
    <w:p>
      <w:pPr>
        <w:pStyle w:val="ListBullet"/>
      </w:pPr>
      <w:r>
        <w:rPr>
          <w:b/>
        </w:rPr>
        <w:t>Survivorship:</w:t>
      </w:r>
      <w:r>
        <w:t xml:space="preserve"> the universe is CURRENT index members; truly delisted names are absent.</w:t>
      </w:r>
    </w:p>
    <w:p>
      <w:r>
        <w:t xml:space="preserve">  R4 (out-of-universe on Next-50) mitigates but does not eliminate this - a paid</w:t>
      </w:r>
    </w:p>
    <w:p>
      <w:r>
        <w:t xml:space="preserve">  point-in-time dataset would be needed to close it fully.</w:t>
      </w:r>
    </w:p>
    <w:p>
      <w:pPr>
        <w:pStyle w:val="ListBullet"/>
      </w:pPr>
      <w:r>
        <w:rPr>
          <w:b/>
        </w:rPr>
        <w:t>Sample period 2017-2026</w:t>
      </w:r>
      <w:r>
        <w:t xml:space="preserve"> was generally strong for Indian equities (with 2018/2022 as</w:t>
      </w:r>
    </w:p>
    <w:p>
      <w:r>
        <w:t xml:space="preserve">  down years); a different regime could differ.</w:t>
      </w:r>
    </w:p>
    <w:p>
      <w:pPr>
        <w:pStyle w:val="ListBullet"/>
      </w:pPr>
      <w:r>
        <w:rPr>
          <w:b/>
        </w:rPr>
        <w:t>Per-trade edge is not total return.</w:t>
      </w:r>
      <w:r>
        <w:t xml:space="preserve"> What the book actually earns, and how deep its</w:t>
      </w:r>
    </w:p>
    <w:p>
      <w:r>
        <w:t xml:space="preserve">  drawdowns run, is a Phase-3 question (sizing + portfolio construction).</w:t>
      </w:r>
    </w:p>
    <w:p>
      <w:pPr>
        <w:pStyle w:val="ListBullet"/>
      </w:pPr>
      <w:r>
        <w:rPr>
          <w:b/>
        </w:rPr>
        <w:t>`tom` is marginal</w:t>
      </w:r>
      <w:r>
        <w:t xml:space="preserve"> - its inclusion is provisional, to be weighted by risk in Phase 3.</w:t>
      </w:r>
    </w:p>
    <w:p>
      <w:pPr>
        <w:pStyle w:val="Heading2"/>
      </w:pPr>
      <w:r>
        <w:t>Handoffs on disk</w:t>
      </w:r>
    </w:p>
    <w:p>
      <w:pPr>
        <w:pStyle w:val="ListBullet"/>
      </w:pPr>
      <w:r>
        <w:rPr>
          <w:rFonts w:ascii="Consolas" w:hAnsi="Consolas"/>
          <w:color w:val="B03060"/>
        </w:rPr>
        <w:t>data/</w:t>
      </w:r>
      <w:r>
        <w:t xml:space="preserve"> - </w:t>
      </w:r>
      <w:r>
        <w:rPr>
          <w:rFonts w:ascii="Consolas" w:hAnsi="Consolas"/>
          <w:color w:val="B03060"/>
        </w:rPr>
        <w:t>swing_daily.parquet</w:t>
      </w:r>
      <w:r>
        <w:t xml:space="preserve"> (panel), </w:t>
      </w:r>
      <w:r>
        <w:rPr>
          <w:rFonts w:ascii="Consolas" w:hAnsi="Consolas"/>
          <w:color w:val="B03060"/>
        </w:rPr>
        <w:t>swing_trades.parquet</w:t>
      </w:r>
      <w:r>
        <w:t xml:space="preserve">, </w:t>
      </w:r>
      <w:r>
        <w:rPr>
          <w:rFonts w:ascii="Consolas" w:hAnsi="Consolas"/>
          <w:color w:val="B03060"/>
        </w:rPr>
        <w:t>watchlist.json</w:t>
      </w:r>
      <w:r>
        <w:t>.</w:t>
      </w:r>
    </w:p>
    <w:p>
      <w:pPr>
        <w:pStyle w:val="ListBullet"/>
      </w:pPr>
      <w:r>
        <w:rPr>
          <w:rFonts w:ascii="Consolas" w:hAnsi="Consolas"/>
          <w:color w:val="B03060"/>
        </w:rPr>
        <w:t>artifacts/</w:t>
      </w:r>
      <w:r>
        <w:t xml:space="preserve"> - </w:t>
      </w:r>
      <w:r>
        <w:rPr>
          <w:rFonts w:ascii="Consolas" w:hAnsi="Consolas"/>
          <w:color w:val="B03060"/>
        </w:rPr>
        <w:t>p1_swing_meta</w:t>
      </w:r>
      <w:r>
        <w:t xml:space="preserve">, </w:t>
      </w:r>
      <w:r>
        <w:rPr>
          <w:rFonts w:ascii="Consolas" w:hAnsi="Consolas"/>
          <w:color w:val="B03060"/>
        </w:rPr>
        <w:t>universe_screen</w:t>
      </w:r>
      <w:r>
        <w:t xml:space="preserve">, </w:t>
      </w:r>
      <w:r>
        <w:rPr>
          <w:rFonts w:ascii="Consolas" w:hAnsi="Consolas"/>
          <w:color w:val="B03060"/>
        </w:rPr>
        <w:t>p2_backtest</w:t>
      </w:r>
      <w:r>
        <w:t xml:space="preserve">, </w:t>
      </w:r>
      <w:r>
        <w:rPr>
          <w:rFonts w:ascii="Consolas" w:hAnsi="Consolas"/>
          <w:color w:val="B03060"/>
        </w:rPr>
        <w:t>p2_signal_search</w:t>
      </w:r>
      <w:r>
        <w:t>,</w:t>
      </w:r>
    </w:p>
    <w:p>
      <w:r>
        <w:t xml:space="preserve">  </w:t>
      </w:r>
      <w:r>
        <w:rPr>
          <w:rFonts w:ascii="Consolas" w:hAnsi="Consolas"/>
          <w:color w:val="B03060"/>
        </w:rPr>
        <w:t>p2_robustness</w:t>
      </w:r>
      <w:r>
        <w:t xml:space="preserve">, </w:t>
      </w:r>
      <w:r>
        <w:rPr>
          <w:rFonts w:ascii="Consolas" w:hAnsi="Consolas"/>
          <w:color w:val="B03060"/>
        </w:rPr>
        <w:t>p2_combine</w:t>
      </w:r>
      <w:r>
        <w:t xml:space="preserve">, </w:t>
      </w:r>
      <w:r>
        <w:rPr>
          <w:rFonts w:ascii="Consolas" w:hAnsi="Consolas"/>
          <w:color w:val="B03060"/>
        </w:rPr>
        <w:t>p2_diversifier</w:t>
      </w:r>
      <w:r>
        <w:t xml:space="preserve"> (all JSON).</w:t>
      </w:r>
    </w:p>
    <w:p>
      <w:pPr>
        <w:pStyle w:val="ListBullet"/>
      </w:pPr>
      <w:r>
        <w:t xml:space="preserve">Source: </w:t>
      </w:r>
      <w:r>
        <w:rPr>
          <w:rFonts w:ascii="Consolas" w:hAnsi="Consolas"/>
          <w:color w:val="B03060"/>
        </w:rPr>
        <w:t>p0_universe.py</w:t>
      </w:r>
      <w:r>
        <w:t xml:space="preserve">, </w:t>
      </w:r>
      <w:r>
        <w:rPr>
          <w:rFonts w:ascii="Consolas" w:hAnsi="Consolas"/>
          <w:color w:val="B03060"/>
        </w:rPr>
        <w:t>p1_swing_data.py</w:t>
      </w:r>
      <w:r>
        <w:t xml:space="preserve">, </w:t>
      </w:r>
      <w:r>
        <w:rPr>
          <w:rFonts w:ascii="Consolas" w:hAnsi="Consolas"/>
          <w:color w:val="B03060"/>
        </w:rPr>
        <w:t>p2_swing_signal.py</w:t>
      </w:r>
      <w:r>
        <w:t xml:space="preserve">, </w:t>
      </w:r>
      <w:r>
        <w:rPr>
          <w:rFonts w:ascii="Consolas" w:hAnsi="Consolas"/>
          <w:color w:val="B03060"/>
        </w:rPr>
        <w:t>p3_swing_backtest.py</w:t>
      </w:r>
      <w:r>
        <w:t>,</w:t>
      </w:r>
    </w:p>
    <w:p>
      <w:r>
        <w:t xml:space="preserve">  </w:t>
      </w:r>
      <w:r>
        <w:rPr>
          <w:rFonts w:ascii="Consolas" w:hAnsi="Consolas"/>
          <w:color w:val="B03060"/>
        </w:rPr>
        <w:t>p4_signal_search.py</w:t>
      </w:r>
      <w:r>
        <w:t xml:space="preserve">, </w:t>
      </w:r>
      <w:r>
        <w:rPr>
          <w:rFonts w:ascii="Consolas" w:hAnsi="Consolas"/>
          <w:color w:val="B03060"/>
        </w:rPr>
        <w:t>p5_swing_robustness.py</w:t>
      </w:r>
      <w:r>
        <w:t xml:space="preserve">, </w:t>
      </w:r>
      <w:r>
        <w:rPr>
          <w:rFonts w:ascii="Consolas" w:hAnsi="Consolas"/>
          <w:color w:val="B03060"/>
        </w:rPr>
        <w:t>p6_swing_combine.py</w:t>
      </w:r>
      <w:r>
        <w:t>,</w:t>
      </w:r>
    </w:p>
    <w:p>
      <w:r>
        <w:t xml:space="preserve">  </w:t>
      </w:r>
      <w:r>
        <w:rPr>
          <w:rFonts w:ascii="Consolas" w:hAnsi="Consolas"/>
          <w:color w:val="B03060"/>
        </w:rPr>
        <w:t>p7_diversifier_search.py</w:t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