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8A2" w:rsidRPr="00DB58A2" w:rsidRDefault="00DB58A2" w:rsidP="00DB58A2">
      <w:pPr>
        <w:shd w:val="clear" w:color="auto" w:fill="FFFFFF"/>
        <w:spacing w:after="0" w:line="240" w:lineRule="auto"/>
        <w:jc w:val="both"/>
        <w:rPr>
          <w:rFonts w:ascii="Open Sans" w:eastAsia="Times New Roman" w:hAnsi="Open Sans" w:cs="Times New Roman"/>
          <w:color w:val="3C3C3C"/>
          <w:sz w:val="23"/>
          <w:szCs w:val="23"/>
        </w:rPr>
      </w:pPr>
      <w:r w:rsidRPr="00DB58A2">
        <w:rPr>
          <w:rFonts w:ascii="Calibri" w:eastAsia="Times New Roman" w:hAnsi="Calibri" w:cs="Times New Roman"/>
          <w:color w:val="000000"/>
          <w:sz w:val="24"/>
          <w:szCs w:val="24"/>
          <w:bdr w:val="none" w:sz="0" w:space="0" w:color="auto" w:frame="1"/>
          <w:shd w:val="clear" w:color="auto" w:fill="FFFFFF"/>
        </w:rPr>
        <w:t xml:space="preserve">Global </w:t>
      </w:r>
      <w:bookmarkStart w:id="0" w:name="_GoBack"/>
      <w:proofErr w:type="spellStart"/>
      <w:r w:rsidRPr="00DB58A2">
        <w:rPr>
          <w:rFonts w:ascii="Calibri" w:eastAsia="Times New Roman" w:hAnsi="Calibri" w:cs="Times New Roman"/>
          <w:color w:val="000000"/>
          <w:sz w:val="24"/>
          <w:szCs w:val="24"/>
          <w:bdr w:val="none" w:sz="0" w:space="0" w:color="auto" w:frame="1"/>
          <w:shd w:val="clear" w:color="auto" w:fill="FFFFFF"/>
        </w:rPr>
        <w:t>Biosimulation</w:t>
      </w:r>
      <w:proofErr w:type="spellEnd"/>
      <w:r w:rsidRPr="00DB58A2">
        <w:rPr>
          <w:rFonts w:ascii="Calibri" w:eastAsia="Times New Roman" w:hAnsi="Calibri" w:cs="Times New Roman"/>
          <w:color w:val="000000"/>
          <w:sz w:val="24"/>
          <w:szCs w:val="24"/>
          <w:bdr w:val="none" w:sz="0" w:space="0" w:color="auto" w:frame="1"/>
          <w:shd w:val="clear" w:color="auto" w:fill="FFFFFF"/>
        </w:rPr>
        <w:t xml:space="preserve"> Market </w:t>
      </w:r>
      <w:bookmarkEnd w:id="0"/>
      <w:r w:rsidRPr="00DB58A2">
        <w:rPr>
          <w:rFonts w:ascii="Calibri" w:eastAsia="Times New Roman" w:hAnsi="Calibri" w:cs="Times New Roman"/>
          <w:color w:val="000000"/>
          <w:sz w:val="24"/>
          <w:szCs w:val="24"/>
          <w:bdr w:val="none" w:sz="0" w:space="0" w:color="auto" w:frame="1"/>
          <w:shd w:val="clear" w:color="auto" w:fill="FFFFFF"/>
        </w:rPr>
        <w:t xml:space="preserve">accounted for US$ 2113.91 billion in 2020 and is estimated to be US$ 8969.47 billion by 2030 and is anticipated to register a CAGR of 15.4%. </w:t>
      </w:r>
      <w:proofErr w:type="spellStart"/>
      <w:r w:rsidRPr="00DB58A2">
        <w:rPr>
          <w:rFonts w:ascii="Calibri" w:eastAsia="Times New Roman" w:hAnsi="Calibri" w:cs="Times New Roman"/>
          <w:color w:val="000000"/>
          <w:sz w:val="24"/>
          <w:szCs w:val="24"/>
          <w:bdr w:val="none" w:sz="0" w:space="0" w:color="auto" w:frame="1"/>
          <w:shd w:val="clear" w:color="auto" w:fill="FFFFFF"/>
        </w:rPr>
        <w:t>Biosimulation</w:t>
      </w:r>
      <w:proofErr w:type="spellEnd"/>
      <w:r w:rsidRPr="00DB58A2">
        <w:rPr>
          <w:rFonts w:ascii="Calibri" w:eastAsia="Times New Roman" w:hAnsi="Calibri" w:cs="Times New Roman"/>
          <w:color w:val="000000"/>
          <w:sz w:val="24"/>
          <w:szCs w:val="24"/>
          <w:bdr w:val="none" w:sz="0" w:space="0" w:color="auto" w:frame="1"/>
          <w:shd w:val="clear" w:color="auto" w:fill="FFFFFF"/>
        </w:rPr>
        <w:t xml:space="preserve"> is a relatively new concept in the drug development industry, and it is based on defining biological systems in mathematical expressions, capturing biological constituents and their interactions, and modelling the behavior of a system in various scenarios.</w:t>
      </w:r>
      <w:r w:rsidRPr="00DB58A2">
        <w:rPr>
          <w:rFonts w:ascii="Calibri" w:eastAsia="Times New Roman" w:hAnsi="Calibri" w:cs="Times New Roman"/>
          <w:color w:val="3C3C3C"/>
          <w:bdr w:val="none" w:sz="0" w:space="0" w:color="auto" w:frame="1"/>
          <w:shd w:val="clear" w:color="auto" w:fill="FFFFFF"/>
        </w:rPr>
        <w:t> </w:t>
      </w:r>
      <w:proofErr w:type="spellStart"/>
      <w:r w:rsidRPr="00DB58A2">
        <w:rPr>
          <w:rFonts w:ascii="Calibri" w:eastAsia="Times New Roman" w:hAnsi="Calibri" w:cs="Times New Roman"/>
          <w:color w:val="000000"/>
          <w:sz w:val="24"/>
          <w:szCs w:val="24"/>
          <w:bdr w:val="none" w:sz="0" w:space="0" w:color="auto" w:frame="1"/>
          <w:shd w:val="clear" w:color="auto" w:fill="FFFFFF"/>
        </w:rPr>
        <w:t>Biosimulation</w:t>
      </w:r>
      <w:proofErr w:type="spellEnd"/>
      <w:r w:rsidRPr="00DB58A2">
        <w:rPr>
          <w:rFonts w:ascii="Calibri" w:eastAsia="Times New Roman" w:hAnsi="Calibri" w:cs="Times New Roman"/>
          <w:color w:val="000000"/>
          <w:sz w:val="24"/>
          <w:szCs w:val="24"/>
          <w:bdr w:val="none" w:sz="0" w:space="0" w:color="auto" w:frame="1"/>
          <w:shd w:val="clear" w:color="auto" w:fill="FFFFFF"/>
        </w:rPr>
        <w:t xml:space="preserve"> employs a mathematical description of real-world processes within the human body, which is expressed as a series of interconnected differential equations.</w:t>
      </w:r>
      <w:r w:rsidRPr="00DB58A2">
        <w:rPr>
          <w:rFonts w:ascii="Calibri" w:eastAsia="Times New Roman" w:hAnsi="Calibri" w:cs="Times New Roman"/>
          <w:color w:val="3C3C3C"/>
          <w:bdr w:val="none" w:sz="0" w:space="0" w:color="auto" w:frame="1"/>
          <w:shd w:val="clear" w:color="auto" w:fill="FFFFFF"/>
        </w:rPr>
        <w:t> </w:t>
      </w:r>
      <w:r w:rsidRPr="00DB58A2">
        <w:rPr>
          <w:rFonts w:ascii="Calibri" w:eastAsia="Times New Roman" w:hAnsi="Calibri" w:cs="Times New Roman"/>
          <w:color w:val="000000"/>
          <w:sz w:val="24"/>
          <w:szCs w:val="24"/>
          <w:bdr w:val="none" w:sz="0" w:space="0" w:color="auto" w:frame="1"/>
          <w:shd w:val="clear" w:color="auto" w:fill="FFFFFF"/>
        </w:rPr>
        <w:t>Differential equations are used to express the interactions between elements, allowing simulation approaches to anticipate the system's behavior and the amounts of biological elements over time.</w:t>
      </w:r>
    </w:p>
    <w:p w:rsidR="00DB58A2" w:rsidRPr="00DB58A2" w:rsidRDefault="00DB58A2" w:rsidP="00DB58A2">
      <w:pPr>
        <w:shd w:val="clear" w:color="auto" w:fill="FFFFFF"/>
        <w:spacing w:after="0" w:line="240" w:lineRule="auto"/>
        <w:jc w:val="both"/>
        <w:rPr>
          <w:rFonts w:ascii="Open Sans" w:eastAsia="Times New Roman" w:hAnsi="Open Sans" w:cs="Times New Roman"/>
          <w:color w:val="3C3C3C"/>
          <w:sz w:val="23"/>
          <w:szCs w:val="23"/>
        </w:rPr>
      </w:pPr>
      <w:r w:rsidRPr="00DB58A2">
        <w:rPr>
          <w:rFonts w:ascii="Calibri" w:eastAsia="Times New Roman" w:hAnsi="Calibri" w:cs="Times New Roman"/>
          <w:b/>
          <w:bCs/>
          <w:color w:val="3C3C3C"/>
          <w:sz w:val="21"/>
          <w:szCs w:val="21"/>
          <w:bdr w:val="none" w:sz="0" w:space="0" w:color="auto" w:frame="1"/>
          <w:shd w:val="clear" w:color="auto" w:fill="FFFFFF"/>
        </w:rPr>
        <w:t>The report</w:t>
      </w:r>
      <w:r w:rsidRPr="00DB58A2">
        <w:rPr>
          <w:rFonts w:ascii="Times New Roman" w:eastAsia="Times New Roman" w:hAnsi="Times New Roman" w:cs="Times New Roman"/>
          <w:b/>
          <w:bCs/>
          <w:color w:val="3C3C3C"/>
          <w:sz w:val="21"/>
          <w:szCs w:val="21"/>
          <w:bdr w:val="none" w:sz="0" w:space="0" w:color="auto" w:frame="1"/>
          <w:shd w:val="clear" w:color="auto" w:fill="FFFFFF"/>
        </w:rPr>
        <w:t> </w:t>
      </w:r>
      <w:r w:rsidRPr="00DB58A2">
        <w:rPr>
          <w:rFonts w:ascii="Calibri" w:eastAsia="Times New Roman" w:hAnsi="Calibri" w:cs="Times New Roman"/>
          <w:b/>
          <w:bCs/>
          <w:color w:val="3C3C3C"/>
          <w:sz w:val="21"/>
          <w:szCs w:val="21"/>
          <w:bdr w:val="none" w:sz="0" w:space="0" w:color="auto" w:frame="1"/>
          <w:shd w:val="clear" w:color="auto" w:fill="FFFFFF"/>
        </w:rPr>
        <w:t>"</w:t>
      </w:r>
      <w:r w:rsidRPr="00DB58A2">
        <w:rPr>
          <w:rFonts w:ascii="Times New Roman" w:eastAsia="Times New Roman" w:hAnsi="Times New Roman" w:cs="Times New Roman"/>
          <w:b/>
          <w:bCs/>
          <w:color w:val="3C3C3C"/>
          <w:sz w:val="21"/>
          <w:szCs w:val="21"/>
          <w:bdr w:val="none" w:sz="0" w:space="0" w:color="auto" w:frame="1"/>
          <w:shd w:val="clear" w:color="auto" w:fill="FFFFFF"/>
        </w:rPr>
        <w:t> </w:t>
      </w:r>
      <w:r w:rsidRPr="00DB58A2">
        <w:rPr>
          <w:rFonts w:ascii="Calibri" w:eastAsia="Times New Roman" w:hAnsi="Calibri" w:cs="Times New Roman"/>
          <w:b/>
          <w:bCs/>
          <w:color w:val="262626"/>
          <w:sz w:val="21"/>
          <w:szCs w:val="21"/>
          <w:bdr w:val="none" w:sz="0" w:space="0" w:color="auto" w:frame="1"/>
          <w:shd w:val="clear" w:color="auto" w:fill="FFFFFF"/>
        </w:rPr>
        <w:t xml:space="preserve">Global </w:t>
      </w:r>
      <w:proofErr w:type="spellStart"/>
      <w:r w:rsidRPr="00DB58A2">
        <w:rPr>
          <w:rFonts w:ascii="Calibri" w:eastAsia="Times New Roman" w:hAnsi="Calibri" w:cs="Times New Roman"/>
          <w:b/>
          <w:bCs/>
          <w:color w:val="262626"/>
          <w:sz w:val="21"/>
          <w:szCs w:val="21"/>
          <w:bdr w:val="none" w:sz="0" w:space="0" w:color="auto" w:frame="1"/>
          <w:shd w:val="clear" w:color="auto" w:fill="FFFFFF"/>
        </w:rPr>
        <w:t>Biosimulation</w:t>
      </w:r>
      <w:proofErr w:type="spellEnd"/>
      <w:r w:rsidRPr="00DB58A2">
        <w:rPr>
          <w:rFonts w:ascii="Calibri" w:eastAsia="Times New Roman" w:hAnsi="Calibri" w:cs="Times New Roman"/>
          <w:b/>
          <w:bCs/>
          <w:color w:val="262626"/>
          <w:sz w:val="21"/>
          <w:szCs w:val="21"/>
          <w:bdr w:val="none" w:sz="0" w:space="0" w:color="auto" w:frame="1"/>
          <w:shd w:val="clear" w:color="auto" w:fill="FFFFFF"/>
        </w:rPr>
        <w:t xml:space="preserve"> Market, By Product and Services (Software (Molecular Modeling and Simulation Software, PBPK Modeling and Simulation Software, PK/PD Modeling and Simulation Software, Trial Prediction Software, and Toxicity Prediction Software), and Services (In-house Services and Contract Services)), By Application (Drug Discovery (Target Identification and Validation and Lead Identification and Optimization),and Drug Development (Preclinical Testing (PK/PD and ADME/TOX) and Clinical Trials)), By End User (Pharmaceutical and Biotechnology Organizations, Contract Research Organization, and Academic Research Institutions), and By Region (North America, Europe, Asia Pacific, Latin America, Middle East, and Africa) - Trends, Analysis and Forecast till 2029</w:t>
      </w:r>
      <w:r w:rsidRPr="00DB58A2">
        <w:rPr>
          <w:rFonts w:ascii="Calibri" w:eastAsia="Times New Roman" w:hAnsi="Calibri" w:cs="Times New Roman"/>
          <w:b/>
          <w:bCs/>
          <w:color w:val="3C3C3C"/>
          <w:sz w:val="21"/>
          <w:szCs w:val="21"/>
          <w:bdr w:val="none" w:sz="0" w:space="0" w:color="auto" w:frame="1"/>
          <w:shd w:val="clear" w:color="auto" w:fill="FFFFFF"/>
        </w:rPr>
        <w:t>’’</w:t>
      </w:r>
    </w:p>
    <w:p w:rsidR="00DB58A2" w:rsidRPr="00DB58A2" w:rsidRDefault="00DB58A2" w:rsidP="00DB58A2">
      <w:pPr>
        <w:shd w:val="clear" w:color="auto" w:fill="FFFFFF"/>
        <w:spacing w:after="0" w:line="240" w:lineRule="auto"/>
        <w:jc w:val="both"/>
        <w:rPr>
          <w:rFonts w:ascii="Open Sans" w:eastAsia="Times New Roman" w:hAnsi="Open Sans" w:cs="Times New Roman"/>
          <w:color w:val="3C3C3C"/>
          <w:sz w:val="23"/>
          <w:szCs w:val="23"/>
        </w:rPr>
      </w:pPr>
      <w:r w:rsidRPr="00DB58A2">
        <w:rPr>
          <w:rFonts w:ascii="Calibri" w:eastAsia="Times New Roman" w:hAnsi="Calibri" w:cs="Times New Roman"/>
          <w:b/>
          <w:bCs/>
          <w:color w:val="3C3C3C"/>
          <w:sz w:val="24"/>
          <w:szCs w:val="24"/>
          <w:bdr w:val="none" w:sz="0" w:space="0" w:color="auto" w:frame="1"/>
          <w:shd w:val="clear" w:color="auto" w:fill="FFFFFF"/>
        </w:rPr>
        <w:t>Key Highlights:</w:t>
      </w:r>
    </w:p>
    <w:p w:rsidR="00DB58A2" w:rsidRPr="00DB58A2" w:rsidRDefault="00DB58A2" w:rsidP="00DB58A2">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DB58A2">
        <w:rPr>
          <w:rFonts w:ascii="Calibri" w:eastAsia="Times New Roman" w:hAnsi="Calibri" w:cs="Times New Roman"/>
          <w:color w:val="0D0D0D"/>
          <w:sz w:val="24"/>
          <w:szCs w:val="24"/>
          <w:bdr w:val="none" w:sz="0" w:space="0" w:color="auto" w:frame="1"/>
          <w:shd w:val="clear" w:color="auto" w:fill="FFFFFF"/>
        </w:rPr>
        <w:t xml:space="preserve">In June 2020, The </w:t>
      </w:r>
      <w:proofErr w:type="spellStart"/>
      <w:r w:rsidRPr="00DB58A2">
        <w:rPr>
          <w:rFonts w:ascii="Calibri" w:eastAsia="Times New Roman" w:hAnsi="Calibri" w:cs="Times New Roman"/>
          <w:color w:val="0D0D0D"/>
          <w:sz w:val="24"/>
          <w:szCs w:val="24"/>
          <w:bdr w:val="none" w:sz="0" w:space="0" w:color="auto" w:frame="1"/>
          <w:shd w:val="clear" w:color="auto" w:fill="FFFFFF"/>
        </w:rPr>
        <w:t>PhoenixTM</w:t>
      </w:r>
      <w:proofErr w:type="spellEnd"/>
      <w:r w:rsidRPr="00DB58A2">
        <w:rPr>
          <w:rFonts w:ascii="Calibri" w:eastAsia="Times New Roman" w:hAnsi="Calibri" w:cs="Times New Roman"/>
          <w:color w:val="0D0D0D"/>
          <w:sz w:val="24"/>
          <w:szCs w:val="24"/>
          <w:bdr w:val="none" w:sz="0" w:space="0" w:color="auto" w:frame="1"/>
          <w:shd w:val="clear" w:color="auto" w:fill="FFFFFF"/>
        </w:rPr>
        <w:t xml:space="preserve"> platform, the industry gold standard in pharmacokinetic/</w:t>
      </w:r>
      <w:proofErr w:type="spellStart"/>
      <w:r w:rsidRPr="00DB58A2">
        <w:rPr>
          <w:rFonts w:ascii="Calibri" w:eastAsia="Times New Roman" w:hAnsi="Calibri" w:cs="Times New Roman"/>
          <w:color w:val="0D0D0D"/>
          <w:sz w:val="24"/>
          <w:szCs w:val="24"/>
          <w:bdr w:val="none" w:sz="0" w:space="0" w:color="auto" w:frame="1"/>
          <w:shd w:val="clear" w:color="auto" w:fill="FFFFFF"/>
        </w:rPr>
        <w:t>pharmacodynamic</w:t>
      </w:r>
      <w:proofErr w:type="spellEnd"/>
      <w:r w:rsidRPr="00DB58A2">
        <w:rPr>
          <w:rFonts w:ascii="Calibri" w:eastAsia="Times New Roman" w:hAnsi="Calibri" w:cs="Times New Roman"/>
          <w:color w:val="0D0D0D"/>
          <w:sz w:val="24"/>
          <w:szCs w:val="24"/>
          <w:bdr w:val="none" w:sz="0" w:space="0" w:color="auto" w:frame="1"/>
          <w:shd w:val="clear" w:color="auto" w:fill="FFFFFF"/>
        </w:rPr>
        <w:t xml:space="preserve"> (PK/PD) and </w:t>
      </w:r>
      <w:proofErr w:type="spellStart"/>
      <w:r w:rsidRPr="00DB58A2">
        <w:rPr>
          <w:rFonts w:ascii="Calibri" w:eastAsia="Times New Roman" w:hAnsi="Calibri" w:cs="Times New Roman"/>
          <w:color w:val="0D0D0D"/>
          <w:sz w:val="24"/>
          <w:szCs w:val="24"/>
          <w:bdr w:val="none" w:sz="0" w:space="0" w:color="auto" w:frame="1"/>
          <w:shd w:val="clear" w:color="auto" w:fill="FFFFFF"/>
        </w:rPr>
        <w:t>toxicokinetic</w:t>
      </w:r>
      <w:proofErr w:type="spellEnd"/>
      <w:r w:rsidRPr="00DB58A2">
        <w:rPr>
          <w:rFonts w:ascii="Calibri" w:eastAsia="Times New Roman" w:hAnsi="Calibri" w:cs="Times New Roman"/>
          <w:color w:val="0D0D0D"/>
          <w:sz w:val="24"/>
          <w:szCs w:val="24"/>
          <w:bdr w:val="none" w:sz="0" w:space="0" w:color="auto" w:frame="1"/>
          <w:shd w:val="clear" w:color="auto" w:fill="FFFFFF"/>
        </w:rPr>
        <w:t xml:space="preserve"> modelling and simulation software, has been updated to version 8.3 by the global leader in </w:t>
      </w:r>
      <w:proofErr w:type="spellStart"/>
      <w:r w:rsidRPr="00DB58A2">
        <w:rPr>
          <w:rFonts w:ascii="Calibri" w:eastAsia="Times New Roman" w:hAnsi="Calibri" w:cs="Times New Roman"/>
          <w:color w:val="0D0D0D"/>
          <w:sz w:val="24"/>
          <w:szCs w:val="24"/>
          <w:bdr w:val="none" w:sz="0" w:space="0" w:color="auto" w:frame="1"/>
          <w:shd w:val="clear" w:color="auto" w:fill="FFFFFF"/>
        </w:rPr>
        <w:t>biosimulation</w:t>
      </w:r>
      <w:proofErr w:type="spellEnd"/>
      <w:r w:rsidRPr="00DB58A2">
        <w:rPr>
          <w:rFonts w:ascii="Calibri" w:eastAsia="Times New Roman" w:hAnsi="Calibri" w:cs="Times New Roman"/>
          <w:color w:val="0D0D0D"/>
          <w:sz w:val="24"/>
          <w:szCs w:val="24"/>
          <w:bdr w:val="none" w:sz="0" w:space="0" w:color="auto" w:frame="1"/>
          <w:shd w:val="clear" w:color="auto" w:fill="FFFFFF"/>
        </w:rPr>
        <w:t>.</w:t>
      </w:r>
    </w:p>
    <w:p w:rsidR="00DB58A2" w:rsidRPr="00DB58A2" w:rsidRDefault="00DB58A2" w:rsidP="00DB58A2">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DB58A2">
        <w:rPr>
          <w:rFonts w:ascii="Calibri" w:eastAsia="Times New Roman" w:hAnsi="Calibri" w:cs="Times New Roman"/>
          <w:color w:val="0D0D0D"/>
          <w:sz w:val="24"/>
          <w:szCs w:val="24"/>
          <w:bdr w:val="none" w:sz="0" w:space="0" w:color="auto" w:frame="1"/>
          <w:shd w:val="clear" w:color="auto" w:fill="FFFFFF"/>
        </w:rPr>
        <w:t xml:space="preserve">In December 2021, </w:t>
      </w:r>
      <w:proofErr w:type="spellStart"/>
      <w:r w:rsidRPr="00DB58A2">
        <w:rPr>
          <w:rFonts w:ascii="Calibri" w:eastAsia="Times New Roman" w:hAnsi="Calibri" w:cs="Times New Roman"/>
          <w:color w:val="0D0D0D"/>
          <w:sz w:val="24"/>
          <w:szCs w:val="24"/>
          <w:bdr w:val="none" w:sz="0" w:space="0" w:color="auto" w:frame="1"/>
          <w:shd w:val="clear" w:color="auto" w:fill="FFFFFF"/>
        </w:rPr>
        <w:t>Simcyp</w:t>
      </w:r>
      <w:proofErr w:type="spellEnd"/>
      <w:r w:rsidRPr="00DB58A2">
        <w:rPr>
          <w:rFonts w:ascii="Calibri" w:eastAsia="Times New Roman" w:hAnsi="Calibri" w:cs="Times New Roman"/>
          <w:color w:val="0D0D0D"/>
          <w:sz w:val="24"/>
          <w:szCs w:val="24"/>
          <w:bdr w:val="none" w:sz="0" w:space="0" w:color="auto" w:frame="1"/>
          <w:shd w:val="clear" w:color="auto" w:fill="FFFFFF"/>
        </w:rPr>
        <w:t xml:space="preserve"> Simulator Version 21, an update to the Company's population-based modelling and simulation platform, has been released by </w:t>
      </w:r>
      <w:proofErr w:type="spellStart"/>
      <w:r w:rsidRPr="00DB58A2">
        <w:rPr>
          <w:rFonts w:ascii="Calibri" w:eastAsia="Times New Roman" w:hAnsi="Calibri" w:cs="Times New Roman"/>
          <w:color w:val="0D0D0D"/>
          <w:sz w:val="24"/>
          <w:szCs w:val="24"/>
          <w:bdr w:val="none" w:sz="0" w:space="0" w:color="auto" w:frame="1"/>
          <w:shd w:val="clear" w:color="auto" w:fill="FFFFFF"/>
        </w:rPr>
        <w:t>Simcyp</w:t>
      </w:r>
      <w:proofErr w:type="spellEnd"/>
      <w:r w:rsidRPr="00DB58A2">
        <w:rPr>
          <w:rFonts w:ascii="Calibri" w:eastAsia="Times New Roman" w:hAnsi="Calibri" w:cs="Times New Roman"/>
          <w:color w:val="0D0D0D"/>
          <w:sz w:val="24"/>
          <w:szCs w:val="24"/>
          <w:bdr w:val="none" w:sz="0" w:space="0" w:color="auto" w:frame="1"/>
          <w:shd w:val="clear" w:color="auto" w:fill="FFFFFF"/>
        </w:rPr>
        <w:t xml:space="preserve">, a global pioneer in </w:t>
      </w:r>
      <w:proofErr w:type="spellStart"/>
      <w:r w:rsidRPr="00DB58A2">
        <w:rPr>
          <w:rFonts w:ascii="Calibri" w:eastAsia="Times New Roman" w:hAnsi="Calibri" w:cs="Times New Roman"/>
          <w:color w:val="0D0D0D"/>
          <w:sz w:val="24"/>
          <w:szCs w:val="24"/>
          <w:bdr w:val="none" w:sz="0" w:space="0" w:color="auto" w:frame="1"/>
          <w:shd w:val="clear" w:color="auto" w:fill="FFFFFF"/>
        </w:rPr>
        <w:t>biosimulation</w:t>
      </w:r>
      <w:proofErr w:type="spellEnd"/>
      <w:r w:rsidRPr="00DB58A2">
        <w:rPr>
          <w:rFonts w:ascii="Calibri" w:eastAsia="Times New Roman" w:hAnsi="Calibri" w:cs="Times New Roman"/>
          <w:color w:val="0D0D0D"/>
          <w:sz w:val="24"/>
          <w:szCs w:val="24"/>
          <w:bdr w:val="none" w:sz="0" w:space="0" w:color="auto" w:frame="1"/>
          <w:shd w:val="clear" w:color="auto" w:fill="FFFFFF"/>
        </w:rPr>
        <w:t xml:space="preserve">. To test new drug formulations, define first-in-human dosing, optimize clinical study design, and anticipate drug-drug interactions, the </w:t>
      </w:r>
      <w:proofErr w:type="spellStart"/>
      <w:r w:rsidRPr="00DB58A2">
        <w:rPr>
          <w:rFonts w:ascii="Calibri" w:eastAsia="Times New Roman" w:hAnsi="Calibri" w:cs="Times New Roman"/>
          <w:color w:val="0D0D0D"/>
          <w:sz w:val="24"/>
          <w:szCs w:val="24"/>
          <w:bdr w:val="none" w:sz="0" w:space="0" w:color="auto" w:frame="1"/>
          <w:shd w:val="clear" w:color="auto" w:fill="FFFFFF"/>
        </w:rPr>
        <w:t>Simcyp</w:t>
      </w:r>
      <w:proofErr w:type="spellEnd"/>
      <w:r w:rsidRPr="00DB58A2">
        <w:rPr>
          <w:rFonts w:ascii="Calibri" w:eastAsia="Times New Roman" w:hAnsi="Calibri" w:cs="Times New Roman"/>
          <w:color w:val="0D0D0D"/>
          <w:sz w:val="24"/>
          <w:szCs w:val="24"/>
          <w:bdr w:val="none" w:sz="0" w:space="0" w:color="auto" w:frame="1"/>
          <w:shd w:val="clear" w:color="auto" w:fill="FFFFFF"/>
        </w:rPr>
        <w:t xml:space="preserve"> Simulator is utilized throughout the drug development process.</w:t>
      </w:r>
    </w:p>
    <w:p w:rsidR="00DB58A2" w:rsidRPr="00DB58A2" w:rsidRDefault="00DB58A2" w:rsidP="00DB58A2">
      <w:pPr>
        <w:shd w:val="clear" w:color="auto" w:fill="FFFFFF"/>
        <w:spacing w:after="0" w:line="240" w:lineRule="auto"/>
        <w:jc w:val="both"/>
        <w:rPr>
          <w:rFonts w:ascii="Open Sans" w:eastAsia="Times New Roman" w:hAnsi="Open Sans" w:cs="Times New Roman"/>
          <w:color w:val="3C3C3C"/>
          <w:sz w:val="23"/>
          <w:szCs w:val="23"/>
        </w:rPr>
      </w:pPr>
      <w:r w:rsidRPr="00DB58A2">
        <w:rPr>
          <w:rFonts w:ascii="Calibri" w:eastAsia="Times New Roman" w:hAnsi="Calibri" w:cs="Times New Roman"/>
          <w:b/>
          <w:bCs/>
          <w:color w:val="000000"/>
          <w:sz w:val="24"/>
          <w:szCs w:val="24"/>
          <w:bdr w:val="none" w:sz="0" w:space="0" w:color="auto" w:frame="1"/>
          <w:shd w:val="clear" w:color="auto" w:fill="FFFFFF"/>
        </w:rPr>
        <w:t>Analyst View:</w:t>
      </w:r>
    </w:p>
    <w:p w:rsidR="00DB58A2" w:rsidRPr="00DB58A2" w:rsidRDefault="00DB58A2" w:rsidP="00DB58A2">
      <w:pPr>
        <w:shd w:val="clear" w:color="auto" w:fill="FFFFFF"/>
        <w:spacing w:after="0" w:line="240" w:lineRule="auto"/>
        <w:jc w:val="both"/>
        <w:rPr>
          <w:rFonts w:ascii="Open Sans" w:eastAsia="Times New Roman" w:hAnsi="Open Sans" w:cs="Times New Roman"/>
          <w:color w:val="3C3C3C"/>
          <w:sz w:val="23"/>
          <w:szCs w:val="23"/>
        </w:rPr>
      </w:pPr>
      <w:r w:rsidRPr="00DB58A2">
        <w:rPr>
          <w:rFonts w:ascii="Calibri" w:eastAsia="Times New Roman" w:hAnsi="Calibri" w:cs="Times New Roman"/>
          <w:color w:val="000000"/>
          <w:sz w:val="23"/>
          <w:szCs w:val="23"/>
          <w:bdr w:val="none" w:sz="0" w:space="0" w:color="auto" w:frame="1"/>
          <w:shd w:val="clear" w:color="auto" w:fill="FFFFFF"/>
        </w:rPr>
        <w:t xml:space="preserve">One of the important factors driving market expansion is the increasing number of drug relapse instances caused by drug resistance in diseases such as cancer, TB, and other bacterial infections. This is expected to increase the clinical urgency of incorporating </w:t>
      </w:r>
      <w:proofErr w:type="spellStart"/>
      <w:r w:rsidRPr="00DB58A2">
        <w:rPr>
          <w:rFonts w:ascii="Calibri" w:eastAsia="Times New Roman" w:hAnsi="Calibri" w:cs="Times New Roman"/>
          <w:color w:val="000000"/>
          <w:sz w:val="23"/>
          <w:szCs w:val="23"/>
          <w:bdr w:val="none" w:sz="0" w:space="0" w:color="auto" w:frame="1"/>
          <w:shd w:val="clear" w:color="auto" w:fill="FFFFFF"/>
        </w:rPr>
        <w:t>biosimulation</w:t>
      </w:r>
      <w:proofErr w:type="spellEnd"/>
      <w:r w:rsidRPr="00DB58A2">
        <w:rPr>
          <w:rFonts w:ascii="Calibri" w:eastAsia="Times New Roman" w:hAnsi="Calibri" w:cs="Times New Roman"/>
          <w:color w:val="000000"/>
          <w:sz w:val="23"/>
          <w:szCs w:val="23"/>
          <w:bdr w:val="none" w:sz="0" w:space="0" w:color="auto" w:frame="1"/>
          <w:shd w:val="clear" w:color="auto" w:fill="FFFFFF"/>
        </w:rPr>
        <w:t xml:space="preserve"> into the early stages of medication development.</w:t>
      </w:r>
      <w:r w:rsidRPr="00DB58A2">
        <w:rPr>
          <w:rFonts w:ascii="Calibri" w:eastAsia="Times New Roman" w:hAnsi="Calibri" w:cs="Times New Roman"/>
          <w:color w:val="3C3C3C"/>
          <w:bdr w:val="none" w:sz="0" w:space="0" w:color="auto" w:frame="1"/>
          <w:shd w:val="clear" w:color="auto" w:fill="FFFFFF"/>
        </w:rPr>
        <w:t> </w:t>
      </w:r>
      <w:r w:rsidRPr="00DB58A2">
        <w:rPr>
          <w:rFonts w:ascii="Calibri" w:eastAsia="Times New Roman" w:hAnsi="Calibri" w:cs="Times New Roman"/>
          <w:color w:val="000000"/>
          <w:sz w:val="23"/>
          <w:szCs w:val="23"/>
          <w:bdr w:val="none" w:sz="0" w:space="0" w:color="auto" w:frame="1"/>
          <w:shd w:val="clear" w:color="auto" w:fill="FFFFFF"/>
        </w:rPr>
        <w:t xml:space="preserve">Increased healthcare expenditures, as well as technological breakthroughs in the field of </w:t>
      </w:r>
      <w:proofErr w:type="spellStart"/>
      <w:r w:rsidRPr="00DB58A2">
        <w:rPr>
          <w:rFonts w:ascii="Calibri" w:eastAsia="Times New Roman" w:hAnsi="Calibri" w:cs="Times New Roman"/>
          <w:color w:val="000000"/>
          <w:sz w:val="23"/>
          <w:szCs w:val="23"/>
          <w:bdr w:val="none" w:sz="0" w:space="0" w:color="auto" w:frame="1"/>
          <w:shd w:val="clear" w:color="auto" w:fill="FFFFFF"/>
        </w:rPr>
        <w:t>biosimulation</w:t>
      </w:r>
      <w:proofErr w:type="spellEnd"/>
      <w:r w:rsidRPr="00DB58A2">
        <w:rPr>
          <w:rFonts w:ascii="Calibri" w:eastAsia="Times New Roman" w:hAnsi="Calibri" w:cs="Times New Roman"/>
          <w:color w:val="000000"/>
          <w:sz w:val="23"/>
          <w:szCs w:val="23"/>
          <w:bdr w:val="none" w:sz="0" w:space="0" w:color="auto" w:frame="1"/>
          <w:shd w:val="clear" w:color="auto" w:fill="FFFFFF"/>
        </w:rPr>
        <w:t>, are major drivers driving market expansion.</w:t>
      </w:r>
    </w:p>
    <w:p w:rsidR="00DB58A2" w:rsidRPr="00DB58A2" w:rsidRDefault="00DB58A2" w:rsidP="00DB58A2">
      <w:pPr>
        <w:shd w:val="clear" w:color="auto" w:fill="FFFFFF"/>
        <w:spacing w:after="0" w:line="240" w:lineRule="auto"/>
        <w:jc w:val="both"/>
        <w:rPr>
          <w:rFonts w:ascii="Open Sans" w:eastAsia="Times New Roman" w:hAnsi="Open Sans" w:cs="Times New Roman"/>
          <w:color w:val="3C3C3C"/>
          <w:sz w:val="23"/>
          <w:szCs w:val="23"/>
        </w:rPr>
      </w:pPr>
      <w:r w:rsidRPr="00DB58A2">
        <w:rPr>
          <w:rFonts w:ascii="Calibri" w:eastAsia="Times New Roman" w:hAnsi="Calibri" w:cs="Times New Roman"/>
          <w:i/>
          <w:iCs/>
          <w:color w:val="80819F"/>
          <w:sz w:val="24"/>
          <w:szCs w:val="24"/>
          <w:bdr w:val="none" w:sz="0" w:space="0" w:color="auto" w:frame="1"/>
          <w:shd w:val="clear" w:color="auto" w:fill="FFFFFF"/>
        </w:rPr>
        <w:t>Browse 60 market data tables* and 35 figures* through 140 slides and in-depth TOC on “</w:t>
      </w:r>
      <w:r w:rsidRPr="00DB58A2">
        <w:rPr>
          <w:rFonts w:ascii="Calibri" w:eastAsia="Times New Roman" w:hAnsi="Calibri" w:cs="Times New Roman"/>
          <w:b/>
          <w:bCs/>
          <w:i/>
          <w:iCs/>
          <w:color w:val="80819F"/>
          <w:sz w:val="24"/>
          <w:szCs w:val="24"/>
          <w:bdr w:val="none" w:sz="0" w:space="0" w:color="auto" w:frame="1"/>
          <w:shd w:val="clear" w:color="auto" w:fill="FFFFFF"/>
        </w:rPr>
        <w:t xml:space="preserve">Global </w:t>
      </w:r>
      <w:proofErr w:type="spellStart"/>
      <w:r w:rsidRPr="00DB58A2">
        <w:rPr>
          <w:rFonts w:ascii="Calibri" w:eastAsia="Times New Roman" w:hAnsi="Calibri" w:cs="Times New Roman"/>
          <w:b/>
          <w:bCs/>
          <w:i/>
          <w:iCs/>
          <w:color w:val="80819F"/>
          <w:sz w:val="24"/>
          <w:szCs w:val="24"/>
          <w:bdr w:val="none" w:sz="0" w:space="0" w:color="auto" w:frame="1"/>
          <w:shd w:val="clear" w:color="auto" w:fill="FFFFFF"/>
        </w:rPr>
        <w:t>Biosimulation</w:t>
      </w:r>
      <w:proofErr w:type="spellEnd"/>
      <w:r w:rsidRPr="00DB58A2">
        <w:rPr>
          <w:rFonts w:ascii="Calibri" w:eastAsia="Times New Roman" w:hAnsi="Calibri" w:cs="Times New Roman"/>
          <w:b/>
          <w:bCs/>
          <w:i/>
          <w:iCs/>
          <w:color w:val="80819F"/>
          <w:sz w:val="24"/>
          <w:szCs w:val="24"/>
          <w:bdr w:val="none" w:sz="0" w:space="0" w:color="auto" w:frame="1"/>
          <w:shd w:val="clear" w:color="auto" w:fill="FFFFFF"/>
        </w:rPr>
        <w:t xml:space="preserve"> Market, By Product and Services (Software (Molecular Modeling and Simulation Software, PBPK Modeling and Simulation Software, PK/PD Modeling and Simulation Software, Trial Prediction Software, and Toxicity Prediction Software), and Services (In-house Services and Contract Services)), By Application (Drug Discovery (Target Identification and Validation and Lead Identification and Optimization),and Drug Development (Preclinical Testing (PK/PD and ADME/TOX) and Clinical Trials)), By End User (Pharmaceutical and Biotechnology Organizations, Contract Research Organization, and Academic Research Institutions), and By Region (North America, Europe, Asia Pacific, Latin America, Middle East, and Africa) - Trends, Analysis and Forecast till 2029</w:t>
      </w:r>
      <w:r w:rsidRPr="00DB58A2">
        <w:rPr>
          <w:rFonts w:ascii="Calibri" w:eastAsia="Times New Roman" w:hAnsi="Calibri" w:cs="Times New Roman"/>
          <w:i/>
          <w:iCs/>
          <w:color w:val="80819F"/>
          <w:sz w:val="24"/>
          <w:szCs w:val="24"/>
          <w:bdr w:val="none" w:sz="0" w:space="0" w:color="auto" w:frame="1"/>
          <w:shd w:val="clear" w:color="auto" w:fill="FFFFFF"/>
        </w:rPr>
        <w:t>”</w:t>
      </w:r>
    </w:p>
    <w:p w:rsidR="00DB58A2" w:rsidRPr="00DB58A2" w:rsidRDefault="00DB58A2" w:rsidP="00DB58A2">
      <w:pPr>
        <w:shd w:val="clear" w:color="auto" w:fill="FFFFFF"/>
        <w:spacing w:after="0" w:line="240" w:lineRule="auto"/>
        <w:jc w:val="both"/>
        <w:rPr>
          <w:rFonts w:ascii="Open Sans" w:eastAsia="Times New Roman" w:hAnsi="Open Sans" w:cs="Times New Roman"/>
          <w:color w:val="3C3C3C"/>
          <w:sz w:val="23"/>
          <w:szCs w:val="23"/>
        </w:rPr>
      </w:pPr>
      <w:r w:rsidRPr="00DB58A2">
        <w:rPr>
          <w:rFonts w:ascii="Calibri" w:eastAsia="Times New Roman" w:hAnsi="Calibri" w:cs="Times New Roman"/>
          <w:i/>
          <w:iCs/>
          <w:color w:val="80819F"/>
          <w:sz w:val="23"/>
          <w:szCs w:val="23"/>
          <w:bdr w:val="none" w:sz="0" w:space="0" w:color="auto" w:frame="1"/>
          <w:shd w:val="clear" w:color="auto" w:fill="FFFFFF"/>
        </w:rPr>
        <w:t>To know the upcoming trends and insights prevalent in this market, click the link below</w:t>
      </w:r>
      <w:r w:rsidRPr="00DB58A2">
        <w:rPr>
          <w:rFonts w:ascii="Calibri" w:eastAsia="Times New Roman" w:hAnsi="Calibri" w:cs="Times New Roman"/>
          <w:b/>
          <w:bCs/>
          <w:i/>
          <w:iCs/>
          <w:color w:val="80819F"/>
          <w:sz w:val="23"/>
          <w:szCs w:val="23"/>
          <w:bdr w:val="none" w:sz="0" w:space="0" w:color="auto" w:frame="1"/>
          <w:shd w:val="clear" w:color="auto" w:fill="FFFFFF"/>
        </w:rPr>
        <w:t>:</w:t>
      </w:r>
    </w:p>
    <w:p w:rsidR="00DB58A2" w:rsidRPr="00DB58A2" w:rsidRDefault="00DB58A2" w:rsidP="00DB58A2">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DB58A2">
          <w:rPr>
            <w:rFonts w:ascii="Open Sans" w:eastAsia="Times New Roman" w:hAnsi="Open Sans" w:cs="Times New Roman"/>
            <w:color w:val="80819F"/>
            <w:sz w:val="23"/>
            <w:szCs w:val="23"/>
            <w:bdr w:val="none" w:sz="0" w:space="0" w:color="auto" w:frame="1"/>
            <w:shd w:val="clear" w:color="auto" w:fill="F5F5F5"/>
          </w:rPr>
          <w:t>https://www.prophecymarketinsights.com/market_insight/global-biosimulation-market-247</w:t>
        </w:r>
      </w:hyperlink>
    </w:p>
    <w:p w:rsidR="00DB58A2" w:rsidRPr="00DB58A2" w:rsidRDefault="00DB58A2" w:rsidP="00DB58A2">
      <w:pPr>
        <w:shd w:val="clear" w:color="auto" w:fill="FFFFFF"/>
        <w:spacing w:after="0" w:line="240" w:lineRule="auto"/>
        <w:jc w:val="both"/>
        <w:rPr>
          <w:rFonts w:ascii="Open Sans" w:eastAsia="Times New Roman" w:hAnsi="Open Sans" w:cs="Times New Roman"/>
          <w:color w:val="3C3C3C"/>
          <w:sz w:val="23"/>
          <w:szCs w:val="23"/>
        </w:rPr>
      </w:pPr>
      <w:r w:rsidRPr="00DB58A2">
        <w:rPr>
          <w:rFonts w:ascii="Calibri" w:eastAsia="Times New Roman" w:hAnsi="Calibri" w:cs="Times New Roman"/>
          <w:b/>
          <w:bCs/>
          <w:color w:val="3C3C3C"/>
          <w:sz w:val="24"/>
          <w:szCs w:val="24"/>
          <w:bdr w:val="none" w:sz="0" w:space="0" w:color="auto" w:frame="1"/>
          <w:shd w:val="clear" w:color="auto" w:fill="FFFFFF"/>
        </w:rPr>
        <w:t>Key Market Insights from the report:</w:t>
      </w:r>
    </w:p>
    <w:p w:rsidR="00DB58A2" w:rsidRPr="00DB58A2" w:rsidRDefault="00DB58A2" w:rsidP="00DB58A2">
      <w:pPr>
        <w:shd w:val="clear" w:color="auto" w:fill="FFFFFF"/>
        <w:spacing w:after="0" w:line="240" w:lineRule="auto"/>
        <w:jc w:val="both"/>
        <w:rPr>
          <w:rFonts w:ascii="Open Sans" w:eastAsia="Times New Roman" w:hAnsi="Open Sans" w:cs="Times New Roman"/>
          <w:color w:val="3C3C3C"/>
          <w:sz w:val="23"/>
          <w:szCs w:val="23"/>
        </w:rPr>
      </w:pPr>
      <w:r w:rsidRPr="00DB58A2">
        <w:rPr>
          <w:rFonts w:ascii="Calibri" w:eastAsia="Times New Roman" w:hAnsi="Calibri" w:cs="Times New Roman"/>
          <w:color w:val="000000"/>
          <w:sz w:val="24"/>
          <w:szCs w:val="24"/>
          <w:bdr w:val="none" w:sz="0" w:space="0" w:color="auto" w:frame="1"/>
        </w:rPr>
        <w:lastRenderedPageBreak/>
        <w:t xml:space="preserve">Global </w:t>
      </w:r>
      <w:proofErr w:type="spellStart"/>
      <w:r w:rsidRPr="00DB58A2">
        <w:rPr>
          <w:rFonts w:ascii="Calibri" w:eastAsia="Times New Roman" w:hAnsi="Calibri" w:cs="Times New Roman"/>
          <w:color w:val="000000"/>
          <w:sz w:val="24"/>
          <w:szCs w:val="24"/>
          <w:bdr w:val="none" w:sz="0" w:space="0" w:color="auto" w:frame="1"/>
        </w:rPr>
        <w:t>Biosimulation</w:t>
      </w:r>
      <w:proofErr w:type="spellEnd"/>
      <w:r w:rsidRPr="00DB58A2">
        <w:rPr>
          <w:rFonts w:ascii="Calibri" w:eastAsia="Times New Roman" w:hAnsi="Calibri" w:cs="Times New Roman"/>
          <w:color w:val="000000"/>
          <w:sz w:val="24"/>
          <w:szCs w:val="24"/>
          <w:bdr w:val="none" w:sz="0" w:space="0" w:color="auto" w:frame="1"/>
        </w:rPr>
        <w:t xml:space="preserve"> Market accounted for US$ 2113.91 billion in 2020 and is estimated to be US$ 8969.47 billion by 2030 and is anticipated to register a CAGR of 15.4%</w:t>
      </w:r>
      <w:r w:rsidRPr="00DB58A2">
        <w:rPr>
          <w:rFonts w:ascii="Calibri" w:eastAsia="Times New Roman" w:hAnsi="Calibri" w:cs="Times New Roman"/>
          <w:color w:val="3C3C3C"/>
          <w:sz w:val="24"/>
          <w:szCs w:val="24"/>
          <w:bdr w:val="none" w:sz="0" w:space="0" w:color="auto" w:frame="1"/>
        </w:rPr>
        <w:t>. </w:t>
      </w:r>
      <w:r w:rsidRPr="00DB58A2">
        <w:rPr>
          <w:rFonts w:ascii="Calibri" w:eastAsia="Times New Roman" w:hAnsi="Calibri" w:cs="Times New Roman"/>
          <w:color w:val="3C3C3C"/>
          <w:sz w:val="24"/>
          <w:szCs w:val="24"/>
          <w:bdr w:val="none" w:sz="0" w:space="0" w:color="auto" w:frame="1"/>
          <w:shd w:val="clear" w:color="auto" w:fill="FFFFFF"/>
        </w:rPr>
        <w:t xml:space="preserve">Global </w:t>
      </w:r>
      <w:proofErr w:type="spellStart"/>
      <w:r w:rsidRPr="00DB58A2">
        <w:rPr>
          <w:rFonts w:ascii="Calibri" w:eastAsia="Times New Roman" w:hAnsi="Calibri" w:cs="Times New Roman"/>
          <w:color w:val="3C3C3C"/>
          <w:sz w:val="24"/>
          <w:szCs w:val="24"/>
          <w:bdr w:val="none" w:sz="0" w:space="0" w:color="auto" w:frame="1"/>
          <w:shd w:val="clear" w:color="auto" w:fill="FFFFFF"/>
        </w:rPr>
        <w:t>Biosimulation</w:t>
      </w:r>
      <w:proofErr w:type="spellEnd"/>
      <w:r w:rsidRPr="00DB58A2">
        <w:rPr>
          <w:rFonts w:ascii="Calibri" w:eastAsia="Times New Roman" w:hAnsi="Calibri" w:cs="Times New Roman"/>
          <w:color w:val="3C3C3C"/>
          <w:sz w:val="24"/>
          <w:szCs w:val="24"/>
          <w:bdr w:val="none" w:sz="0" w:space="0" w:color="auto" w:frame="1"/>
          <w:shd w:val="clear" w:color="auto" w:fill="FFFFFF"/>
        </w:rPr>
        <w:t xml:space="preserve"> market is segmented into product and service, application, end-user and region.</w:t>
      </w:r>
    </w:p>
    <w:p w:rsidR="00DB58A2" w:rsidRPr="00DB58A2" w:rsidRDefault="00DB58A2" w:rsidP="00DB58A2">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DB58A2">
        <w:rPr>
          <w:rFonts w:ascii="Calibri" w:eastAsia="Times New Roman" w:hAnsi="Calibri" w:cs="Times New Roman"/>
          <w:color w:val="3C3C3C"/>
          <w:sz w:val="24"/>
          <w:szCs w:val="24"/>
          <w:bdr w:val="none" w:sz="0" w:space="0" w:color="auto" w:frame="1"/>
          <w:shd w:val="clear" w:color="auto" w:fill="FFFFFF"/>
        </w:rPr>
        <w:t xml:space="preserve">Based on Product and Services, the Global </w:t>
      </w:r>
      <w:proofErr w:type="spellStart"/>
      <w:r w:rsidRPr="00DB58A2">
        <w:rPr>
          <w:rFonts w:ascii="Calibri" w:eastAsia="Times New Roman" w:hAnsi="Calibri" w:cs="Times New Roman"/>
          <w:color w:val="3C3C3C"/>
          <w:sz w:val="24"/>
          <w:szCs w:val="24"/>
          <w:bdr w:val="none" w:sz="0" w:space="0" w:color="auto" w:frame="1"/>
          <w:shd w:val="clear" w:color="auto" w:fill="FFFFFF"/>
        </w:rPr>
        <w:t>Biosimulation</w:t>
      </w:r>
      <w:proofErr w:type="spellEnd"/>
      <w:r w:rsidRPr="00DB58A2">
        <w:rPr>
          <w:rFonts w:ascii="Calibri" w:eastAsia="Times New Roman" w:hAnsi="Calibri" w:cs="Times New Roman"/>
          <w:color w:val="3C3C3C"/>
          <w:sz w:val="24"/>
          <w:szCs w:val="24"/>
          <w:bdr w:val="none" w:sz="0" w:space="0" w:color="auto" w:frame="1"/>
          <w:shd w:val="clear" w:color="auto" w:fill="FFFFFF"/>
        </w:rPr>
        <w:t xml:space="preserve"> Market is segmented into Software (Molecular Modeling and Simulation Software, PBPK Modeling and Simulation Software, PK/PD Modeling and Simulation Software, Trial Prediction Software, and Toxicity Prediction Software), and Services (In-house Services and Contract Services).</w:t>
      </w:r>
    </w:p>
    <w:p w:rsidR="00DB58A2" w:rsidRPr="00DB58A2" w:rsidRDefault="00DB58A2" w:rsidP="00DB58A2">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DB58A2">
        <w:rPr>
          <w:rFonts w:ascii="Calibri" w:eastAsia="Times New Roman" w:hAnsi="Calibri" w:cs="Times New Roman"/>
          <w:color w:val="3C3C3C"/>
          <w:sz w:val="24"/>
          <w:szCs w:val="24"/>
          <w:bdr w:val="none" w:sz="0" w:space="0" w:color="auto" w:frame="1"/>
          <w:shd w:val="clear" w:color="auto" w:fill="FFFFFF"/>
        </w:rPr>
        <w:t xml:space="preserve">Based on Application, the Global </w:t>
      </w:r>
      <w:proofErr w:type="spellStart"/>
      <w:r w:rsidRPr="00DB58A2">
        <w:rPr>
          <w:rFonts w:ascii="Calibri" w:eastAsia="Times New Roman" w:hAnsi="Calibri" w:cs="Times New Roman"/>
          <w:color w:val="3C3C3C"/>
          <w:sz w:val="24"/>
          <w:szCs w:val="24"/>
          <w:bdr w:val="none" w:sz="0" w:space="0" w:color="auto" w:frame="1"/>
          <w:shd w:val="clear" w:color="auto" w:fill="FFFFFF"/>
        </w:rPr>
        <w:t>Biosimulation</w:t>
      </w:r>
      <w:proofErr w:type="spellEnd"/>
      <w:r w:rsidRPr="00DB58A2">
        <w:rPr>
          <w:rFonts w:ascii="Calibri" w:eastAsia="Times New Roman" w:hAnsi="Calibri" w:cs="Times New Roman"/>
          <w:color w:val="3C3C3C"/>
          <w:sz w:val="24"/>
          <w:szCs w:val="24"/>
          <w:bdr w:val="none" w:sz="0" w:space="0" w:color="auto" w:frame="1"/>
          <w:shd w:val="clear" w:color="auto" w:fill="FFFFFF"/>
        </w:rPr>
        <w:t xml:space="preserve"> Market is segmented into Drug Discovery (Target Identification and Validation and Lead Identification and Optimization), and Drug Development (Preclinical Testing (PK/PD and ADME/TOX) and Clinical Trials)).</w:t>
      </w:r>
    </w:p>
    <w:p w:rsidR="00DB58A2" w:rsidRPr="00DB58A2" w:rsidRDefault="00DB58A2" w:rsidP="00DB58A2">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DB58A2">
        <w:rPr>
          <w:rFonts w:ascii="Calibri" w:eastAsia="Times New Roman" w:hAnsi="Calibri" w:cs="Times New Roman"/>
          <w:color w:val="3C3C3C"/>
          <w:sz w:val="24"/>
          <w:szCs w:val="24"/>
          <w:bdr w:val="none" w:sz="0" w:space="0" w:color="auto" w:frame="1"/>
          <w:shd w:val="clear" w:color="auto" w:fill="FFFFFF"/>
        </w:rPr>
        <w:t xml:space="preserve">Based on End-user, the Global </w:t>
      </w:r>
      <w:proofErr w:type="spellStart"/>
      <w:r w:rsidRPr="00DB58A2">
        <w:rPr>
          <w:rFonts w:ascii="Calibri" w:eastAsia="Times New Roman" w:hAnsi="Calibri" w:cs="Times New Roman"/>
          <w:color w:val="3C3C3C"/>
          <w:sz w:val="24"/>
          <w:szCs w:val="24"/>
          <w:bdr w:val="none" w:sz="0" w:space="0" w:color="auto" w:frame="1"/>
          <w:shd w:val="clear" w:color="auto" w:fill="FFFFFF"/>
        </w:rPr>
        <w:t>Biosimulation</w:t>
      </w:r>
      <w:proofErr w:type="spellEnd"/>
      <w:r w:rsidRPr="00DB58A2">
        <w:rPr>
          <w:rFonts w:ascii="Calibri" w:eastAsia="Times New Roman" w:hAnsi="Calibri" w:cs="Times New Roman"/>
          <w:color w:val="3C3C3C"/>
          <w:sz w:val="24"/>
          <w:szCs w:val="24"/>
          <w:bdr w:val="none" w:sz="0" w:space="0" w:color="auto" w:frame="1"/>
          <w:shd w:val="clear" w:color="auto" w:fill="FFFFFF"/>
        </w:rPr>
        <w:t xml:space="preserve"> Market is segmented into Pharmaceutical and Biotechnology Organizations, Contract Research Organization, and Academic Research Institutions.</w:t>
      </w:r>
    </w:p>
    <w:p w:rsidR="00DB58A2" w:rsidRPr="00DB58A2" w:rsidRDefault="00DB58A2" w:rsidP="00DB58A2">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DB58A2">
        <w:rPr>
          <w:rFonts w:ascii="Calibri" w:eastAsia="Times New Roman" w:hAnsi="Calibri" w:cs="Times New Roman"/>
          <w:color w:val="3C3C3C"/>
          <w:sz w:val="24"/>
          <w:szCs w:val="24"/>
          <w:bdr w:val="none" w:sz="0" w:space="0" w:color="auto" w:frame="1"/>
          <w:shd w:val="clear" w:color="auto" w:fill="FFFFFF"/>
        </w:rPr>
        <w:t xml:space="preserve">By Region, the Global </w:t>
      </w:r>
      <w:proofErr w:type="spellStart"/>
      <w:r w:rsidRPr="00DB58A2">
        <w:rPr>
          <w:rFonts w:ascii="Calibri" w:eastAsia="Times New Roman" w:hAnsi="Calibri" w:cs="Times New Roman"/>
          <w:color w:val="3C3C3C"/>
          <w:sz w:val="24"/>
          <w:szCs w:val="24"/>
          <w:bdr w:val="none" w:sz="0" w:space="0" w:color="auto" w:frame="1"/>
          <w:shd w:val="clear" w:color="auto" w:fill="FFFFFF"/>
        </w:rPr>
        <w:t>Biosimulation</w:t>
      </w:r>
      <w:proofErr w:type="spellEnd"/>
      <w:r w:rsidRPr="00DB58A2">
        <w:rPr>
          <w:rFonts w:ascii="Calibri" w:eastAsia="Times New Roman" w:hAnsi="Calibri" w:cs="Times New Roman"/>
          <w:color w:val="3C3C3C"/>
          <w:sz w:val="24"/>
          <w:szCs w:val="24"/>
          <w:bdr w:val="none" w:sz="0" w:space="0" w:color="auto" w:frame="1"/>
          <w:shd w:val="clear" w:color="auto" w:fill="FFFFFF"/>
        </w:rPr>
        <w:t xml:space="preserve"> Market is segmented into North America, Europe, Asia Pacific, Latin America, and Middle East &amp; Africa.</w:t>
      </w:r>
      <w:r w:rsidRPr="00DB58A2">
        <w:rPr>
          <w:rFonts w:ascii="Calibri" w:eastAsia="Times New Roman" w:hAnsi="Calibri" w:cs="Times New Roman"/>
          <w:color w:val="3C3C3C"/>
          <w:bdr w:val="none" w:sz="0" w:space="0" w:color="auto" w:frame="1"/>
          <w:shd w:val="clear" w:color="auto" w:fill="FFFFFF"/>
        </w:rPr>
        <w:t> </w:t>
      </w:r>
      <w:r w:rsidRPr="00DB58A2">
        <w:rPr>
          <w:rFonts w:ascii="Calibri" w:eastAsia="Times New Roman" w:hAnsi="Calibri" w:cs="Times New Roman"/>
          <w:color w:val="3C3C3C"/>
          <w:sz w:val="24"/>
          <w:szCs w:val="24"/>
          <w:bdr w:val="none" w:sz="0" w:space="0" w:color="auto" w:frame="1"/>
          <w:shd w:val="clear" w:color="auto" w:fill="FFFFFF"/>
        </w:rPr>
        <w:t>The market in North America is expected to account for major revenue share as compared to that of other regions.</w:t>
      </w:r>
    </w:p>
    <w:p w:rsidR="00DB58A2" w:rsidRPr="00DB58A2" w:rsidRDefault="00DB58A2" w:rsidP="00DB58A2">
      <w:pPr>
        <w:shd w:val="clear" w:color="auto" w:fill="FFFFFF"/>
        <w:spacing w:after="0" w:line="240" w:lineRule="auto"/>
        <w:jc w:val="both"/>
        <w:rPr>
          <w:rFonts w:ascii="Open Sans" w:eastAsia="Times New Roman" w:hAnsi="Open Sans" w:cs="Times New Roman"/>
          <w:color w:val="3C3C3C"/>
          <w:sz w:val="23"/>
          <w:szCs w:val="23"/>
        </w:rPr>
      </w:pPr>
      <w:r w:rsidRPr="00DB58A2">
        <w:rPr>
          <w:rFonts w:ascii="Calibri" w:eastAsia="Times New Roman" w:hAnsi="Calibri" w:cs="Times New Roman"/>
          <w:b/>
          <w:bCs/>
          <w:color w:val="3C3C3C"/>
          <w:sz w:val="24"/>
          <w:szCs w:val="24"/>
          <w:bdr w:val="none" w:sz="0" w:space="0" w:color="auto" w:frame="1"/>
          <w:shd w:val="clear" w:color="auto" w:fill="FFFFFF"/>
        </w:rPr>
        <w:t xml:space="preserve">Competitive Landscape &amp; their strategies of Global </w:t>
      </w:r>
      <w:proofErr w:type="spellStart"/>
      <w:r w:rsidRPr="00DB58A2">
        <w:rPr>
          <w:rFonts w:ascii="Calibri" w:eastAsia="Times New Roman" w:hAnsi="Calibri" w:cs="Times New Roman"/>
          <w:b/>
          <w:bCs/>
          <w:color w:val="3C3C3C"/>
          <w:sz w:val="24"/>
          <w:szCs w:val="24"/>
          <w:bdr w:val="none" w:sz="0" w:space="0" w:color="auto" w:frame="1"/>
          <w:shd w:val="clear" w:color="auto" w:fill="FFFFFF"/>
        </w:rPr>
        <w:t>Biosimulation</w:t>
      </w:r>
      <w:proofErr w:type="spellEnd"/>
      <w:r w:rsidRPr="00DB58A2">
        <w:rPr>
          <w:rFonts w:ascii="Calibri" w:eastAsia="Times New Roman" w:hAnsi="Calibri" w:cs="Times New Roman"/>
          <w:b/>
          <w:bCs/>
          <w:color w:val="3C3C3C"/>
          <w:sz w:val="24"/>
          <w:szCs w:val="24"/>
          <w:bdr w:val="none" w:sz="0" w:space="0" w:color="auto" w:frame="1"/>
          <w:shd w:val="clear" w:color="auto" w:fill="FFFFFF"/>
        </w:rPr>
        <w:t xml:space="preserve"> Market:</w:t>
      </w:r>
    </w:p>
    <w:p w:rsidR="00DB58A2" w:rsidRPr="00DB58A2" w:rsidRDefault="00DB58A2" w:rsidP="00DB58A2">
      <w:pPr>
        <w:shd w:val="clear" w:color="auto" w:fill="FFFFFF"/>
        <w:spacing w:after="0" w:line="240" w:lineRule="auto"/>
        <w:jc w:val="both"/>
        <w:rPr>
          <w:rFonts w:ascii="Open Sans" w:eastAsia="Times New Roman" w:hAnsi="Open Sans" w:cs="Times New Roman"/>
          <w:color w:val="3C3C3C"/>
          <w:sz w:val="23"/>
          <w:szCs w:val="23"/>
        </w:rPr>
      </w:pPr>
      <w:r w:rsidRPr="00DB58A2">
        <w:rPr>
          <w:rFonts w:ascii="Calibri" w:eastAsia="Times New Roman" w:hAnsi="Calibri" w:cs="Times New Roman"/>
          <w:color w:val="3C3C3C"/>
          <w:sz w:val="24"/>
          <w:szCs w:val="24"/>
          <w:bdr w:val="none" w:sz="0" w:space="0" w:color="auto" w:frame="1"/>
          <w:shd w:val="clear" w:color="auto" w:fill="FFFFFF"/>
        </w:rPr>
        <w:t xml:space="preserve">The key players in the global </w:t>
      </w:r>
      <w:proofErr w:type="spellStart"/>
      <w:r w:rsidRPr="00DB58A2">
        <w:rPr>
          <w:rFonts w:ascii="Calibri" w:eastAsia="Times New Roman" w:hAnsi="Calibri" w:cs="Times New Roman"/>
          <w:color w:val="3C3C3C"/>
          <w:sz w:val="24"/>
          <w:szCs w:val="24"/>
          <w:bdr w:val="none" w:sz="0" w:space="0" w:color="auto" w:frame="1"/>
          <w:shd w:val="clear" w:color="auto" w:fill="FFFFFF"/>
        </w:rPr>
        <w:t>Biosimulation</w:t>
      </w:r>
      <w:proofErr w:type="spellEnd"/>
      <w:r w:rsidRPr="00DB58A2">
        <w:rPr>
          <w:rFonts w:ascii="Calibri" w:eastAsia="Times New Roman" w:hAnsi="Calibri" w:cs="Times New Roman"/>
          <w:color w:val="3C3C3C"/>
          <w:sz w:val="24"/>
          <w:szCs w:val="24"/>
          <w:bdr w:val="none" w:sz="0" w:space="0" w:color="auto" w:frame="1"/>
          <w:shd w:val="clear" w:color="auto" w:fill="FFFFFF"/>
        </w:rPr>
        <w:t xml:space="preserve"> market includes </w:t>
      </w:r>
      <w:r w:rsidRPr="00DB58A2">
        <w:rPr>
          <w:rFonts w:ascii="Calibri" w:eastAsia="Times New Roman" w:hAnsi="Calibri" w:cs="Times New Roman"/>
          <w:color w:val="3C3C3C"/>
          <w:bdr w:val="none" w:sz="0" w:space="0" w:color="auto" w:frame="1"/>
          <w:shd w:val="clear" w:color="auto" w:fill="FFFFFF"/>
        </w:rPr>
        <w:t xml:space="preserve">Simulations Plus, Inc., </w:t>
      </w:r>
      <w:proofErr w:type="spellStart"/>
      <w:r w:rsidRPr="00DB58A2">
        <w:rPr>
          <w:rFonts w:ascii="Calibri" w:eastAsia="Times New Roman" w:hAnsi="Calibri" w:cs="Times New Roman"/>
          <w:color w:val="3C3C3C"/>
          <w:bdr w:val="none" w:sz="0" w:space="0" w:color="auto" w:frame="1"/>
          <w:shd w:val="clear" w:color="auto" w:fill="FFFFFF"/>
        </w:rPr>
        <w:t>Certara</w:t>
      </w:r>
      <w:proofErr w:type="spellEnd"/>
      <w:r w:rsidRPr="00DB58A2">
        <w:rPr>
          <w:rFonts w:ascii="Calibri" w:eastAsia="Times New Roman" w:hAnsi="Calibri" w:cs="Times New Roman"/>
          <w:color w:val="3C3C3C"/>
          <w:bdr w:val="none" w:sz="0" w:space="0" w:color="auto" w:frame="1"/>
          <w:shd w:val="clear" w:color="auto" w:fill="FFFFFF"/>
        </w:rPr>
        <w:t xml:space="preserve">, LP., </w:t>
      </w:r>
      <w:proofErr w:type="spellStart"/>
      <w:r w:rsidRPr="00DB58A2">
        <w:rPr>
          <w:rFonts w:ascii="Calibri" w:eastAsia="Times New Roman" w:hAnsi="Calibri" w:cs="Times New Roman"/>
          <w:color w:val="3C3C3C"/>
          <w:bdr w:val="none" w:sz="0" w:space="0" w:color="auto" w:frame="1"/>
          <w:shd w:val="clear" w:color="auto" w:fill="FFFFFF"/>
        </w:rPr>
        <w:t>Genedata</w:t>
      </w:r>
      <w:proofErr w:type="spellEnd"/>
      <w:r w:rsidRPr="00DB58A2">
        <w:rPr>
          <w:rFonts w:ascii="Calibri" w:eastAsia="Times New Roman" w:hAnsi="Calibri" w:cs="Times New Roman"/>
          <w:color w:val="3C3C3C"/>
          <w:bdr w:val="none" w:sz="0" w:space="0" w:color="auto" w:frame="1"/>
          <w:shd w:val="clear" w:color="auto" w:fill="FFFFFF"/>
        </w:rPr>
        <w:t xml:space="preserve"> AG, </w:t>
      </w:r>
      <w:proofErr w:type="spellStart"/>
      <w:r w:rsidRPr="00DB58A2">
        <w:rPr>
          <w:rFonts w:ascii="Calibri" w:eastAsia="Times New Roman" w:hAnsi="Calibri" w:cs="Times New Roman"/>
          <w:color w:val="3C3C3C"/>
          <w:bdr w:val="none" w:sz="0" w:space="0" w:color="auto" w:frame="1"/>
          <w:shd w:val="clear" w:color="auto" w:fill="FFFFFF"/>
        </w:rPr>
        <w:t>Compugen</w:t>
      </w:r>
      <w:proofErr w:type="spellEnd"/>
      <w:r w:rsidRPr="00DB58A2">
        <w:rPr>
          <w:rFonts w:ascii="Calibri" w:eastAsia="Times New Roman" w:hAnsi="Calibri" w:cs="Times New Roman"/>
          <w:color w:val="3C3C3C"/>
          <w:bdr w:val="none" w:sz="0" w:space="0" w:color="auto" w:frame="1"/>
          <w:shd w:val="clear" w:color="auto" w:fill="FFFFFF"/>
        </w:rPr>
        <w:t xml:space="preserve"> Inc., </w:t>
      </w:r>
      <w:proofErr w:type="spellStart"/>
      <w:r w:rsidRPr="00DB58A2">
        <w:rPr>
          <w:rFonts w:ascii="Calibri" w:eastAsia="Times New Roman" w:hAnsi="Calibri" w:cs="Times New Roman"/>
          <w:color w:val="3C3C3C"/>
          <w:bdr w:val="none" w:sz="0" w:space="0" w:color="auto" w:frame="1"/>
          <w:shd w:val="clear" w:color="auto" w:fill="FFFFFF"/>
        </w:rPr>
        <w:t>Dassault</w:t>
      </w:r>
      <w:proofErr w:type="spellEnd"/>
      <w:r w:rsidRPr="00DB58A2">
        <w:rPr>
          <w:rFonts w:ascii="Calibri" w:eastAsia="Times New Roman" w:hAnsi="Calibri" w:cs="Times New Roman"/>
          <w:color w:val="3C3C3C"/>
          <w:bdr w:val="none" w:sz="0" w:space="0" w:color="auto" w:frame="1"/>
          <w:shd w:val="clear" w:color="auto" w:fill="FFFFFF"/>
        </w:rPr>
        <w:t xml:space="preserve"> </w:t>
      </w:r>
      <w:proofErr w:type="spellStart"/>
      <w:r w:rsidRPr="00DB58A2">
        <w:rPr>
          <w:rFonts w:ascii="Calibri" w:eastAsia="Times New Roman" w:hAnsi="Calibri" w:cs="Times New Roman"/>
          <w:color w:val="3C3C3C"/>
          <w:bdr w:val="none" w:sz="0" w:space="0" w:color="auto" w:frame="1"/>
          <w:shd w:val="clear" w:color="auto" w:fill="FFFFFF"/>
        </w:rPr>
        <w:t>Systemes</w:t>
      </w:r>
      <w:proofErr w:type="spellEnd"/>
      <w:r w:rsidRPr="00DB58A2">
        <w:rPr>
          <w:rFonts w:ascii="Calibri" w:eastAsia="Times New Roman" w:hAnsi="Calibri" w:cs="Times New Roman"/>
          <w:color w:val="3C3C3C"/>
          <w:bdr w:val="none" w:sz="0" w:space="0" w:color="auto" w:frame="1"/>
          <w:shd w:val="clear" w:color="auto" w:fill="FFFFFF"/>
        </w:rPr>
        <w:t xml:space="preserve"> (</w:t>
      </w:r>
      <w:proofErr w:type="spellStart"/>
      <w:r w:rsidRPr="00DB58A2">
        <w:rPr>
          <w:rFonts w:ascii="Calibri" w:eastAsia="Times New Roman" w:hAnsi="Calibri" w:cs="Times New Roman"/>
          <w:color w:val="3C3C3C"/>
          <w:bdr w:val="none" w:sz="0" w:space="0" w:color="auto" w:frame="1"/>
          <w:shd w:val="clear" w:color="auto" w:fill="FFFFFF"/>
        </w:rPr>
        <w:t>Accelrys</w:t>
      </w:r>
      <w:proofErr w:type="spellEnd"/>
      <w:r w:rsidRPr="00DB58A2">
        <w:rPr>
          <w:rFonts w:ascii="Calibri" w:eastAsia="Times New Roman" w:hAnsi="Calibri" w:cs="Times New Roman"/>
          <w:color w:val="3C3C3C"/>
          <w:bdr w:val="none" w:sz="0" w:space="0" w:color="auto" w:frame="1"/>
          <w:shd w:val="clear" w:color="auto" w:fill="FFFFFF"/>
        </w:rPr>
        <w:t xml:space="preserve">), </w:t>
      </w:r>
      <w:proofErr w:type="spellStart"/>
      <w:r w:rsidRPr="00DB58A2">
        <w:rPr>
          <w:rFonts w:ascii="Calibri" w:eastAsia="Times New Roman" w:hAnsi="Calibri" w:cs="Times New Roman"/>
          <w:color w:val="3C3C3C"/>
          <w:bdr w:val="none" w:sz="0" w:space="0" w:color="auto" w:frame="1"/>
          <w:shd w:val="clear" w:color="auto" w:fill="FFFFFF"/>
        </w:rPr>
        <w:t>LeadScope</w:t>
      </w:r>
      <w:proofErr w:type="spellEnd"/>
      <w:r w:rsidRPr="00DB58A2">
        <w:rPr>
          <w:rFonts w:ascii="Calibri" w:eastAsia="Times New Roman" w:hAnsi="Calibri" w:cs="Times New Roman"/>
          <w:color w:val="3C3C3C"/>
          <w:bdr w:val="none" w:sz="0" w:space="0" w:color="auto" w:frame="1"/>
          <w:shd w:val="clear" w:color="auto" w:fill="FFFFFF"/>
        </w:rPr>
        <w:t>, Inc., Schrödinger, LLC.</w:t>
      </w:r>
    </w:p>
    <w:p w:rsidR="00042DA3" w:rsidRDefault="00042DA3"/>
    <w:sectPr w:rsidR="00042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21971"/>
    <w:multiLevelType w:val="multilevel"/>
    <w:tmpl w:val="5CAC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47499F"/>
    <w:multiLevelType w:val="multilevel"/>
    <w:tmpl w:val="1D48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A2"/>
    <w:rsid w:val="00042DA3"/>
    <w:rsid w:val="00DB5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D6E4AB-57E6-4EBB-8F6C-ED9184C59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58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58A2"/>
    <w:rPr>
      <w:b/>
      <w:bCs/>
    </w:rPr>
  </w:style>
  <w:style w:type="character" w:styleId="Emphasis">
    <w:name w:val="Emphasis"/>
    <w:basedOn w:val="DefaultParagraphFont"/>
    <w:uiPriority w:val="20"/>
    <w:qFormat/>
    <w:rsid w:val="00DB58A2"/>
    <w:rPr>
      <w:i/>
      <w:iCs/>
    </w:rPr>
  </w:style>
  <w:style w:type="character" w:styleId="Hyperlink">
    <w:name w:val="Hyperlink"/>
    <w:basedOn w:val="DefaultParagraphFont"/>
    <w:uiPriority w:val="99"/>
    <w:semiHidden/>
    <w:unhideWhenUsed/>
    <w:rsid w:val="00DB58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03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phecymarketinsights.com/market_insight/global-biosimulation-market-24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812</Words>
  <Characters>4632</Characters>
  <Application>Microsoft Office Word</Application>
  <DocSecurity>0</DocSecurity>
  <Lines>38</Lines>
  <Paragraphs>10</Paragraphs>
  <ScaleCrop>false</ScaleCrop>
  <Company/>
  <LinksUpToDate>false</LinksUpToDate>
  <CharactersWithSpaces>5434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2022-09-16T07:00:00Z</dcterms:created>
  <dcterms:modified xsi:type="dcterms:W3CDTF">2022-09-16T07:01:00Z</dcterms:modified>
</cp:coreProperties>
</file>