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36A" w:rsidRPr="0078436A" w:rsidRDefault="0078436A" w:rsidP="0078436A">
      <w:pPr>
        <w:shd w:val="clear" w:color="auto" w:fill="FFFFFF"/>
        <w:spacing w:after="0" w:line="240" w:lineRule="auto"/>
        <w:jc w:val="both"/>
        <w:rPr>
          <w:rFonts w:ascii="Open Sans" w:eastAsia="Times New Roman" w:hAnsi="Open Sans" w:cs="Times New Roman"/>
          <w:color w:val="3C3C3C"/>
          <w:sz w:val="23"/>
          <w:szCs w:val="23"/>
        </w:rPr>
      </w:pPr>
      <w:r w:rsidRPr="0078436A">
        <w:rPr>
          <w:rFonts w:ascii="Calibri" w:eastAsia="Times New Roman" w:hAnsi="Calibri" w:cs="Times New Roman"/>
          <w:b/>
          <w:bCs/>
          <w:color w:val="3C3C3C"/>
          <w:sz w:val="28"/>
          <w:szCs w:val="28"/>
          <w:bdr w:val="none" w:sz="0" w:space="0" w:color="auto" w:frame="1"/>
        </w:rPr>
        <w:t xml:space="preserve">Globalization and growth in number of clinical trials, increasing number of biologics and </w:t>
      </w:r>
      <w:proofErr w:type="spellStart"/>
      <w:r w:rsidRPr="0078436A">
        <w:rPr>
          <w:rFonts w:ascii="Calibri" w:eastAsia="Times New Roman" w:hAnsi="Calibri" w:cs="Times New Roman"/>
          <w:b/>
          <w:bCs/>
          <w:color w:val="3C3C3C"/>
          <w:sz w:val="28"/>
          <w:szCs w:val="28"/>
          <w:bdr w:val="none" w:sz="0" w:space="0" w:color="auto" w:frame="1"/>
        </w:rPr>
        <w:t>biosimilar</w:t>
      </w:r>
      <w:proofErr w:type="spellEnd"/>
      <w:r w:rsidRPr="0078436A">
        <w:rPr>
          <w:rFonts w:ascii="Calibri" w:eastAsia="Times New Roman" w:hAnsi="Calibri" w:cs="Times New Roman"/>
          <w:b/>
          <w:bCs/>
          <w:color w:val="3C3C3C"/>
          <w:sz w:val="28"/>
          <w:szCs w:val="28"/>
          <w:bdr w:val="none" w:sz="0" w:space="0" w:color="auto" w:frame="1"/>
        </w:rPr>
        <w:t xml:space="preserve"> drugs in trials and growing complexities are projected to be the major driver for the growth of this market.</w:t>
      </w:r>
    </w:p>
    <w:p w:rsidR="0078436A" w:rsidRDefault="0078436A" w:rsidP="0078436A">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r w:rsidRPr="0078436A">
        <w:rPr>
          <w:rFonts w:ascii="Calibri" w:eastAsia="Times New Roman" w:hAnsi="Calibri" w:cs="Times New Roman"/>
          <w:color w:val="3C3C3C"/>
          <w:sz w:val="24"/>
          <w:szCs w:val="24"/>
          <w:bdr w:val="none" w:sz="0" w:space="0" w:color="auto" w:frame="1"/>
          <w:shd w:val="clear" w:color="auto" w:fill="FFFFFF"/>
        </w:rPr>
        <w:t>The global </w:t>
      </w:r>
      <w:r w:rsidRPr="0078436A">
        <w:rPr>
          <w:rFonts w:ascii="Calibri" w:eastAsia="Times New Roman" w:hAnsi="Calibri" w:cs="Times New Roman"/>
          <w:b/>
          <w:bCs/>
          <w:color w:val="3C3C3C"/>
          <w:sz w:val="24"/>
          <w:szCs w:val="24"/>
          <w:bdr w:val="none" w:sz="0" w:space="0" w:color="auto" w:frame="1"/>
          <w:shd w:val="clear" w:color="auto" w:fill="FFFFFF"/>
        </w:rPr>
        <w:t>clinical trial supplies </w:t>
      </w:r>
      <w:r w:rsidRPr="0078436A">
        <w:rPr>
          <w:rFonts w:ascii="Calibri" w:eastAsia="Times New Roman" w:hAnsi="Calibri" w:cs="Times New Roman"/>
          <w:color w:val="3C3C3C"/>
          <w:sz w:val="24"/>
          <w:szCs w:val="24"/>
          <w:bdr w:val="none" w:sz="0" w:space="0" w:color="auto" w:frame="1"/>
          <w:shd w:val="clear" w:color="auto" w:fill="FFFFFF"/>
        </w:rPr>
        <w:t>market accounted for US$ 1.7 billion in 2020 and is estimated to be US$ 2.5 billion by 2025 and is anticipated to register a CAGR of 7.8%.</w:t>
      </w:r>
    </w:p>
    <w:p w:rsidR="0078436A" w:rsidRPr="0078436A" w:rsidRDefault="0078436A" w:rsidP="0078436A">
      <w:pPr>
        <w:shd w:val="clear" w:color="auto" w:fill="FFFFFF"/>
        <w:spacing w:after="0" w:line="240" w:lineRule="auto"/>
        <w:jc w:val="both"/>
        <w:rPr>
          <w:rFonts w:ascii="Open Sans" w:eastAsia="Times New Roman" w:hAnsi="Open Sans" w:cs="Times New Roman"/>
          <w:color w:val="3C3C3C"/>
          <w:sz w:val="23"/>
          <w:szCs w:val="23"/>
        </w:rPr>
      </w:pPr>
    </w:p>
    <w:p w:rsidR="0078436A" w:rsidRDefault="0078436A" w:rsidP="0078436A">
      <w:pPr>
        <w:shd w:val="clear" w:color="auto" w:fill="FFFFFF"/>
        <w:spacing w:after="0" w:line="240" w:lineRule="auto"/>
        <w:jc w:val="both"/>
        <w:rPr>
          <w:rFonts w:ascii="Times New Roman" w:eastAsia="Times New Roman" w:hAnsi="Times New Roman" w:cs="Times New Roman"/>
          <w:color w:val="3C3C3C"/>
          <w:sz w:val="24"/>
          <w:szCs w:val="24"/>
          <w:bdr w:val="none" w:sz="0" w:space="0" w:color="auto" w:frame="1"/>
        </w:rPr>
      </w:pPr>
      <w:r w:rsidRPr="0078436A">
        <w:rPr>
          <w:rFonts w:ascii="Calibri" w:eastAsia="Times New Roman" w:hAnsi="Calibri" w:cs="Times New Roman"/>
          <w:color w:val="3C3C3C"/>
          <w:sz w:val="24"/>
          <w:szCs w:val="24"/>
          <w:bdr w:val="none" w:sz="0" w:space="0" w:color="auto" w:frame="1"/>
          <w:shd w:val="clear" w:color="auto" w:fill="FFFFFF"/>
        </w:rPr>
        <w:t>The report </w:t>
      </w:r>
      <w:r w:rsidRPr="0078436A">
        <w:rPr>
          <w:rFonts w:ascii="Calibri" w:eastAsia="Times New Roman" w:hAnsi="Calibri" w:cs="Times New Roman"/>
          <w:b/>
          <w:bCs/>
          <w:color w:val="3C3C3C"/>
          <w:sz w:val="24"/>
          <w:szCs w:val="24"/>
          <w:bdr w:val="none" w:sz="0" w:space="0" w:color="auto" w:frame="1"/>
          <w:shd w:val="clear" w:color="auto" w:fill="FFFFFF"/>
        </w:rPr>
        <w:t>"</w:t>
      </w:r>
      <w:r w:rsidRPr="0078436A">
        <w:rPr>
          <w:rFonts w:ascii="Calibri" w:eastAsia="Times New Roman" w:hAnsi="Calibri" w:cs="Times New Roman"/>
          <w:b/>
          <w:bCs/>
          <w:color w:val="3C3C3C"/>
          <w:sz w:val="24"/>
          <w:szCs w:val="24"/>
          <w:bdr w:val="none" w:sz="0" w:space="0" w:color="auto" w:frame="1"/>
        </w:rPr>
        <w:t>Global Clinical Trial Supplies Market, </w:t>
      </w:r>
      <w:r w:rsidRPr="0078436A">
        <w:rPr>
          <w:rFonts w:ascii="Calibri" w:eastAsia="Times New Roman" w:hAnsi="Calibri" w:cs="Times New Roman"/>
          <w:b/>
          <w:bCs/>
          <w:color w:val="3C3C3C"/>
          <w:sz w:val="24"/>
          <w:szCs w:val="24"/>
          <w:bdr w:val="none" w:sz="0" w:space="0" w:color="auto" w:frame="1"/>
          <w:shd w:val="clear" w:color="auto" w:fill="FFFFFF"/>
        </w:rPr>
        <w:t xml:space="preserve">By Global Clinical Trial Supplies Market, By Phases (Phase I, Phase II, Phase III, and Phase IV), By Study Design (Interventional Trails, Observational Trials, and Expanded Access Trials), By Application (Oncology, CNS, Cardiovascular, Infectious Disease, Metabolic Disorders, and Others), By End-user (Contract Research Organizations, Pharmaceutical &amp; </w:t>
      </w:r>
      <w:proofErr w:type="spellStart"/>
      <w:r w:rsidRPr="0078436A">
        <w:rPr>
          <w:rFonts w:ascii="Calibri" w:eastAsia="Times New Roman" w:hAnsi="Calibri" w:cs="Times New Roman"/>
          <w:b/>
          <w:bCs/>
          <w:color w:val="3C3C3C"/>
          <w:sz w:val="24"/>
          <w:szCs w:val="24"/>
          <w:bdr w:val="none" w:sz="0" w:space="0" w:color="auto" w:frame="1"/>
          <w:shd w:val="clear" w:color="auto" w:fill="FFFFFF"/>
        </w:rPr>
        <w:t>BioStudy</w:t>
      </w:r>
      <w:proofErr w:type="spellEnd"/>
      <w:r w:rsidRPr="0078436A">
        <w:rPr>
          <w:rFonts w:ascii="Calibri" w:eastAsia="Times New Roman" w:hAnsi="Calibri" w:cs="Times New Roman"/>
          <w:b/>
          <w:bCs/>
          <w:color w:val="3C3C3C"/>
          <w:sz w:val="24"/>
          <w:szCs w:val="24"/>
          <w:bdr w:val="none" w:sz="0" w:space="0" w:color="auto" w:frame="1"/>
          <w:shd w:val="clear" w:color="auto" w:fill="FFFFFF"/>
        </w:rPr>
        <w:t xml:space="preserve"> Design Companies, Research Institutes, and Others), and By Region (North America, Europe, Asia Pacific, Latin America, and Middle East &amp; Africa) - Trends, Analysis and Forecast till 2025”</w:t>
      </w:r>
      <w:r w:rsidRPr="0078436A">
        <w:rPr>
          <w:rFonts w:ascii="Times New Roman" w:eastAsia="Times New Roman" w:hAnsi="Times New Roman" w:cs="Times New Roman"/>
          <w:color w:val="3C3C3C"/>
          <w:sz w:val="24"/>
          <w:szCs w:val="24"/>
          <w:bdr w:val="none" w:sz="0" w:space="0" w:color="auto" w:frame="1"/>
        </w:rPr>
        <w:t>.</w:t>
      </w:r>
    </w:p>
    <w:p w:rsidR="0078436A" w:rsidRPr="0078436A" w:rsidRDefault="0078436A" w:rsidP="0078436A">
      <w:pPr>
        <w:shd w:val="clear" w:color="auto" w:fill="FFFFFF"/>
        <w:spacing w:after="0" w:line="240" w:lineRule="auto"/>
        <w:jc w:val="both"/>
        <w:rPr>
          <w:rFonts w:ascii="Open Sans" w:eastAsia="Times New Roman" w:hAnsi="Open Sans" w:cs="Times New Roman"/>
          <w:color w:val="3C3C3C"/>
          <w:sz w:val="23"/>
          <w:szCs w:val="23"/>
        </w:rPr>
      </w:pPr>
    </w:p>
    <w:p w:rsidR="0078436A" w:rsidRDefault="0078436A" w:rsidP="0078436A">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r w:rsidRPr="0078436A">
        <w:rPr>
          <w:rFonts w:ascii="Calibri" w:eastAsia="Times New Roman" w:hAnsi="Calibri" w:cs="Times New Roman"/>
          <w:b/>
          <w:bCs/>
          <w:color w:val="3C3C3C"/>
          <w:sz w:val="24"/>
          <w:szCs w:val="24"/>
          <w:bdr w:val="none" w:sz="0" w:space="0" w:color="auto" w:frame="1"/>
          <w:shd w:val="clear" w:color="auto" w:fill="FFFFFF"/>
        </w:rPr>
        <w:t>Key Highlights:</w:t>
      </w:r>
    </w:p>
    <w:p w:rsidR="0078436A" w:rsidRPr="0078436A" w:rsidRDefault="0078436A" w:rsidP="0078436A">
      <w:pPr>
        <w:shd w:val="clear" w:color="auto" w:fill="FFFFFF"/>
        <w:spacing w:after="0" w:line="240" w:lineRule="auto"/>
        <w:jc w:val="both"/>
        <w:rPr>
          <w:rFonts w:ascii="Open Sans" w:eastAsia="Times New Roman" w:hAnsi="Open Sans" w:cs="Times New Roman"/>
          <w:color w:val="3C3C3C"/>
          <w:sz w:val="23"/>
          <w:szCs w:val="23"/>
        </w:rPr>
      </w:pPr>
    </w:p>
    <w:p w:rsidR="0078436A" w:rsidRPr="0078436A" w:rsidRDefault="0078436A" w:rsidP="0078436A">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78436A">
        <w:rPr>
          <w:rFonts w:ascii="Calibri" w:eastAsia="Times New Roman" w:hAnsi="Calibri" w:cs="Times New Roman"/>
          <w:color w:val="3C3C3C"/>
          <w:sz w:val="24"/>
          <w:szCs w:val="24"/>
          <w:bdr w:val="none" w:sz="0" w:space="0" w:color="auto" w:frame="1"/>
        </w:rPr>
        <w:t xml:space="preserve">In December 2019, PCI </w:t>
      </w:r>
      <w:proofErr w:type="spellStart"/>
      <w:r w:rsidRPr="0078436A">
        <w:rPr>
          <w:rFonts w:ascii="Calibri" w:eastAsia="Times New Roman" w:hAnsi="Calibri" w:cs="Times New Roman"/>
          <w:color w:val="3C3C3C"/>
          <w:sz w:val="24"/>
          <w:szCs w:val="24"/>
          <w:bdr w:val="none" w:sz="0" w:space="0" w:color="auto" w:frame="1"/>
        </w:rPr>
        <w:t>Pharma</w:t>
      </w:r>
      <w:proofErr w:type="spellEnd"/>
      <w:r w:rsidRPr="0078436A">
        <w:rPr>
          <w:rFonts w:ascii="Calibri" w:eastAsia="Times New Roman" w:hAnsi="Calibri" w:cs="Times New Roman"/>
          <w:color w:val="3C3C3C"/>
          <w:sz w:val="24"/>
          <w:szCs w:val="24"/>
          <w:bdr w:val="none" w:sz="0" w:space="0" w:color="auto" w:frame="1"/>
        </w:rPr>
        <w:t xml:space="preserve"> Services (PCI), a leading pharmaceutical and biopharmaceutical global outsourcing solutions provider, declared the completion of an expansion to its Rockford, IL facility to improve its specialty drug product capabilities.</w:t>
      </w:r>
      <w:r w:rsidRPr="0078436A">
        <w:rPr>
          <w:rFonts w:ascii="Times New Roman" w:eastAsia="Times New Roman" w:hAnsi="Times New Roman" w:cs="Times New Roman"/>
          <w:color w:val="3C3C3C"/>
          <w:sz w:val="24"/>
          <w:szCs w:val="24"/>
          <w:bdr w:val="none" w:sz="0" w:space="0" w:color="auto" w:frame="1"/>
        </w:rPr>
        <w:t> </w:t>
      </w:r>
    </w:p>
    <w:p w:rsidR="0078436A" w:rsidRPr="0078436A" w:rsidRDefault="0078436A" w:rsidP="0078436A">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78436A">
        <w:rPr>
          <w:rFonts w:ascii="Calibri" w:eastAsia="Times New Roman" w:hAnsi="Calibri" w:cs="Times New Roman"/>
          <w:color w:val="3C3C3C"/>
          <w:sz w:val="24"/>
          <w:szCs w:val="24"/>
          <w:bdr w:val="none" w:sz="0" w:space="0" w:color="auto" w:frame="1"/>
        </w:rPr>
        <w:t>On February 2020, </w:t>
      </w:r>
      <w:r w:rsidRPr="0078436A">
        <w:rPr>
          <w:rFonts w:ascii="Calibri" w:eastAsia="Times New Roman" w:hAnsi="Calibri" w:cs="Times New Roman"/>
          <w:color w:val="000000"/>
          <w:sz w:val="24"/>
          <w:szCs w:val="24"/>
          <w:bdr w:val="none" w:sz="0" w:space="0" w:color="auto" w:frame="1"/>
        </w:rPr>
        <w:t>PAREXEL International Corporation</w:t>
      </w:r>
      <w:r w:rsidRPr="0078436A">
        <w:rPr>
          <w:rFonts w:ascii="Calibri" w:eastAsia="Times New Roman" w:hAnsi="Calibri" w:cs="Times New Roman"/>
          <w:color w:val="3C3C3C"/>
          <w:sz w:val="24"/>
          <w:szCs w:val="24"/>
          <w:bdr w:val="none" w:sz="0" w:space="0" w:color="auto" w:frame="1"/>
        </w:rPr>
        <w:t xml:space="preserve">, an innovative provider of solutions to enhance the development and delivery of innovative new therapies to improve world health, from Clinical through Commercialization, declared that it has completed the acquisition of Model Answers, a consultancy firm based in Brisbane, Queensland, Australia. Model Answers provides </w:t>
      </w:r>
      <w:proofErr w:type="spellStart"/>
      <w:r w:rsidRPr="0078436A">
        <w:rPr>
          <w:rFonts w:ascii="Calibri" w:eastAsia="Times New Roman" w:hAnsi="Calibri" w:cs="Times New Roman"/>
          <w:color w:val="3C3C3C"/>
          <w:sz w:val="24"/>
          <w:szCs w:val="24"/>
          <w:bdr w:val="none" w:sz="0" w:space="0" w:color="auto" w:frame="1"/>
        </w:rPr>
        <w:t>pharmacodynamic</w:t>
      </w:r>
      <w:proofErr w:type="spellEnd"/>
      <w:r w:rsidRPr="0078436A">
        <w:rPr>
          <w:rFonts w:ascii="Calibri" w:eastAsia="Times New Roman" w:hAnsi="Calibri" w:cs="Times New Roman"/>
          <w:color w:val="3C3C3C"/>
          <w:sz w:val="24"/>
          <w:szCs w:val="24"/>
          <w:bdr w:val="none" w:sz="0" w:space="0" w:color="auto" w:frame="1"/>
        </w:rPr>
        <w:t xml:space="preserve"> (PD) and pharmacokinetic (PK) modeling, analysis, and simulation services to customers in the life sciences industry to help increase the likelihood of successful drug development.</w:t>
      </w:r>
    </w:p>
    <w:p w:rsidR="0078436A" w:rsidRDefault="0078436A" w:rsidP="0078436A">
      <w:pPr>
        <w:shd w:val="clear" w:color="auto" w:fill="FFFFFF"/>
        <w:spacing w:after="0" w:line="240" w:lineRule="auto"/>
        <w:jc w:val="both"/>
        <w:rPr>
          <w:rFonts w:ascii="Calibri" w:eastAsia="Times New Roman" w:hAnsi="Calibri" w:cs="Times New Roman"/>
          <w:b/>
          <w:bCs/>
          <w:color w:val="3C3C3C"/>
          <w:sz w:val="24"/>
          <w:szCs w:val="24"/>
          <w:bdr w:val="none" w:sz="0" w:space="0" w:color="auto" w:frame="1"/>
        </w:rPr>
      </w:pPr>
    </w:p>
    <w:p w:rsidR="0078436A" w:rsidRDefault="0078436A" w:rsidP="0078436A">
      <w:pPr>
        <w:shd w:val="clear" w:color="auto" w:fill="FFFFFF"/>
        <w:spacing w:after="0" w:line="240" w:lineRule="auto"/>
        <w:jc w:val="both"/>
        <w:rPr>
          <w:rFonts w:ascii="Calibri" w:eastAsia="Times New Roman" w:hAnsi="Calibri" w:cs="Times New Roman"/>
          <w:b/>
          <w:bCs/>
          <w:color w:val="3C3C3C"/>
          <w:sz w:val="24"/>
          <w:szCs w:val="24"/>
          <w:bdr w:val="none" w:sz="0" w:space="0" w:color="auto" w:frame="1"/>
        </w:rPr>
      </w:pPr>
      <w:r w:rsidRPr="0078436A">
        <w:rPr>
          <w:rFonts w:ascii="Calibri" w:eastAsia="Times New Roman" w:hAnsi="Calibri" w:cs="Times New Roman"/>
          <w:b/>
          <w:bCs/>
          <w:color w:val="3C3C3C"/>
          <w:sz w:val="24"/>
          <w:szCs w:val="24"/>
          <w:bdr w:val="none" w:sz="0" w:space="0" w:color="auto" w:frame="1"/>
        </w:rPr>
        <w:t>Analyst View:</w:t>
      </w:r>
    </w:p>
    <w:p w:rsidR="0078436A" w:rsidRPr="0078436A" w:rsidRDefault="0078436A" w:rsidP="0078436A">
      <w:pPr>
        <w:shd w:val="clear" w:color="auto" w:fill="FFFFFF"/>
        <w:spacing w:after="0" w:line="240" w:lineRule="auto"/>
        <w:jc w:val="both"/>
        <w:rPr>
          <w:rFonts w:ascii="Open Sans" w:eastAsia="Times New Roman" w:hAnsi="Open Sans" w:cs="Times New Roman"/>
          <w:color w:val="3C3C3C"/>
          <w:sz w:val="23"/>
          <w:szCs w:val="23"/>
        </w:rPr>
      </w:pPr>
    </w:p>
    <w:p w:rsidR="0078436A" w:rsidRPr="0078436A" w:rsidRDefault="0078436A" w:rsidP="0078436A">
      <w:pPr>
        <w:shd w:val="clear" w:color="auto" w:fill="FFFFFF"/>
        <w:spacing w:after="0" w:line="240" w:lineRule="auto"/>
        <w:jc w:val="center"/>
        <w:rPr>
          <w:rFonts w:ascii="Open Sans" w:eastAsia="Times New Roman" w:hAnsi="Open Sans" w:cs="Times New Roman"/>
          <w:color w:val="3C3C3C"/>
          <w:sz w:val="23"/>
          <w:szCs w:val="23"/>
        </w:rPr>
      </w:pPr>
      <w:r w:rsidRPr="0078436A">
        <w:rPr>
          <w:rFonts w:ascii="Calibri" w:eastAsia="Times New Roman" w:hAnsi="Calibri" w:cs="Times New Roman"/>
          <w:b/>
          <w:bCs/>
          <w:i/>
          <w:iCs/>
          <w:color w:val="000000"/>
          <w:sz w:val="24"/>
          <w:szCs w:val="24"/>
          <w:bdr w:val="none" w:sz="0" w:space="0" w:color="auto" w:frame="1"/>
        </w:rPr>
        <w:t>Increasing investment for R&amp;D activities for development of effective medicines</w:t>
      </w:r>
    </w:p>
    <w:p w:rsidR="0078436A" w:rsidRDefault="0078436A" w:rsidP="0078436A">
      <w:pPr>
        <w:shd w:val="clear" w:color="auto" w:fill="FFFFFF"/>
        <w:spacing w:after="0" w:line="240" w:lineRule="auto"/>
        <w:jc w:val="both"/>
        <w:rPr>
          <w:rFonts w:ascii="Calibri" w:eastAsia="Times New Roman" w:hAnsi="Calibri" w:cs="Times New Roman"/>
          <w:color w:val="000000"/>
          <w:sz w:val="24"/>
          <w:szCs w:val="24"/>
          <w:bdr w:val="none" w:sz="0" w:space="0" w:color="auto" w:frame="1"/>
        </w:rPr>
      </w:pPr>
      <w:r w:rsidRPr="0078436A">
        <w:rPr>
          <w:rFonts w:ascii="Calibri" w:eastAsia="Times New Roman" w:hAnsi="Calibri" w:cs="Times New Roman"/>
          <w:color w:val="000000"/>
          <w:sz w:val="24"/>
          <w:szCs w:val="24"/>
          <w:bdr w:val="none" w:sz="0" w:space="0" w:color="auto" w:frame="1"/>
        </w:rPr>
        <w:t>The CROs and biopharmaceutical companies are becoming aware about the importance of logistics and material supply with end-to-end solution in the clinical trials. Rising number of life sciences research in various countries and rising government funding for the development of new drugs are likely to drive the clinical trial supplies market globally. New competitors are focusing on new technologies and launch of new products in the market. Moreover, robust growth in emerging economies provides lucrative growth opportunity to the market stakeholders.</w:t>
      </w:r>
    </w:p>
    <w:p w:rsidR="0078436A" w:rsidRPr="0078436A" w:rsidRDefault="0078436A" w:rsidP="0078436A">
      <w:pPr>
        <w:shd w:val="clear" w:color="auto" w:fill="FFFFFF"/>
        <w:spacing w:after="0" w:line="240" w:lineRule="auto"/>
        <w:jc w:val="both"/>
        <w:rPr>
          <w:rFonts w:ascii="Open Sans" w:eastAsia="Times New Roman" w:hAnsi="Open Sans" w:cs="Times New Roman"/>
          <w:color w:val="3C3C3C"/>
          <w:sz w:val="23"/>
          <w:szCs w:val="23"/>
        </w:rPr>
      </w:pPr>
    </w:p>
    <w:p w:rsidR="0078436A" w:rsidRPr="0078436A" w:rsidRDefault="0078436A" w:rsidP="0078436A">
      <w:pPr>
        <w:shd w:val="clear" w:color="auto" w:fill="FFFFFF"/>
        <w:spacing w:after="0" w:line="240" w:lineRule="auto"/>
        <w:jc w:val="center"/>
        <w:rPr>
          <w:rFonts w:ascii="Open Sans" w:eastAsia="Times New Roman" w:hAnsi="Open Sans" w:cs="Times New Roman"/>
          <w:color w:val="3C3C3C"/>
          <w:sz w:val="23"/>
          <w:szCs w:val="23"/>
        </w:rPr>
      </w:pPr>
      <w:r w:rsidRPr="0078436A">
        <w:rPr>
          <w:rFonts w:ascii="Calibri" w:eastAsia="Times New Roman" w:hAnsi="Calibri" w:cs="Times New Roman"/>
          <w:b/>
          <w:bCs/>
          <w:i/>
          <w:iCs/>
          <w:color w:val="000000"/>
          <w:sz w:val="24"/>
          <w:szCs w:val="24"/>
          <w:bdr w:val="none" w:sz="0" w:space="0" w:color="auto" w:frame="1"/>
        </w:rPr>
        <w:t>Increasing prevalence of chronic diseases</w:t>
      </w:r>
    </w:p>
    <w:p w:rsidR="0078436A" w:rsidRDefault="0078436A" w:rsidP="0078436A">
      <w:pPr>
        <w:shd w:val="clear" w:color="auto" w:fill="FFFFFF"/>
        <w:spacing w:after="0" w:line="240" w:lineRule="auto"/>
        <w:jc w:val="both"/>
        <w:rPr>
          <w:rFonts w:ascii="Calibri" w:eastAsia="Times New Roman" w:hAnsi="Calibri" w:cs="Times New Roman"/>
          <w:color w:val="000000"/>
          <w:sz w:val="24"/>
          <w:szCs w:val="24"/>
          <w:bdr w:val="none" w:sz="0" w:space="0" w:color="auto" w:frame="1"/>
        </w:rPr>
      </w:pPr>
      <w:r w:rsidRPr="0078436A">
        <w:rPr>
          <w:rFonts w:ascii="Calibri" w:eastAsia="Times New Roman" w:hAnsi="Calibri" w:cs="Times New Roman"/>
          <w:color w:val="000000"/>
          <w:sz w:val="24"/>
          <w:szCs w:val="24"/>
          <w:bdr w:val="none" w:sz="0" w:space="0" w:color="auto" w:frame="1"/>
        </w:rPr>
        <w:t xml:space="preserve">The global clinical trials supplies market is observing high growth owing to rising prevalence of chronic diseases such as cancer, HIV, and epilepsy. Furthermore, growing prevalence’s of neurological diseases such as Alzheimer’s, Parkinson’s, tumor, epilepsy, depression, along with increasing generic population are also factors projected to boost the target market growth in the coming years. Moreover, rising clinical trials for finding permanent and effective solutions to </w:t>
      </w:r>
      <w:r w:rsidRPr="0078436A">
        <w:rPr>
          <w:rFonts w:ascii="Calibri" w:eastAsia="Times New Roman" w:hAnsi="Calibri" w:cs="Times New Roman"/>
          <w:color w:val="000000"/>
          <w:sz w:val="24"/>
          <w:szCs w:val="24"/>
          <w:bdr w:val="none" w:sz="0" w:space="0" w:color="auto" w:frame="1"/>
        </w:rPr>
        <w:lastRenderedPageBreak/>
        <w:t>slowdown or cure and prevent spread of diseases and aging diseases is a factor driving growth of the global market.</w:t>
      </w:r>
    </w:p>
    <w:p w:rsidR="0078436A" w:rsidRPr="0078436A" w:rsidRDefault="0078436A" w:rsidP="0078436A">
      <w:pPr>
        <w:shd w:val="clear" w:color="auto" w:fill="FFFFFF"/>
        <w:spacing w:after="0" w:line="240" w:lineRule="auto"/>
        <w:jc w:val="both"/>
        <w:rPr>
          <w:rFonts w:ascii="Open Sans" w:eastAsia="Times New Roman" w:hAnsi="Open Sans" w:cs="Times New Roman"/>
          <w:color w:val="3C3C3C"/>
          <w:sz w:val="23"/>
          <w:szCs w:val="23"/>
        </w:rPr>
      </w:pPr>
    </w:p>
    <w:p w:rsidR="0078436A" w:rsidRPr="0078436A" w:rsidRDefault="0078436A" w:rsidP="0078436A">
      <w:pPr>
        <w:shd w:val="clear" w:color="auto" w:fill="FFFFFF"/>
        <w:spacing w:after="0" w:line="240" w:lineRule="auto"/>
        <w:jc w:val="both"/>
        <w:rPr>
          <w:rFonts w:ascii="Open Sans" w:eastAsia="Times New Roman" w:hAnsi="Open Sans" w:cs="Times New Roman"/>
          <w:color w:val="3C3C3C"/>
          <w:sz w:val="23"/>
          <w:szCs w:val="23"/>
        </w:rPr>
      </w:pPr>
      <w:r w:rsidRPr="0078436A">
        <w:rPr>
          <w:rFonts w:ascii="Calibri" w:eastAsia="Times New Roman" w:hAnsi="Calibri" w:cs="Times New Roman"/>
          <w:i/>
          <w:iCs/>
          <w:color w:val="80819F"/>
          <w:sz w:val="20"/>
          <w:szCs w:val="20"/>
          <w:bdr w:val="none" w:sz="0" w:space="0" w:color="auto" w:frame="1"/>
          <w:shd w:val="clear" w:color="auto" w:fill="FFFFFF"/>
        </w:rPr>
        <w:t>Browse 60 market data tables* and 35 figures* through 140 slides and in-depth TOC on “</w:t>
      </w:r>
      <w:r w:rsidRPr="0078436A">
        <w:rPr>
          <w:rFonts w:ascii="Calibri" w:eastAsia="Times New Roman" w:hAnsi="Calibri" w:cs="Times New Roman"/>
          <w:i/>
          <w:iCs/>
          <w:color w:val="80819F"/>
          <w:sz w:val="20"/>
          <w:szCs w:val="20"/>
          <w:bdr w:val="none" w:sz="0" w:space="0" w:color="auto" w:frame="1"/>
        </w:rPr>
        <w:t>Global </w:t>
      </w:r>
      <w:r w:rsidRPr="0078436A">
        <w:rPr>
          <w:rFonts w:ascii="Calibri" w:eastAsia="Times New Roman" w:hAnsi="Calibri" w:cs="Times New Roman"/>
          <w:color w:val="3C3C3C"/>
          <w:sz w:val="20"/>
          <w:szCs w:val="20"/>
          <w:bdr w:val="none" w:sz="0" w:space="0" w:color="auto" w:frame="1"/>
        </w:rPr>
        <w:t>Clinical Trial Supplies</w:t>
      </w:r>
      <w:r w:rsidRPr="0078436A">
        <w:rPr>
          <w:rFonts w:ascii="Calibri" w:eastAsia="Times New Roman" w:hAnsi="Calibri" w:cs="Times New Roman"/>
          <w:i/>
          <w:iCs/>
          <w:color w:val="80819F"/>
          <w:sz w:val="20"/>
          <w:szCs w:val="20"/>
          <w:bdr w:val="none" w:sz="0" w:space="0" w:color="auto" w:frame="1"/>
        </w:rPr>
        <w:t xml:space="preserve"> Market”, By Phases (Phase I, Phase II, Phase III, and Phase IV), By Study Design (Interventional Trails, Observational Trials, and Expanded Access Trials), By Application (Oncology, CNS, Cardiovascular, Infectious Disease, Metabolic Disorders, and Others), By End-user (Contract Research Organizations, Pharmaceutical &amp; </w:t>
      </w:r>
      <w:proofErr w:type="spellStart"/>
      <w:r w:rsidRPr="0078436A">
        <w:rPr>
          <w:rFonts w:ascii="Calibri" w:eastAsia="Times New Roman" w:hAnsi="Calibri" w:cs="Times New Roman"/>
          <w:i/>
          <w:iCs/>
          <w:color w:val="80819F"/>
          <w:sz w:val="20"/>
          <w:szCs w:val="20"/>
          <w:bdr w:val="none" w:sz="0" w:space="0" w:color="auto" w:frame="1"/>
        </w:rPr>
        <w:t>BioStudy</w:t>
      </w:r>
      <w:proofErr w:type="spellEnd"/>
      <w:r w:rsidRPr="0078436A">
        <w:rPr>
          <w:rFonts w:ascii="Calibri" w:eastAsia="Times New Roman" w:hAnsi="Calibri" w:cs="Times New Roman"/>
          <w:i/>
          <w:iCs/>
          <w:color w:val="80819F"/>
          <w:sz w:val="20"/>
          <w:szCs w:val="20"/>
          <w:bdr w:val="none" w:sz="0" w:space="0" w:color="auto" w:frame="1"/>
        </w:rPr>
        <w:t xml:space="preserve"> Design Companies, Research Institutes, and Others), and By Region (North America, Europe, Asia Pacific, Latin America, and Middle East &amp; Africa) - Trends, Analysis and Forecast till 2025</w:t>
      </w:r>
    </w:p>
    <w:p w:rsidR="0078436A" w:rsidRDefault="0078436A" w:rsidP="0078436A">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78436A" w:rsidRPr="0078436A" w:rsidRDefault="0078436A" w:rsidP="0078436A">
      <w:pPr>
        <w:shd w:val="clear" w:color="auto" w:fill="FFFFFF"/>
        <w:spacing w:after="0" w:line="240" w:lineRule="auto"/>
        <w:jc w:val="both"/>
        <w:rPr>
          <w:rFonts w:ascii="Open Sans" w:eastAsia="Times New Roman" w:hAnsi="Open Sans" w:cs="Times New Roman"/>
          <w:color w:val="3C3C3C"/>
          <w:sz w:val="23"/>
          <w:szCs w:val="23"/>
        </w:rPr>
      </w:pPr>
      <w:r w:rsidRPr="0078436A">
        <w:rPr>
          <w:rFonts w:ascii="Calibri" w:eastAsia="Times New Roman" w:hAnsi="Calibri" w:cs="Times New Roman"/>
          <w:b/>
          <w:bCs/>
          <w:color w:val="3C3C3C"/>
          <w:sz w:val="24"/>
          <w:szCs w:val="24"/>
          <w:bdr w:val="none" w:sz="0" w:space="0" w:color="auto" w:frame="1"/>
          <w:shd w:val="clear" w:color="auto" w:fill="FFFFFF"/>
        </w:rPr>
        <w:t>Key Market Insights from the report:        </w:t>
      </w:r>
    </w:p>
    <w:p w:rsidR="0078436A" w:rsidRDefault="0078436A" w:rsidP="0078436A">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p>
    <w:p w:rsidR="0078436A" w:rsidRDefault="0078436A" w:rsidP="0078436A">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78436A">
        <w:rPr>
          <w:rFonts w:ascii="Calibri" w:eastAsia="Times New Roman" w:hAnsi="Calibri" w:cs="Times New Roman"/>
          <w:color w:val="3C3C3C"/>
          <w:sz w:val="24"/>
          <w:szCs w:val="24"/>
          <w:bdr w:val="none" w:sz="0" w:space="0" w:color="auto" w:frame="1"/>
          <w:shd w:val="clear" w:color="auto" w:fill="FFFFFF"/>
        </w:rPr>
        <w:t>The global </w:t>
      </w:r>
      <w:r w:rsidRPr="0078436A">
        <w:rPr>
          <w:rFonts w:ascii="Calibri" w:eastAsia="Times New Roman" w:hAnsi="Calibri" w:cs="Times New Roman"/>
          <w:b/>
          <w:bCs/>
          <w:color w:val="3C3C3C"/>
          <w:sz w:val="24"/>
          <w:szCs w:val="24"/>
          <w:bdr w:val="none" w:sz="0" w:space="0" w:color="auto" w:frame="1"/>
          <w:shd w:val="clear" w:color="auto" w:fill="FFFFFF"/>
        </w:rPr>
        <w:t>clinical trial supplies </w:t>
      </w:r>
      <w:r w:rsidRPr="0078436A">
        <w:rPr>
          <w:rFonts w:ascii="Calibri" w:eastAsia="Times New Roman" w:hAnsi="Calibri" w:cs="Times New Roman"/>
          <w:color w:val="3C3C3C"/>
          <w:sz w:val="24"/>
          <w:szCs w:val="24"/>
          <w:bdr w:val="none" w:sz="0" w:space="0" w:color="auto" w:frame="1"/>
          <w:shd w:val="clear" w:color="auto" w:fill="FFFFFF"/>
        </w:rPr>
        <w:t>market accounted for US$ 1.7 billion in 2020 and is estimated to be US$ 2.5 billion by 2025 and is anticipated to register a CAGR of 7.8%. The market report has been segmented on the basis of </w:t>
      </w:r>
      <w:r w:rsidRPr="0078436A">
        <w:rPr>
          <w:rFonts w:ascii="Calibri" w:eastAsia="Times New Roman" w:hAnsi="Calibri" w:cs="Times New Roman"/>
          <w:color w:val="000000"/>
          <w:sz w:val="24"/>
          <w:szCs w:val="24"/>
          <w:bdr w:val="none" w:sz="0" w:space="0" w:color="auto" w:frame="1"/>
        </w:rPr>
        <w:t>phases, study design, application, end-user, and region</w:t>
      </w:r>
      <w:r w:rsidRPr="0078436A">
        <w:rPr>
          <w:rFonts w:ascii="Calibri" w:eastAsia="Times New Roman" w:hAnsi="Calibri" w:cs="Times New Roman"/>
          <w:color w:val="3C3C3C"/>
          <w:sz w:val="24"/>
          <w:szCs w:val="24"/>
          <w:bdr w:val="none" w:sz="0" w:space="0" w:color="auto" w:frame="1"/>
        </w:rPr>
        <w:t>.</w:t>
      </w:r>
    </w:p>
    <w:p w:rsidR="0078436A" w:rsidRPr="0078436A" w:rsidRDefault="0078436A" w:rsidP="0078436A">
      <w:pPr>
        <w:shd w:val="clear" w:color="auto" w:fill="FFFFFF"/>
        <w:spacing w:after="0" w:line="240" w:lineRule="auto"/>
        <w:jc w:val="both"/>
        <w:rPr>
          <w:rFonts w:ascii="Open Sans" w:eastAsia="Times New Roman" w:hAnsi="Open Sans" w:cs="Times New Roman"/>
          <w:color w:val="3C3C3C"/>
          <w:sz w:val="23"/>
          <w:szCs w:val="23"/>
        </w:rPr>
      </w:pPr>
    </w:p>
    <w:p w:rsidR="0078436A" w:rsidRPr="0078436A" w:rsidRDefault="0078436A" w:rsidP="0078436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78436A">
        <w:rPr>
          <w:rFonts w:ascii="Calibri" w:eastAsia="Times New Roman" w:hAnsi="Calibri" w:cs="Times New Roman"/>
          <w:color w:val="3C3C3C"/>
          <w:sz w:val="24"/>
          <w:szCs w:val="24"/>
          <w:bdr w:val="none" w:sz="0" w:space="0" w:color="auto" w:frame="1"/>
          <w:shd w:val="clear" w:color="auto" w:fill="FFFFFF"/>
        </w:rPr>
        <w:t>By phases, phase III is expected to be dominated the segment over the forecast period. The presence of large number of molecule accounted to reach Phase III by 2020 is the main factor answerable for this prediction.</w:t>
      </w:r>
    </w:p>
    <w:p w:rsidR="0078436A" w:rsidRPr="0078436A" w:rsidRDefault="0078436A" w:rsidP="0078436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78436A">
        <w:rPr>
          <w:rFonts w:ascii="Calibri" w:eastAsia="Times New Roman" w:hAnsi="Calibri" w:cs="Times New Roman"/>
          <w:color w:val="3C3C3C"/>
          <w:sz w:val="24"/>
          <w:szCs w:val="24"/>
          <w:bdr w:val="none" w:sz="0" w:space="0" w:color="auto" w:frame="1"/>
          <w:shd w:val="clear" w:color="auto" w:fill="FFFFFF"/>
        </w:rPr>
        <w:t>By </w:t>
      </w:r>
      <w:r w:rsidRPr="0078436A">
        <w:rPr>
          <w:rFonts w:ascii="Calibri" w:eastAsia="Times New Roman" w:hAnsi="Calibri" w:cs="Times New Roman"/>
          <w:color w:val="000000"/>
          <w:sz w:val="24"/>
          <w:szCs w:val="24"/>
          <w:bdr w:val="none" w:sz="0" w:space="0" w:color="auto" w:frame="1"/>
        </w:rPr>
        <w:t>study design</w:t>
      </w:r>
      <w:r w:rsidRPr="0078436A">
        <w:rPr>
          <w:rFonts w:ascii="Calibri" w:eastAsia="Times New Roman" w:hAnsi="Calibri" w:cs="Times New Roman"/>
          <w:color w:val="3C3C3C"/>
          <w:sz w:val="24"/>
          <w:szCs w:val="24"/>
          <w:bdr w:val="none" w:sz="0" w:space="0" w:color="auto" w:frame="1"/>
          <w:shd w:val="clear" w:color="auto" w:fill="FFFFFF"/>
        </w:rPr>
        <w:t>, interventional trails segment is expected to dominate the target market owing to evolutions and innovations in the treatment</w:t>
      </w:r>
    </w:p>
    <w:p w:rsidR="0078436A" w:rsidRPr="0078436A" w:rsidRDefault="0078436A" w:rsidP="0078436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78436A">
        <w:rPr>
          <w:rFonts w:ascii="Calibri" w:eastAsia="Times New Roman" w:hAnsi="Calibri" w:cs="Times New Roman"/>
          <w:color w:val="3C3C3C"/>
          <w:sz w:val="24"/>
          <w:szCs w:val="24"/>
          <w:bdr w:val="none" w:sz="0" w:space="0" w:color="auto" w:frame="1"/>
          <w:shd w:val="clear" w:color="auto" w:fill="FFFFFF"/>
        </w:rPr>
        <w:t>By </w:t>
      </w:r>
      <w:r w:rsidRPr="0078436A">
        <w:rPr>
          <w:rFonts w:ascii="Calibri" w:eastAsia="Times New Roman" w:hAnsi="Calibri" w:cs="Times New Roman"/>
          <w:color w:val="000000"/>
          <w:sz w:val="24"/>
          <w:szCs w:val="24"/>
          <w:bdr w:val="none" w:sz="0" w:space="0" w:color="auto" w:frame="1"/>
        </w:rPr>
        <w:t>application</w:t>
      </w:r>
      <w:r w:rsidRPr="0078436A">
        <w:rPr>
          <w:rFonts w:ascii="Calibri" w:eastAsia="Times New Roman" w:hAnsi="Calibri" w:cs="Times New Roman"/>
          <w:color w:val="3C3C3C"/>
          <w:sz w:val="24"/>
          <w:szCs w:val="24"/>
          <w:bdr w:val="none" w:sz="0" w:space="0" w:color="auto" w:frame="1"/>
          <w:shd w:val="clear" w:color="auto" w:fill="FFFFFF"/>
        </w:rPr>
        <w:t>, Oncology segment is dominating the global market owing to increasing number of patients suffering from various diseases</w:t>
      </w:r>
    </w:p>
    <w:p w:rsidR="0078436A" w:rsidRPr="0078436A" w:rsidRDefault="0078436A" w:rsidP="0078436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78436A">
        <w:rPr>
          <w:rFonts w:ascii="Calibri" w:eastAsia="Times New Roman" w:hAnsi="Calibri" w:cs="Times New Roman"/>
          <w:color w:val="3C3C3C"/>
          <w:sz w:val="24"/>
          <w:szCs w:val="24"/>
          <w:bdr w:val="none" w:sz="0" w:space="0" w:color="auto" w:frame="1"/>
          <w:shd w:val="clear" w:color="auto" w:fill="FFFFFF"/>
        </w:rPr>
        <w:t>By </w:t>
      </w:r>
      <w:r w:rsidRPr="0078436A">
        <w:rPr>
          <w:rFonts w:ascii="Calibri" w:eastAsia="Times New Roman" w:hAnsi="Calibri" w:cs="Times New Roman"/>
          <w:color w:val="000000"/>
          <w:sz w:val="24"/>
          <w:szCs w:val="24"/>
          <w:bdr w:val="none" w:sz="0" w:space="0" w:color="auto" w:frame="1"/>
        </w:rPr>
        <w:t>end-user</w:t>
      </w:r>
      <w:r w:rsidRPr="0078436A">
        <w:rPr>
          <w:rFonts w:ascii="Calibri" w:eastAsia="Times New Roman" w:hAnsi="Calibri" w:cs="Times New Roman"/>
          <w:color w:val="3C3C3C"/>
          <w:sz w:val="24"/>
          <w:szCs w:val="24"/>
          <w:bdr w:val="none" w:sz="0" w:space="0" w:color="auto" w:frame="1"/>
          <w:shd w:val="clear" w:color="auto" w:fill="FFFFFF"/>
        </w:rPr>
        <w:t>, Contract Research Organizations segment is dominating the global market owing to </w:t>
      </w:r>
      <w:r w:rsidRPr="0078436A">
        <w:rPr>
          <w:rFonts w:ascii="Calibri" w:eastAsia="Times New Roman" w:hAnsi="Calibri" w:cs="Times New Roman"/>
          <w:color w:val="000000"/>
          <w:sz w:val="24"/>
          <w:szCs w:val="24"/>
          <w:bdr w:val="none" w:sz="0" w:space="0" w:color="auto" w:frame="1"/>
        </w:rPr>
        <w:t>increasing R&amp;D activities</w:t>
      </w:r>
    </w:p>
    <w:p w:rsidR="0078436A" w:rsidRPr="0078436A" w:rsidRDefault="0078436A" w:rsidP="0078436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78436A">
        <w:rPr>
          <w:rFonts w:ascii="Calibri" w:eastAsia="Times New Roman" w:hAnsi="Calibri" w:cs="Times New Roman"/>
          <w:color w:val="3C3C3C"/>
          <w:sz w:val="24"/>
          <w:szCs w:val="24"/>
          <w:bdr w:val="none" w:sz="0" w:space="0" w:color="auto" w:frame="1"/>
          <w:shd w:val="clear" w:color="auto" w:fill="FFFFFF"/>
        </w:rPr>
        <w:t>By region, </w:t>
      </w:r>
      <w:r w:rsidRPr="0078436A">
        <w:rPr>
          <w:rFonts w:ascii="Calibri" w:eastAsia="Times New Roman" w:hAnsi="Calibri" w:cs="Times New Roman"/>
          <w:color w:val="000000"/>
          <w:sz w:val="24"/>
          <w:szCs w:val="24"/>
          <w:bdr w:val="none" w:sz="0" w:space="0" w:color="auto" w:frame="1"/>
        </w:rPr>
        <w:t>North America is the chief regional market for clinical trial supplies, followed by Europe. This is mainly attributed owing to the presence of well-established biopharmaceutical companies and CROs.</w:t>
      </w:r>
    </w:p>
    <w:p w:rsidR="0078436A" w:rsidRDefault="0078436A" w:rsidP="0078436A">
      <w:pPr>
        <w:shd w:val="clear" w:color="auto" w:fill="FFFFFF"/>
        <w:spacing w:after="0" w:line="240" w:lineRule="auto"/>
        <w:jc w:val="both"/>
        <w:rPr>
          <w:rFonts w:ascii="Calibri" w:eastAsia="Times New Roman" w:hAnsi="Calibri" w:cs="Times New Roman"/>
          <w:i/>
          <w:iCs/>
          <w:color w:val="80819F"/>
          <w:sz w:val="24"/>
          <w:szCs w:val="24"/>
          <w:bdr w:val="none" w:sz="0" w:space="0" w:color="auto" w:frame="1"/>
        </w:rPr>
      </w:pPr>
    </w:p>
    <w:p w:rsidR="0078436A" w:rsidRPr="0078436A" w:rsidRDefault="0078436A" w:rsidP="0078436A">
      <w:pPr>
        <w:shd w:val="clear" w:color="auto" w:fill="FFFFFF"/>
        <w:spacing w:after="0" w:line="240" w:lineRule="auto"/>
        <w:jc w:val="both"/>
        <w:rPr>
          <w:rFonts w:ascii="Open Sans" w:eastAsia="Times New Roman" w:hAnsi="Open Sans" w:cs="Times New Roman"/>
          <w:color w:val="3C3C3C"/>
          <w:sz w:val="23"/>
          <w:szCs w:val="23"/>
        </w:rPr>
      </w:pPr>
      <w:r w:rsidRPr="0078436A">
        <w:rPr>
          <w:rFonts w:ascii="Calibri" w:eastAsia="Times New Roman" w:hAnsi="Calibri" w:cs="Times New Roman"/>
          <w:i/>
          <w:iCs/>
          <w:color w:val="80819F"/>
          <w:sz w:val="24"/>
          <w:szCs w:val="24"/>
          <w:bdr w:val="none" w:sz="0" w:space="0" w:color="auto" w:frame="1"/>
        </w:rPr>
        <w:t>To know the upcoming trends and insights prevalent in this market, click the link below</w:t>
      </w:r>
      <w:r w:rsidRPr="0078436A">
        <w:rPr>
          <w:rFonts w:ascii="Calibri" w:eastAsia="Times New Roman" w:hAnsi="Calibri" w:cs="Times New Roman"/>
          <w:b/>
          <w:bCs/>
          <w:i/>
          <w:iCs/>
          <w:color w:val="80819F"/>
          <w:sz w:val="24"/>
          <w:szCs w:val="24"/>
          <w:bdr w:val="none" w:sz="0" w:space="0" w:color="auto" w:frame="1"/>
          <w:shd w:val="clear" w:color="auto" w:fill="FFFFFF"/>
        </w:rPr>
        <w:t>:</w:t>
      </w:r>
    </w:p>
    <w:p w:rsidR="0078436A" w:rsidRPr="0078436A" w:rsidRDefault="0078436A" w:rsidP="0078436A">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78436A">
          <w:rPr>
            <w:rFonts w:ascii="Open Sans" w:eastAsia="Times New Roman" w:hAnsi="Open Sans" w:cs="Times New Roman"/>
            <w:b/>
            <w:bCs/>
            <w:color w:val="80819F"/>
            <w:sz w:val="23"/>
            <w:szCs w:val="23"/>
            <w:bdr w:val="none" w:sz="0" w:space="0" w:color="auto" w:frame="1"/>
            <w:shd w:val="clear" w:color="auto" w:fill="F5F5F5"/>
          </w:rPr>
          <w:t>https://www.prophecymarketinsights.com/market_insight/Global-Clinical-Trial-Supplies-Market-4222</w:t>
        </w:r>
      </w:hyperlink>
    </w:p>
    <w:p w:rsidR="0078436A" w:rsidRDefault="0078436A" w:rsidP="0078436A">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78436A" w:rsidRPr="0078436A" w:rsidRDefault="0078436A" w:rsidP="0078436A">
      <w:pPr>
        <w:shd w:val="clear" w:color="auto" w:fill="FFFFFF"/>
        <w:spacing w:after="0" w:line="240" w:lineRule="auto"/>
        <w:jc w:val="both"/>
        <w:rPr>
          <w:rFonts w:ascii="Open Sans" w:eastAsia="Times New Roman" w:hAnsi="Open Sans" w:cs="Times New Roman"/>
          <w:color w:val="3C3C3C"/>
          <w:sz w:val="23"/>
          <w:szCs w:val="23"/>
        </w:rPr>
      </w:pPr>
      <w:r w:rsidRPr="0078436A">
        <w:rPr>
          <w:rFonts w:ascii="Calibri" w:eastAsia="Times New Roman" w:hAnsi="Calibri" w:cs="Times New Roman"/>
          <w:b/>
          <w:bCs/>
          <w:color w:val="3C3C3C"/>
          <w:sz w:val="24"/>
          <w:szCs w:val="24"/>
          <w:bdr w:val="none" w:sz="0" w:space="0" w:color="auto" w:frame="1"/>
          <w:shd w:val="clear" w:color="auto" w:fill="FFFFFF"/>
        </w:rPr>
        <w:t>Competitive Landscape:</w:t>
      </w:r>
    </w:p>
    <w:p w:rsidR="0078436A" w:rsidRDefault="0078436A" w:rsidP="0078436A">
      <w:pPr>
        <w:shd w:val="clear" w:color="auto" w:fill="FFFFFF"/>
        <w:spacing w:after="0" w:line="240" w:lineRule="auto"/>
        <w:jc w:val="both"/>
        <w:rPr>
          <w:rFonts w:ascii="Calibri" w:eastAsia="Times New Roman" w:hAnsi="Calibri" w:cs="Times New Roman"/>
          <w:color w:val="000000"/>
          <w:sz w:val="24"/>
          <w:szCs w:val="24"/>
          <w:bdr w:val="none" w:sz="0" w:space="0" w:color="auto" w:frame="1"/>
        </w:rPr>
      </w:pPr>
      <w:r w:rsidRPr="0078436A">
        <w:rPr>
          <w:rFonts w:ascii="Calibri" w:eastAsia="Times New Roman" w:hAnsi="Calibri" w:cs="Times New Roman"/>
          <w:color w:val="3C3C3C"/>
          <w:sz w:val="24"/>
          <w:szCs w:val="24"/>
          <w:bdr w:val="none" w:sz="0" w:space="0" w:color="auto" w:frame="1"/>
          <w:shd w:val="clear" w:color="auto" w:fill="FFFFFF"/>
        </w:rPr>
        <w:t>The prominent player operating in the global clinical trial supplies market includes </w:t>
      </w:r>
      <w:r w:rsidRPr="0078436A">
        <w:rPr>
          <w:rFonts w:ascii="Calibri" w:eastAsia="Times New Roman" w:hAnsi="Calibri" w:cs="Times New Roman"/>
          <w:color w:val="000000"/>
          <w:sz w:val="24"/>
          <w:szCs w:val="24"/>
          <w:bdr w:val="none" w:sz="0" w:space="0" w:color="auto" w:frame="1"/>
        </w:rPr>
        <w:t xml:space="preserve">PAREXEL International Corporation, KLIFO A/S, </w:t>
      </w:r>
      <w:proofErr w:type="spellStart"/>
      <w:r w:rsidRPr="0078436A">
        <w:rPr>
          <w:rFonts w:ascii="Calibri" w:eastAsia="Times New Roman" w:hAnsi="Calibri" w:cs="Times New Roman"/>
          <w:color w:val="000000"/>
          <w:sz w:val="24"/>
          <w:szCs w:val="24"/>
          <w:bdr w:val="none" w:sz="0" w:space="0" w:color="auto" w:frame="1"/>
        </w:rPr>
        <w:t>Almac</w:t>
      </w:r>
      <w:proofErr w:type="spellEnd"/>
      <w:r w:rsidRPr="0078436A">
        <w:rPr>
          <w:rFonts w:ascii="Calibri" w:eastAsia="Times New Roman" w:hAnsi="Calibri" w:cs="Times New Roman"/>
          <w:color w:val="000000"/>
          <w:sz w:val="24"/>
          <w:szCs w:val="24"/>
          <w:bdr w:val="none" w:sz="0" w:space="0" w:color="auto" w:frame="1"/>
        </w:rPr>
        <w:t xml:space="preserve"> Group Ltd., </w:t>
      </w:r>
      <w:proofErr w:type="spellStart"/>
      <w:r w:rsidRPr="0078436A">
        <w:rPr>
          <w:rFonts w:ascii="Calibri" w:eastAsia="Times New Roman" w:hAnsi="Calibri" w:cs="Times New Roman"/>
          <w:color w:val="000000"/>
          <w:sz w:val="24"/>
          <w:szCs w:val="24"/>
          <w:bdr w:val="none" w:sz="0" w:space="0" w:color="auto" w:frame="1"/>
        </w:rPr>
        <w:t>Patheon</w:t>
      </w:r>
      <w:proofErr w:type="spellEnd"/>
      <w:r w:rsidRPr="0078436A">
        <w:rPr>
          <w:rFonts w:ascii="Calibri" w:eastAsia="Times New Roman" w:hAnsi="Calibri" w:cs="Times New Roman"/>
          <w:color w:val="000000"/>
          <w:sz w:val="24"/>
          <w:szCs w:val="24"/>
          <w:bdr w:val="none" w:sz="0" w:space="0" w:color="auto" w:frame="1"/>
        </w:rPr>
        <w:t xml:space="preserve"> Inc., </w:t>
      </w:r>
      <w:proofErr w:type="spellStart"/>
      <w:r w:rsidRPr="0078436A">
        <w:rPr>
          <w:rFonts w:ascii="Calibri" w:eastAsia="Times New Roman" w:hAnsi="Calibri" w:cs="Times New Roman"/>
          <w:color w:val="000000"/>
          <w:sz w:val="24"/>
          <w:szCs w:val="24"/>
          <w:bdr w:val="none" w:sz="0" w:space="0" w:color="auto" w:frame="1"/>
        </w:rPr>
        <w:t>Biocair</w:t>
      </w:r>
      <w:proofErr w:type="spellEnd"/>
      <w:r w:rsidRPr="0078436A">
        <w:rPr>
          <w:rFonts w:ascii="Calibri" w:eastAsia="Times New Roman" w:hAnsi="Calibri" w:cs="Times New Roman"/>
          <w:color w:val="000000"/>
          <w:sz w:val="24"/>
          <w:szCs w:val="24"/>
          <w:bdr w:val="none" w:sz="0" w:space="0" w:color="auto" w:frame="1"/>
        </w:rPr>
        <w:t xml:space="preserve"> International Ltd., </w:t>
      </w:r>
      <w:proofErr w:type="spellStart"/>
      <w:r w:rsidRPr="0078436A">
        <w:rPr>
          <w:rFonts w:ascii="Calibri" w:eastAsia="Times New Roman" w:hAnsi="Calibri" w:cs="Times New Roman"/>
          <w:color w:val="000000"/>
          <w:sz w:val="24"/>
          <w:szCs w:val="24"/>
          <w:bdr w:val="none" w:sz="0" w:space="0" w:color="auto" w:frame="1"/>
        </w:rPr>
        <w:t>Movianto</w:t>
      </w:r>
      <w:proofErr w:type="spellEnd"/>
      <w:r w:rsidRPr="0078436A">
        <w:rPr>
          <w:rFonts w:ascii="Calibri" w:eastAsia="Times New Roman" w:hAnsi="Calibri" w:cs="Times New Roman"/>
          <w:color w:val="000000"/>
          <w:sz w:val="24"/>
          <w:szCs w:val="24"/>
          <w:bdr w:val="none" w:sz="0" w:space="0" w:color="auto" w:frame="1"/>
        </w:rPr>
        <w:t xml:space="preserve"> GmbH, Sharp Packaging Services, PCI Services, Thermo Fischer Scientific, and </w:t>
      </w:r>
      <w:proofErr w:type="spellStart"/>
      <w:r w:rsidRPr="0078436A">
        <w:rPr>
          <w:rFonts w:ascii="Calibri" w:eastAsia="Times New Roman" w:hAnsi="Calibri" w:cs="Times New Roman"/>
          <w:color w:val="000000"/>
          <w:sz w:val="24"/>
          <w:szCs w:val="24"/>
          <w:bdr w:val="none" w:sz="0" w:space="0" w:color="auto" w:frame="1"/>
        </w:rPr>
        <w:t>Catalent</w:t>
      </w:r>
      <w:proofErr w:type="spellEnd"/>
      <w:r w:rsidRPr="0078436A">
        <w:rPr>
          <w:rFonts w:ascii="Calibri" w:eastAsia="Times New Roman" w:hAnsi="Calibri" w:cs="Times New Roman"/>
          <w:color w:val="000000"/>
          <w:sz w:val="24"/>
          <w:szCs w:val="24"/>
          <w:bdr w:val="none" w:sz="0" w:space="0" w:color="auto" w:frame="1"/>
        </w:rPr>
        <w:t xml:space="preserve"> </w:t>
      </w:r>
      <w:proofErr w:type="spellStart"/>
      <w:r w:rsidRPr="0078436A">
        <w:rPr>
          <w:rFonts w:ascii="Calibri" w:eastAsia="Times New Roman" w:hAnsi="Calibri" w:cs="Times New Roman"/>
          <w:color w:val="000000"/>
          <w:sz w:val="24"/>
          <w:szCs w:val="24"/>
          <w:bdr w:val="none" w:sz="0" w:space="0" w:color="auto" w:frame="1"/>
        </w:rPr>
        <w:t>Pharma</w:t>
      </w:r>
      <w:proofErr w:type="spellEnd"/>
      <w:r w:rsidRPr="0078436A">
        <w:rPr>
          <w:rFonts w:ascii="Calibri" w:eastAsia="Times New Roman" w:hAnsi="Calibri" w:cs="Times New Roman"/>
          <w:color w:val="000000"/>
          <w:sz w:val="24"/>
          <w:szCs w:val="24"/>
          <w:bdr w:val="none" w:sz="0" w:space="0" w:color="auto" w:frame="1"/>
        </w:rPr>
        <w:t xml:space="preserve"> Solutions.</w:t>
      </w:r>
    </w:p>
    <w:p w:rsidR="0065488E" w:rsidRDefault="0065488E" w:rsidP="0078436A">
      <w:pPr>
        <w:shd w:val="clear" w:color="auto" w:fill="FFFFFF"/>
        <w:spacing w:after="0" w:line="240" w:lineRule="auto"/>
        <w:jc w:val="both"/>
        <w:rPr>
          <w:rFonts w:ascii="Calibri" w:eastAsia="Times New Roman" w:hAnsi="Calibri" w:cs="Times New Roman"/>
          <w:color w:val="000000"/>
          <w:sz w:val="24"/>
          <w:szCs w:val="24"/>
          <w:bdr w:val="none" w:sz="0" w:space="0" w:color="auto" w:frame="1"/>
        </w:rPr>
      </w:pPr>
    </w:p>
    <w:p w:rsidR="0065488E" w:rsidRDefault="0065488E" w:rsidP="0065488E">
      <w:pPr>
        <w:jc w:val="both"/>
        <w:rPr>
          <w:rFonts w:ascii="Calibri" w:eastAsia="Times New Roman" w:hAnsi="Calibri" w:cs="Times New Roman"/>
          <w:color w:val="000000"/>
        </w:rPr>
      </w:pPr>
      <w:r>
        <w:rPr>
          <w:rFonts w:ascii="Calibri" w:eastAsia="Times New Roman" w:hAnsi="Calibri" w:cs="Times New Roman"/>
          <w:color w:val="000000"/>
          <w:sz w:val="24"/>
          <w:szCs w:val="24"/>
          <w:bdr w:val="none" w:sz="0" w:space="0" w:color="auto" w:frame="1"/>
        </w:rPr>
        <w:t xml:space="preserve">Other Topics: </w:t>
      </w:r>
      <w:hyperlink r:id="rId6" w:history="1">
        <w:r w:rsidRPr="00B01629">
          <w:rPr>
            <w:rStyle w:val="Hyperlink"/>
            <w:rFonts w:ascii="Calibri" w:eastAsia="Times New Roman" w:hAnsi="Calibri" w:cs="Times New Roman"/>
          </w:rPr>
          <w:t>https://www.digitaljournal.com/pr/food-robotics-market-size-shares-and-analysis-trends-with-top-most-key-players-mitsubishi-electric-corporation-abb-group-rockwell-automation-incorporated</w:t>
        </w:r>
      </w:hyperlink>
    </w:p>
    <w:p w:rsidR="0065488E" w:rsidRDefault="0065488E" w:rsidP="0065488E">
      <w:pPr>
        <w:spacing w:after="0" w:line="240" w:lineRule="auto"/>
        <w:jc w:val="both"/>
        <w:rPr>
          <w:rFonts w:ascii="Calibri" w:eastAsia="Times New Roman" w:hAnsi="Calibri" w:cs="Times New Roman"/>
          <w:color w:val="000000"/>
        </w:rPr>
      </w:pPr>
      <w:hyperlink r:id="rId7" w:history="1">
        <w:r w:rsidRPr="00B01629">
          <w:rPr>
            <w:rStyle w:val="Hyperlink"/>
            <w:rFonts w:ascii="Calibri" w:eastAsia="Times New Roman" w:hAnsi="Calibri" w:cs="Times New Roman"/>
          </w:rPr>
          <w:t>https://www.digitaljournal.com/pr/power-over-ethernet-lighting-market-size-shares-and-analysis-trends-with-top-most-key-players-signify-philips-lighting-hubbell-incorporated-innovative-lighting-genisys</w:t>
        </w:r>
      </w:hyperlink>
    </w:p>
    <w:p w:rsidR="0065488E" w:rsidRPr="0065488E" w:rsidRDefault="0065488E" w:rsidP="0065488E">
      <w:pPr>
        <w:spacing w:after="0" w:line="240" w:lineRule="auto"/>
        <w:jc w:val="both"/>
        <w:rPr>
          <w:rFonts w:ascii="Calibri" w:eastAsia="Times New Roman" w:hAnsi="Calibri" w:cs="Times New Roman"/>
          <w:color w:val="000000"/>
        </w:rPr>
      </w:pPr>
      <w:bookmarkStart w:id="0" w:name="_GoBack"/>
      <w:bookmarkEnd w:id="0"/>
    </w:p>
    <w:p w:rsidR="0065488E" w:rsidRPr="0065488E" w:rsidRDefault="0065488E" w:rsidP="0065488E">
      <w:pPr>
        <w:jc w:val="both"/>
        <w:rPr>
          <w:rFonts w:ascii="Calibri" w:eastAsia="Times New Roman" w:hAnsi="Calibri" w:cs="Times New Roman"/>
          <w:color w:val="000000"/>
        </w:rPr>
      </w:pPr>
    </w:p>
    <w:p w:rsidR="0065488E" w:rsidRPr="0078436A" w:rsidRDefault="0065488E" w:rsidP="0078436A">
      <w:pPr>
        <w:shd w:val="clear" w:color="auto" w:fill="FFFFFF"/>
        <w:spacing w:after="0" w:line="240" w:lineRule="auto"/>
        <w:jc w:val="both"/>
        <w:rPr>
          <w:rFonts w:ascii="Open Sans" w:eastAsia="Times New Roman" w:hAnsi="Open Sans" w:cs="Times New Roman"/>
          <w:color w:val="3C3C3C"/>
          <w:sz w:val="23"/>
          <w:szCs w:val="23"/>
        </w:rPr>
      </w:pPr>
    </w:p>
    <w:p w:rsidR="00495FB9" w:rsidRDefault="00495FB9"/>
    <w:sectPr w:rsidR="00495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A04ED"/>
    <w:multiLevelType w:val="multilevel"/>
    <w:tmpl w:val="525A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65017F"/>
    <w:multiLevelType w:val="multilevel"/>
    <w:tmpl w:val="1820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36A"/>
    <w:rsid w:val="00495FB9"/>
    <w:rsid w:val="0065488E"/>
    <w:rsid w:val="0078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07762-BE50-4D8B-8A3C-A2820970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3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436A"/>
    <w:rPr>
      <w:b/>
      <w:bCs/>
    </w:rPr>
  </w:style>
  <w:style w:type="character" w:styleId="Emphasis">
    <w:name w:val="Emphasis"/>
    <w:basedOn w:val="DefaultParagraphFont"/>
    <w:uiPriority w:val="20"/>
    <w:qFormat/>
    <w:rsid w:val="0078436A"/>
    <w:rPr>
      <w:i/>
      <w:iCs/>
    </w:rPr>
  </w:style>
  <w:style w:type="character" w:styleId="Hyperlink">
    <w:name w:val="Hyperlink"/>
    <w:basedOn w:val="DefaultParagraphFont"/>
    <w:uiPriority w:val="99"/>
    <w:unhideWhenUsed/>
    <w:rsid w:val="007843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61425">
      <w:bodyDiv w:val="1"/>
      <w:marLeft w:val="0"/>
      <w:marRight w:val="0"/>
      <w:marTop w:val="0"/>
      <w:marBottom w:val="0"/>
      <w:divBdr>
        <w:top w:val="none" w:sz="0" w:space="0" w:color="auto"/>
        <w:left w:val="none" w:sz="0" w:space="0" w:color="auto"/>
        <w:bottom w:val="none" w:sz="0" w:space="0" w:color="auto"/>
        <w:right w:val="none" w:sz="0" w:space="0" w:color="auto"/>
      </w:divBdr>
    </w:div>
    <w:div w:id="735787795">
      <w:bodyDiv w:val="1"/>
      <w:marLeft w:val="0"/>
      <w:marRight w:val="0"/>
      <w:marTop w:val="0"/>
      <w:marBottom w:val="0"/>
      <w:divBdr>
        <w:top w:val="none" w:sz="0" w:space="0" w:color="auto"/>
        <w:left w:val="none" w:sz="0" w:space="0" w:color="auto"/>
        <w:bottom w:val="none" w:sz="0" w:space="0" w:color="auto"/>
        <w:right w:val="none" w:sz="0" w:space="0" w:color="auto"/>
      </w:divBdr>
    </w:div>
    <w:div w:id="78395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power-over-ethernet-lighting-market-size-shares-and-analysis-trends-with-top-most-key-players-signify-philips-lighting-hubbell-incorporated-innovative-lighting-genis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food-robotics-market-size-shares-and-analysis-trends-with-top-most-key-players-mitsubishi-electric-corporation-abb-group-rockwell-automation-incorporated" TargetMode="External"/><Relationship Id="rId5" Type="http://schemas.openxmlformats.org/officeDocument/2006/relationships/hyperlink" Target="https://www.prophecymarketinsights.com/market_insight/Global-Clinical-Trial-Supplies-Market-422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949</Words>
  <Characters>5413</Characters>
  <Application>Microsoft Office Word</Application>
  <DocSecurity>0</DocSecurity>
  <Lines>45</Lines>
  <Paragraphs>12</Paragraphs>
  <ScaleCrop>false</ScaleCrop>
  <Company/>
  <LinksUpToDate>false</LinksUpToDate>
  <CharactersWithSpaces>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dcterms:created xsi:type="dcterms:W3CDTF">2022-09-01T09:51:00Z</dcterms:created>
  <dcterms:modified xsi:type="dcterms:W3CDTF">2022-09-01T09:54:00Z</dcterms:modified>
</cp:coreProperties>
</file>