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The report </w:t>
      </w:r>
      <w:r w:rsidRPr="00253560">
        <w:rPr>
          <w:rFonts w:ascii="Calibri" w:eastAsia="Times New Roman" w:hAnsi="Calibri" w:cs="Times New Roman"/>
          <w:b/>
          <w:bCs/>
          <w:color w:val="000000"/>
          <w:sz w:val="24"/>
          <w:szCs w:val="24"/>
          <w:bdr w:val="none" w:sz="0" w:space="0" w:color="auto" w:frame="1"/>
          <w:shd w:val="clear" w:color="auto" w:fill="FFFFFF"/>
        </w:rPr>
        <w:t>"</w:t>
      </w:r>
      <w:r w:rsidRPr="00253560">
        <w:rPr>
          <w:rFonts w:ascii="Calibri" w:eastAsia="Times New Roman" w:hAnsi="Calibri" w:cs="Times New Roman"/>
          <w:b/>
          <w:bCs/>
          <w:color w:val="000000"/>
          <w:sz w:val="24"/>
          <w:szCs w:val="24"/>
          <w:bdr w:val="none" w:sz="0" w:space="0" w:color="auto" w:frame="1"/>
        </w:rPr>
        <w:t>Global Robotics Market, By Type (Industrial Robots, Service Robots, and Mobile Robots), By Component (Sensors, Control Units, Actuators, Brake Systems, Vision Systems, and Others), By Application (Household, Entertainment, Defense, Field, Healthcare, Infrastructure, and Space Mission), </w:t>
      </w:r>
      <w:r w:rsidRPr="00253560">
        <w:rPr>
          <w:rFonts w:ascii="Calibri" w:eastAsia="Times New Roman" w:hAnsi="Calibri" w:cs="Times New Roman"/>
          <w:b/>
          <w:bCs/>
          <w:color w:val="000000"/>
          <w:sz w:val="24"/>
          <w:szCs w:val="24"/>
          <w:bdr w:val="none" w:sz="0" w:space="0" w:color="auto" w:frame="1"/>
          <w:shd w:val="clear" w:color="auto" w:fill="FFFFFF"/>
        </w:rPr>
        <w:t>and Region - Global Forecast to 2029" </w:t>
      </w:r>
      <w:r w:rsidRPr="00253560">
        <w:rPr>
          <w:rFonts w:ascii="Calibri" w:eastAsia="Times New Roman" w:hAnsi="Calibri" w:cs="Times New Roman"/>
          <w:color w:val="000000"/>
          <w:sz w:val="24"/>
          <w:szCs w:val="24"/>
          <w:bdr w:val="none" w:sz="0" w:space="0" w:color="auto" w:frame="1"/>
          <w:shd w:val="clear" w:color="auto" w:fill="FFFFFF"/>
        </w:rPr>
        <w:t>Global robotics market is projected to grow from US$ 44.0 billion in 2020 to US$ 531.9 billion by 2029. T</w:t>
      </w:r>
      <w:r w:rsidRPr="00253560">
        <w:rPr>
          <w:rFonts w:ascii="Calibri" w:eastAsia="Times New Roman" w:hAnsi="Calibri" w:cs="Times New Roman"/>
          <w:color w:val="000000"/>
          <w:sz w:val="24"/>
          <w:szCs w:val="24"/>
          <w:bdr w:val="none" w:sz="0" w:space="0" w:color="auto" w:frame="1"/>
        </w:rPr>
        <w:t>echnological advancements and increasing demand for automation in automotive industry across the globe is the key factor to driving the global robotics market. In addition, growing concerns associated with the labor safety, along with rising adoption of robotics in various organizations in order to automate processes for delivering high-quality products, manufacturing capabilities, and managing processes are fuelling growth of the target market. Furthermore, growing adoption of tablets and smartphones is expected to boost growth of the global robotics market over the forecast period in the near future.</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rPr>
        <w:t>Increasing technological advancements in order to develop compact, cost-effective, and energy efficient robotic solutions are expected to create growth opportunities for the key players operating in the global robotics market.</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b/>
          <w:bCs/>
          <w:color w:val="000000"/>
          <w:sz w:val="24"/>
          <w:szCs w:val="24"/>
          <w:bdr w:val="none" w:sz="0" w:space="0" w:color="auto" w:frame="1"/>
          <w:shd w:val="clear" w:color="auto" w:fill="FFFFFF"/>
        </w:rPr>
        <w:t>Key Highlights:</w:t>
      </w:r>
    </w:p>
    <w:p w:rsidR="00253560" w:rsidRPr="00253560" w:rsidRDefault="00253560" w:rsidP="00253560">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53560">
        <w:rPr>
          <w:rFonts w:ascii="Open Sans" w:eastAsia="Times New Roman" w:hAnsi="Open Sans" w:cs="Times New Roman"/>
          <w:color w:val="000000"/>
          <w:sz w:val="24"/>
          <w:szCs w:val="24"/>
          <w:bdr w:val="none" w:sz="0" w:space="0" w:color="auto" w:frame="1"/>
          <w:shd w:val="clear" w:color="auto" w:fill="FFFFFF"/>
        </w:rPr>
        <w:t>In October 2018, for instance, iRobot Corporation has announced collaboration with </w:t>
      </w:r>
      <w:r w:rsidRPr="00253560">
        <w:rPr>
          <w:rFonts w:ascii="Open Sans" w:eastAsia="Times New Roman" w:hAnsi="Open Sans" w:cs="Times New Roman"/>
          <w:color w:val="000000"/>
          <w:sz w:val="24"/>
          <w:szCs w:val="24"/>
          <w:bdr w:val="none" w:sz="0" w:space="0" w:color="auto" w:frame="1"/>
        </w:rPr>
        <w:t>Google</w:t>
      </w:r>
      <w:r w:rsidRPr="00253560">
        <w:rPr>
          <w:rFonts w:ascii="Open Sans" w:eastAsia="Times New Roman" w:hAnsi="Open Sans" w:cs="Times New Roman"/>
          <w:color w:val="000000"/>
          <w:sz w:val="24"/>
          <w:szCs w:val="24"/>
          <w:bdr w:val="none" w:sz="0" w:space="0" w:color="auto" w:frame="1"/>
          <w:shd w:val="clear" w:color="auto" w:fill="FFFFFF"/>
        </w:rPr>
        <w:t> to integrate robotic and smart home technologies which will advance the next-generation smart home.</w:t>
      </w:r>
    </w:p>
    <w:p w:rsidR="00253560" w:rsidRPr="00253560" w:rsidRDefault="00253560" w:rsidP="00253560">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53560">
        <w:rPr>
          <w:rFonts w:ascii="Open Sans" w:eastAsia="Times New Roman" w:hAnsi="Open Sans" w:cs="Times New Roman"/>
          <w:color w:val="000000"/>
          <w:sz w:val="24"/>
          <w:szCs w:val="24"/>
          <w:bdr w:val="none" w:sz="0" w:space="0" w:color="auto" w:frame="1"/>
          <w:shd w:val="clear" w:color="auto" w:fill="FFFFFF"/>
        </w:rPr>
        <w:t>In November 2016, for instance, </w:t>
      </w:r>
      <w:r w:rsidRPr="00253560">
        <w:rPr>
          <w:rFonts w:ascii="Open Sans" w:eastAsia="Times New Roman" w:hAnsi="Open Sans" w:cs="Times New Roman"/>
          <w:color w:val="000000"/>
          <w:sz w:val="24"/>
          <w:szCs w:val="24"/>
          <w:bdr w:val="none" w:sz="0" w:space="0" w:color="auto" w:frame="1"/>
        </w:rPr>
        <w:t>Northrop Grumman Corporation has begun a public-private partnership with NASA -Space Technology Mission Directorate (STMD) in order to establish a Commercial Infrastructure for Robotic Assembly and Services (CIRAS) in space.</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b/>
          <w:bCs/>
          <w:color w:val="000000"/>
          <w:sz w:val="24"/>
          <w:szCs w:val="24"/>
          <w:bdr w:val="none" w:sz="0" w:space="0" w:color="auto" w:frame="1"/>
          <w:shd w:val="clear" w:color="auto" w:fill="FFFFFF"/>
        </w:rPr>
        <w:t>Key Market Insights from the report:          </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The global robotics market accounted for US$ 44.0 billion in 2020 and is projected to register a CAGR of 26.0% over the forecast period. The market report has been segmented on the basis of </w:t>
      </w:r>
      <w:r w:rsidRPr="00253560">
        <w:rPr>
          <w:rFonts w:ascii="Calibri" w:eastAsia="Times New Roman" w:hAnsi="Calibri" w:cs="Times New Roman"/>
          <w:color w:val="000000"/>
          <w:sz w:val="24"/>
          <w:szCs w:val="24"/>
          <w:bdr w:val="none" w:sz="0" w:space="0" w:color="auto" w:frame="1"/>
        </w:rPr>
        <w:t>type, component, application, and region.</w:t>
      </w:r>
    </w:p>
    <w:p w:rsidR="00253560" w:rsidRPr="00253560" w:rsidRDefault="00253560" w:rsidP="00253560">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3560">
        <w:rPr>
          <w:rFonts w:ascii="Open Sans" w:eastAsia="Times New Roman" w:hAnsi="Open Sans" w:cs="Times New Roman"/>
          <w:color w:val="000000"/>
          <w:sz w:val="24"/>
          <w:szCs w:val="24"/>
          <w:bdr w:val="none" w:sz="0" w:space="0" w:color="auto" w:frame="1"/>
          <w:shd w:val="clear" w:color="auto" w:fill="FFFFFF"/>
        </w:rPr>
        <w:t>By </w:t>
      </w:r>
      <w:r w:rsidRPr="00253560">
        <w:rPr>
          <w:rFonts w:ascii="Open Sans" w:eastAsia="Times New Roman" w:hAnsi="Open Sans" w:cs="Times New Roman"/>
          <w:color w:val="000000"/>
          <w:sz w:val="24"/>
          <w:szCs w:val="24"/>
          <w:bdr w:val="none" w:sz="0" w:space="0" w:color="auto" w:frame="1"/>
        </w:rPr>
        <w:t>type</w:t>
      </w:r>
      <w:r w:rsidRPr="00253560">
        <w:rPr>
          <w:rFonts w:ascii="Open Sans" w:eastAsia="Times New Roman" w:hAnsi="Open Sans" w:cs="Times New Roman"/>
          <w:color w:val="000000"/>
          <w:sz w:val="24"/>
          <w:szCs w:val="24"/>
          <w:bdr w:val="none" w:sz="0" w:space="0" w:color="auto" w:frame="1"/>
          <w:shd w:val="clear" w:color="auto" w:fill="FFFFFF"/>
        </w:rPr>
        <w:t>, </w:t>
      </w:r>
      <w:r w:rsidRPr="00253560">
        <w:rPr>
          <w:rFonts w:ascii="Open Sans" w:eastAsia="Times New Roman" w:hAnsi="Open Sans" w:cs="Times New Roman"/>
          <w:color w:val="000000"/>
          <w:sz w:val="24"/>
          <w:szCs w:val="24"/>
          <w:bdr w:val="none" w:sz="0" w:space="0" w:color="auto" w:frame="1"/>
        </w:rPr>
        <w:t>the industrial robots</w:t>
      </w:r>
      <w:r w:rsidRPr="00253560">
        <w:rPr>
          <w:rFonts w:ascii="Open Sans" w:eastAsia="Times New Roman" w:hAnsi="Open Sans" w:cs="Times New Roman"/>
          <w:color w:val="000000"/>
          <w:sz w:val="24"/>
          <w:szCs w:val="24"/>
          <w:bdr w:val="none" w:sz="0" w:space="0" w:color="auto" w:frame="1"/>
          <w:shd w:val="clear" w:color="auto" w:fill="FFFFFF"/>
        </w:rPr>
        <w:t> segment accounted for major revenue share in 2018, owing to surge in labor charges worldwide, which in turn has enforced manufacturers to replace human labor with machines.</w:t>
      </w:r>
    </w:p>
    <w:p w:rsidR="00253560" w:rsidRPr="00253560" w:rsidRDefault="00253560" w:rsidP="00253560">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3560">
        <w:rPr>
          <w:rFonts w:ascii="Open Sans" w:eastAsia="Times New Roman" w:hAnsi="Open Sans" w:cs="Times New Roman"/>
          <w:color w:val="000000"/>
          <w:sz w:val="24"/>
          <w:szCs w:val="24"/>
          <w:bdr w:val="none" w:sz="0" w:space="0" w:color="auto" w:frame="1"/>
          <w:shd w:val="clear" w:color="auto" w:fill="FFFFFF"/>
        </w:rPr>
        <w:t>By </w:t>
      </w:r>
      <w:r w:rsidRPr="00253560">
        <w:rPr>
          <w:rFonts w:ascii="Open Sans" w:eastAsia="Times New Roman" w:hAnsi="Open Sans" w:cs="Times New Roman"/>
          <w:color w:val="000000"/>
          <w:sz w:val="24"/>
          <w:szCs w:val="24"/>
          <w:bdr w:val="none" w:sz="0" w:space="0" w:color="auto" w:frame="1"/>
        </w:rPr>
        <w:t>component</w:t>
      </w:r>
      <w:r w:rsidRPr="00253560">
        <w:rPr>
          <w:rFonts w:ascii="Open Sans" w:eastAsia="Times New Roman" w:hAnsi="Open Sans" w:cs="Times New Roman"/>
          <w:color w:val="000000"/>
          <w:sz w:val="24"/>
          <w:szCs w:val="24"/>
          <w:bdr w:val="none" w:sz="0" w:space="0" w:color="auto" w:frame="1"/>
          <w:shd w:val="clear" w:color="auto" w:fill="FFFFFF"/>
        </w:rPr>
        <w:t>, </w:t>
      </w:r>
      <w:r w:rsidRPr="00253560">
        <w:rPr>
          <w:rFonts w:ascii="Open Sans" w:eastAsia="Times New Roman" w:hAnsi="Open Sans" w:cs="Times New Roman"/>
          <w:color w:val="000000"/>
          <w:sz w:val="24"/>
          <w:szCs w:val="24"/>
          <w:bdr w:val="none" w:sz="0" w:space="0" w:color="auto" w:frame="1"/>
        </w:rPr>
        <w:t>the actuators </w:t>
      </w:r>
      <w:r w:rsidRPr="00253560">
        <w:rPr>
          <w:rFonts w:ascii="Open Sans" w:eastAsia="Times New Roman" w:hAnsi="Open Sans" w:cs="Times New Roman"/>
          <w:color w:val="000000"/>
          <w:sz w:val="24"/>
          <w:szCs w:val="24"/>
          <w:bdr w:val="none" w:sz="0" w:space="0" w:color="auto" w:frame="1"/>
          <w:shd w:val="clear" w:color="auto" w:fill="FFFFFF"/>
        </w:rPr>
        <w:t>segment accounted for major revenue share in 2018, owing to its excellent properties such as high durability, low maintenance, water-resistance, and reliability.</w:t>
      </w:r>
      <w:r w:rsidRPr="00253560">
        <w:rPr>
          <w:rFonts w:ascii="Open Sans" w:eastAsia="Times New Roman" w:hAnsi="Open Sans" w:cs="Times New Roman"/>
          <w:color w:val="000000"/>
          <w:sz w:val="24"/>
          <w:szCs w:val="24"/>
          <w:bdr w:val="none" w:sz="0" w:space="0" w:color="auto" w:frame="1"/>
        </w:rPr>
        <w:t> In</w:t>
      </w:r>
      <w:r w:rsidRPr="00253560">
        <w:rPr>
          <w:rFonts w:ascii="Open Sans" w:eastAsia="Times New Roman" w:hAnsi="Open Sans" w:cs="Times New Roman"/>
          <w:color w:val="000000"/>
          <w:sz w:val="24"/>
          <w:szCs w:val="24"/>
          <w:bdr w:val="none" w:sz="0" w:space="0" w:color="auto" w:frame="1"/>
          <w:shd w:val="clear" w:color="auto" w:fill="FFFFFF"/>
        </w:rPr>
        <w:t>creased need for automation in non-conventional areas, such as microelectronics, has also increased demand for industrial robotics.</w:t>
      </w:r>
    </w:p>
    <w:p w:rsidR="00253560" w:rsidRPr="00253560" w:rsidRDefault="00253560" w:rsidP="00253560">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3560">
        <w:rPr>
          <w:rFonts w:ascii="Open Sans" w:eastAsia="Times New Roman" w:hAnsi="Open Sans" w:cs="Times New Roman"/>
          <w:color w:val="000000"/>
          <w:sz w:val="24"/>
          <w:szCs w:val="24"/>
          <w:bdr w:val="none" w:sz="0" w:space="0" w:color="auto" w:frame="1"/>
          <w:shd w:val="clear" w:color="auto" w:fill="FFFFFF"/>
        </w:rPr>
        <w:t>By application, the </w:t>
      </w:r>
      <w:r w:rsidRPr="00253560">
        <w:rPr>
          <w:rFonts w:ascii="Open Sans" w:eastAsia="Times New Roman" w:hAnsi="Open Sans" w:cs="Times New Roman"/>
          <w:color w:val="000000"/>
          <w:sz w:val="24"/>
          <w:szCs w:val="24"/>
          <w:bdr w:val="none" w:sz="0" w:space="0" w:color="auto" w:frame="1"/>
        </w:rPr>
        <w:t>defense segment </w:t>
      </w:r>
      <w:r w:rsidRPr="00253560">
        <w:rPr>
          <w:rFonts w:ascii="Open Sans" w:eastAsia="Times New Roman" w:hAnsi="Open Sans" w:cs="Times New Roman"/>
          <w:color w:val="000000"/>
          <w:sz w:val="24"/>
          <w:szCs w:val="24"/>
          <w:bdr w:val="none" w:sz="0" w:space="0" w:color="auto" w:frame="1"/>
          <w:shd w:val="clear" w:color="auto" w:fill="FFFFFF"/>
        </w:rPr>
        <w:t>accounted for major revenue share in 2018 due to</w:t>
      </w:r>
      <w:r w:rsidRPr="00253560">
        <w:rPr>
          <w:rFonts w:ascii="Open Sans" w:eastAsia="Times New Roman" w:hAnsi="Open Sans" w:cs="Times New Roman"/>
          <w:color w:val="000000"/>
          <w:sz w:val="24"/>
          <w:szCs w:val="24"/>
          <w:bdr w:val="none" w:sz="0" w:space="0" w:color="auto" w:frame="1"/>
        </w:rPr>
        <w:t> its </w:t>
      </w:r>
      <w:r w:rsidRPr="00253560">
        <w:rPr>
          <w:rFonts w:ascii="Open Sans" w:eastAsia="Times New Roman" w:hAnsi="Open Sans" w:cs="Times New Roman"/>
          <w:color w:val="000000"/>
          <w:sz w:val="24"/>
          <w:szCs w:val="24"/>
          <w:bdr w:val="none" w:sz="0" w:space="0" w:color="auto" w:frame="1"/>
          <w:shd w:val="clear" w:color="auto" w:fill="FFFFFF"/>
        </w:rPr>
        <w:t>wide variety of applications in defense forces across the globe</w:t>
      </w:r>
      <w:r w:rsidRPr="00253560">
        <w:rPr>
          <w:rFonts w:ascii="Open Sans" w:eastAsia="Times New Roman" w:hAnsi="Open Sans" w:cs="Times New Roman"/>
          <w:color w:val="000000"/>
          <w:sz w:val="24"/>
          <w:szCs w:val="24"/>
          <w:bdr w:val="none" w:sz="0" w:space="0" w:color="auto" w:frame="1"/>
        </w:rPr>
        <w:t>.</w:t>
      </w:r>
    </w:p>
    <w:p w:rsidR="00253560" w:rsidRPr="00253560" w:rsidRDefault="00253560" w:rsidP="00253560">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53560">
        <w:rPr>
          <w:rFonts w:ascii="Open Sans" w:eastAsia="Times New Roman" w:hAnsi="Open Sans" w:cs="Times New Roman"/>
          <w:color w:val="000000"/>
          <w:sz w:val="24"/>
          <w:szCs w:val="24"/>
          <w:bdr w:val="none" w:sz="0" w:space="0" w:color="auto" w:frame="1"/>
          <w:shd w:val="clear" w:color="auto" w:fill="FFFFFF"/>
        </w:rPr>
        <w:t>By region, </w:t>
      </w:r>
      <w:r w:rsidRPr="00253560">
        <w:rPr>
          <w:rFonts w:ascii="Open Sans" w:eastAsia="Times New Roman" w:hAnsi="Open Sans" w:cs="Times New Roman"/>
          <w:color w:val="000000"/>
          <w:sz w:val="24"/>
          <w:szCs w:val="24"/>
          <w:bdr w:val="none" w:sz="0" w:space="0" w:color="auto" w:frame="1"/>
        </w:rPr>
        <w:t>Asia Pacific robotics </w:t>
      </w:r>
      <w:r w:rsidRPr="00253560">
        <w:rPr>
          <w:rFonts w:ascii="Open Sans" w:eastAsia="Times New Roman" w:hAnsi="Open Sans" w:cs="Times New Roman"/>
          <w:color w:val="000000"/>
          <w:sz w:val="24"/>
          <w:szCs w:val="24"/>
          <w:bdr w:val="none" w:sz="0" w:space="0" w:color="auto" w:frame="1"/>
          <w:shd w:val="clear" w:color="auto" w:fill="FFFFFF"/>
        </w:rPr>
        <w:t>market accounted for major revenue share of the global robotics market and is further anticipated to maintain its dominance over the forecast period. This can be attributed to </w:t>
      </w:r>
      <w:r w:rsidRPr="00253560">
        <w:rPr>
          <w:rFonts w:ascii="Open Sans" w:eastAsia="Times New Roman" w:hAnsi="Open Sans" w:cs="Times New Roman"/>
          <w:color w:val="000000"/>
          <w:sz w:val="24"/>
          <w:szCs w:val="24"/>
          <w:bdr w:val="none" w:sz="0" w:space="0" w:color="auto" w:frame="1"/>
        </w:rPr>
        <w:t>increasing preferences to use robotic machines by the individuals in the countries especially in the U.S. of the region, not only for electronic, automation, and agriculture purpose. </w:t>
      </w:r>
      <w:r w:rsidRPr="00253560">
        <w:rPr>
          <w:rFonts w:ascii="Open Sans" w:eastAsia="Times New Roman" w:hAnsi="Open Sans" w:cs="Times New Roman"/>
          <w:color w:val="000000"/>
          <w:sz w:val="24"/>
          <w:szCs w:val="24"/>
          <w:bdr w:val="none" w:sz="0" w:space="0" w:color="auto" w:frame="1"/>
          <w:shd w:val="clear" w:color="auto" w:fill="FFFFFF"/>
        </w:rPr>
        <w:t>The market in </w:t>
      </w:r>
      <w:r w:rsidRPr="00253560">
        <w:rPr>
          <w:rFonts w:ascii="Open Sans" w:eastAsia="Times New Roman" w:hAnsi="Open Sans" w:cs="Times New Roman"/>
          <w:color w:val="000000"/>
          <w:sz w:val="24"/>
          <w:szCs w:val="24"/>
          <w:bdr w:val="none" w:sz="0" w:space="0" w:color="auto" w:frame="1"/>
        </w:rPr>
        <w:t>Asia Pacific </w:t>
      </w:r>
      <w:r w:rsidRPr="00253560">
        <w:rPr>
          <w:rFonts w:ascii="Open Sans" w:eastAsia="Times New Roman" w:hAnsi="Open Sans" w:cs="Times New Roman"/>
          <w:color w:val="000000"/>
          <w:sz w:val="24"/>
          <w:szCs w:val="24"/>
          <w:bdr w:val="none" w:sz="0" w:space="0" w:color="auto" w:frame="1"/>
          <w:shd w:val="clear" w:color="auto" w:fill="FFFFFF"/>
        </w:rPr>
        <w:t>is expected to account for second-highest revenue share in 2018.</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i/>
          <w:iCs/>
          <w:color w:val="000000"/>
          <w:sz w:val="24"/>
          <w:szCs w:val="24"/>
          <w:bdr w:val="none" w:sz="0" w:space="0" w:color="auto" w:frame="1"/>
          <w:shd w:val="clear" w:color="auto" w:fill="FFFFFF"/>
        </w:rPr>
        <w:t xml:space="preserve">Browse 60 market data tables* and 35 figures* through 140 slides and in-depth TOC on "Global Robotics Market”, By Type (Industrial Robots, Service Robots, and Mobile Robots), By Component (Sensors, Control Units, Actuators, Brake Systems, Vision Systems, and Others), By Application (Household, Entertainment, Defense, Field, Healthcare, Infrastructure, and Space Mission), and </w:t>
      </w:r>
      <w:r w:rsidRPr="00253560">
        <w:rPr>
          <w:rFonts w:ascii="Calibri" w:eastAsia="Times New Roman" w:hAnsi="Calibri" w:cs="Times New Roman"/>
          <w:i/>
          <w:iCs/>
          <w:color w:val="000000"/>
          <w:sz w:val="24"/>
          <w:szCs w:val="24"/>
          <w:bdr w:val="none" w:sz="0" w:space="0" w:color="auto" w:frame="1"/>
          <w:shd w:val="clear" w:color="auto" w:fill="FFFFFF"/>
        </w:rPr>
        <w:lastRenderedPageBreak/>
        <w:t>By Region (North America, Europe, Asia-Pacific, Latin America, and Middle East &amp; Africa)- forecast till 2029</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i/>
          <w:iCs/>
          <w:color w:val="000000"/>
          <w:sz w:val="24"/>
          <w:szCs w:val="24"/>
          <w:bdr w:val="none" w:sz="0" w:space="0" w:color="auto" w:frame="1"/>
        </w:rPr>
        <w:t>To know the upcoming trends and insights prevalent in this market, click the link below</w:t>
      </w:r>
      <w:r w:rsidRPr="00253560">
        <w:rPr>
          <w:rFonts w:ascii="Calibri" w:eastAsia="Times New Roman" w:hAnsi="Calibri" w:cs="Times New Roman"/>
          <w:b/>
          <w:bCs/>
          <w:i/>
          <w:iCs/>
          <w:color w:val="80819F"/>
          <w:sz w:val="24"/>
          <w:szCs w:val="24"/>
          <w:bdr w:val="none" w:sz="0" w:space="0" w:color="auto" w:frame="1"/>
          <w:shd w:val="clear" w:color="auto" w:fill="FFFFFF"/>
        </w:rPr>
        <w:t>:</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b/>
          <w:bCs/>
          <w:i/>
          <w:iCs/>
          <w:color w:val="000000"/>
          <w:sz w:val="24"/>
          <w:szCs w:val="24"/>
          <w:bdr w:val="none" w:sz="0" w:space="0" w:color="auto" w:frame="1"/>
        </w:rPr>
        <w:t>Links</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253560">
          <w:rPr>
            <w:rFonts w:ascii="Open Sans" w:eastAsia="Times New Roman" w:hAnsi="Open Sans" w:cs="Times New Roman"/>
            <w:color w:val="80819F"/>
            <w:sz w:val="23"/>
            <w:szCs w:val="23"/>
            <w:bdr w:val="none" w:sz="0" w:space="0" w:color="auto" w:frame="1"/>
            <w:shd w:val="clear" w:color="auto" w:fill="F5F5F5"/>
          </w:rPr>
          <w:t>https://www.prophecymarketinsights.com/market_insight/Global-Robotics-Market-By-Type-486</w:t>
        </w:r>
      </w:hyperlink>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The prominent player operating in the global robotics market includes </w:t>
      </w:r>
      <w:r w:rsidRPr="00253560">
        <w:rPr>
          <w:rFonts w:ascii="Calibri" w:eastAsia="Times New Roman" w:hAnsi="Calibri" w:cs="Times New Roman"/>
          <w:color w:val="000000"/>
          <w:sz w:val="24"/>
          <w:szCs w:val="24"/>
          <w:bdr w:val="none" w:sz="0" w:space="0" w:color="auto" w:frame="1"/>
        </w:rPr>
        <w:t xml:space="preserve">iRobot Corporation, Boston Dynamics Inc., Touch Bionics Limited, Northrop Grumman Corporation, Rethink Robotics, Inc., </w:t>
      </w:r>
      <w:proofErr w:type="spellStart"/>
      <w:r w:rsidRPr="00253560">
        <w:rPr>
          <w:rFonts w:ascii="Calibri" w:eastAsia="Times New Roman" w:hAnsi="Calibri" w:cs="Times New Roman"/>
          <w:color w:val="000000"/>
          <w:sz w:val="24"/>
          <w:szCs w:val="24"/>
          <w:bdr w:val="none" w:sz="0" w:space="0" w:color="auto" w:frame="1"/>
        </w:rPr>
        <w:t>Accuray</w:t>
      </w:r>
      <w:proofErr w:type="spellEnd"/>
      <w:r w:rsidRPr="00253560">
        <w:rPr>
          <w:rFonts w:ascii="Calibri" w:eastAsia="Times New Roman" w:hAnsi="Calibri" w:cs="Times New Roman"/>
          <w:color w:val="000000"/>
          <w:sz w:val="24"/>
          <w:szCs w:val="24"/>
          <w:bdr w:val="none" w:sz="0" w:space="0" w:color="auto" w:frame="1"/>
        </w:rPr>
        <w:t xml:space="preserve"> Incorporated, Liquid Robotics Inc., </w:t>
      </w:r>
      <w:proofErr w:type="spellStart"/>
      <w:r w:rsidRPr="00253560">
        <w:rPr>
          <w:rFonts w:ascii="Calibri" w:eastAsia="Times New Roman" w:hAnsi="Calibri" w:cs="Times New Roman"/>
          <w:color w:val="000000"/>
          <w:sz w:val="24"/>
          <w:szCs w:val="24"/>
          <w:bdr w:val="none" w:sz="0" w:space="0" w:color="auto" w:frame="1"/>
        </w:rPr>
        <w:t>QBotix</w:t>
      </w:r>
      <w:proofErr w:type="spellEnd"/>
      <w:r w:rsidRPr="00253560">
        <w:rPr>
          <w:rFonts w:ascii="Calibri" w:eastAsia="Times New Roman" w:hAnsi="Calibri" w:cs="Times New Roman"/>
          <w:color w:val="000000"/>
          <w:sz w:val="24"/>
          <w:szCs w:val="24"/>
          <w:bdr w:val="none" w:sz="0" w:space="0" w:color="auto" w:frame="1"/>
        </w:rPr>
        <w:t xml:space="preserve"> Inc., </w:t>
      </w:r>
      <w:proofErr w:type="spellStart"/>
      <w:r w:rsidRPr="00253560">
        <w:rPr>
          <w:rFonts w:ascii="Calibri" w:eastAsia="Times New Roman" w:hAnsi="Calibri" w:cs="Times New Roman"/>
          <w:color w:val="000000"/>
          <w:sz w:val="24"/>
          <w:szCs w:val="24"/>
          <w:bdr w:val="none" w:sz="0" w:space="0" w:color="auto" w:frame="1"/>
        </w:rPr>
        <w:t>Prox</w:t>
      </w:r>
      <w:proofErr w:type="spellEnd"/>
      <w:r w:rsidRPr="00253560">
        <w:rPr>
          <w:rFonts w:ascii="Calibri" w:eastAsia="Times New Roman" w:hAnsi="Calibri" w:cs="Times New Roman"/>
          <w:color w:val="000000"/>
          <w:sz w:val="24"/>
          <w:szCs w:val="24"/>
          <w:bdr w:val="none" w:sz="0" w:space="0" w:color="auto" w:frame="1"/>
        </w:rPr>
        <w:t xml:space="preserve"> Dynamics AS, Honda Motor Co. Ltd., and Robert Bosch GmbH.</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b/>
          <w:bCs/>
          <w:color w:val="000000"/>
          <w:sz w:val="24"/>
          <w:szCs w:val="24"/>
          <w:bdr w:val="none" w:sz="0" w:space="0" w:color="auto" w:frame="1"/>
          <w:shd w:val="clear" w:color="auto" w:fill="FFFFFF"/>
        </w:rPr>
        <w:t>About Prophecy Market Insights</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Prophecy Market Insights is a specialized market research, analytics, marketing and business strategy, and solutions company that offer strategic and tactical support to clients for making well-informed business decisions and to identify and achieve high value opportunities in the target business area. Also, we help our client to address business challenges and provide best possible solutions to overcome them and transform their business.</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b/>
          <w:bCs/>
          <w:color w:val="000000"/>
          <w:sz w:val="24"/>
          <w:szCs w:val="24"/>
          <w:bdr w:val="none" w:sz="0" w:space="0" w:color="auto" w:frame="1"/>
          <w:shd w:val="clear" w:color="auto" w:fill="FFFFFF"/>
        </w:rPr>
        <w:t>Contact Us:</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Sales</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Prophecy Market Insights</w:t>
      </w:r>
    </w:p>
    <w:p w:rsidR="00253560" w:rsidRPr="00253560" w:rsidRDefault="00253560" w:rsidP="00253560">
      <w:pPr>
        <w:shd w:val="clear" w:color="auto" w:fill="FFFFFF"/>
        <w:spacing w:after="0" w:line="240" w:lineRule="auto"/>
        <w:jc w:val="both"/>
        <w:rPr>
          <w:rFonts w:ascii="Open Sans" w:eastAsia="Times New Roman" w:hAnsi="Open Sans" w:cs="Times New Roman"/>
          <w:color w:val="3C3C3C"/>
          <w:sz w:val="23"/>
          <w:szCs w:val="23"/>
        </w:rPr>
      </w:pPr>
      <w:r w:rsidRPr="00253560">
        <w:rPr>
          <w:rFonts w:ascii="Calibri" w:eastAsia="Times New Roman" w:hAnsi="Calibri" w:cs="Times New Roman"/>
          <w:color w:val="000000"/>
          <w:sz w:val="24"/>
          <w:szCs w:val="24"/>
          <w:bdr w:val="none" w:sz="0" w:space="0" w:color="auto" w:frame="1"/>
          <w:shd w:val="clear" w:color="auto" w:fill="FFFFFF"/>
        </w:rPr>
        <w:t>Email- sales@prophecymarketinsights.com</w:t>
      </w:r>
    </w:p>
    <w:p w:rsidR="00967C5D" w:rsidRDefault="00967C5D">
      <w:bookmarkStart w:id="0" w:name="_GoBack"/>
      <w:bookmarkEnd w:id="0"/>
    </w:p>
    <w:sectPr w:rsidR="0096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F5F2A"/>
    <w:multiLevelType w:val="multilevel"/>
    <w:tmpl w:val="19C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52666"/>
    <w:multiLevelType w:val="multilevel"/>
    <w:tmpl w:val="B40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60"/>
    <w:rsid w:val="00253560"/>
    <w:rsid w:val="0096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29A3F-D53F-445C-AC72-28DDFCC3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560"/>
    <w:rPr>
      <w:b/>
      <w:bCs/>
    </w:rPr>
  </w:style>
  <w:style w:type="character" w:styleId="Emphasis">
    <w:name w:val="Emphasis"/>
    <w:basedOn w:val="DefaultParagraphFont"/>
    <w:uiPriority w:val="20"/>
    <w:qFormat/>
    <w:rsid w:val="00253560"/>
    <w:rPr>
      <w:i/>
      <w:iCs/>
    </w:rPr>
  </w:style>
  <w:style w:type="character" w:styleId="Hyperlink">
    <w:name w:val="Hyperlink"/>
    <w:basedOn w:val="DefaultParagraphFont"/>
    <w:uiPriority w:val="99"/>
    <w:semiHidden/>
    <w:unhideWhenUsed/>
    <w:rsid w:val="002535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4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Robotics-Market-By-Type-4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2022-07-06T06:50:00Z</dcterms:created>
  <dcterms:modified xsi:type="dcterms:W3CDTF">2022-07-06T06:50:00Z</dcterms:modified>
</cp:coreProperties>
</file>