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r w:rsidRPr="00C86F2E">
        <w:rPr>
          <w:rFonts w:ascii="Calibri" w:eastAsia="Times New Roman" w:hAnsi="Calibri" w:cs="Times New Roman"/>
          <w:color w:val="3C3C3C"/>
          <w:sz w:val="24"/>
          <w:szCs w:val="24"/>
          <w:bdr w:val="none" w:sz="0" w:space="0" w:color="auto" w:frame="1"/>
          <w:shd w:val="clear" w:color="auto" w:fill="FFFFFF"/>
        </w:rPr>
        <w:t xml:space="preserve">Global </w:t>
      </w:r>
      <w:bookmarkStart w:id="0" w:name="_GoBack"/>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Market </w:t>
      </w:r>
      <w:bookmarkEnd w:id="0"/>
      <w:r w:rsidRPr="00C86F2E">
        <w:rPr>
          <w:rFonts w:ascii="Calibri" w:eastAsia="Times New Roman" w:hAnsi="Calibri" w:cs="Times New Roman"/>
          <w:color w:val="3C3C3C"/>
          <w:sz w:val="24"/>
          <w:szCs w:val="24"/>
          <w:bdr w:val="none" w:sz="0" w:space="0" w:color="auto" w:frame="1"/>
          <w:shd w:val="clear" w:color="auto" w:fill="FFFFFF"/>
        </w:rPr>
        <w:t xml:space="preserve">accounted for US$ 2345.21 million in 2020 and is estimated to be US$ 14063.5 million by 2030 and is anticipated to register a CAGR of 19.8%.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is a type of telemedicine that entails sending radiological pictures and data from one site to another for diagnostic and consulting purposes. It is a cutting-edge technology that has arisen as a result of a mismatch between demand and supply for diagnostic services. This is evidenced by the fact that strong demand for radiology services in nations such as the United States, Singapore, and the United Kingdom was frequently unmet due to a scarcity of experienced and </w:t>
      </w:r>
      <w:proofErr w:type="spellStart"/>
      <w:r w:rsidRPr="00C86F2E">
        <w:rPr>
          <w:rFonts w:ascii="Calibri" w:eastAsia="Times New Roman" w:hAnsi="Calibri" w:cs="Times New Roman"/>
          <w:color w:val="3C3C3C"/>
          <w:sz w:val="24"/>
          <w:szCs w:val="24"/>
          <w:bdr w:val="none" w:sz="0" w:space="0" w:color="auto" w:frame="1"/>
          <w:shd w:val="clear" w:color="auto" w:fill="FFFFFF"/>
        </w:rPr>
        <w:t>specialised</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personnel.</w:t>
      </w:r>
    </w:p>
    <w:p w:rsidR="00C86F2E" w:rsidRDefault="00C86F2E" w:rsidP="00C86F2E">
      <w:pPr>
        <w:shd w:val="clear" w:color="auto" w:fill="FFFFFF"/>
        <w:spacing w:after="0" w:line="240" w:lineRule="auto"/>
        <w:jc w:val="both"/>
        <w:outlineLvl w:val="1"/>
        <w:rPr>
          <w:rFonts w:ascii="Calibri" w:eastAsia="Times New Roman" w:hAnsi="Calibri" w:cs="Times New Roman"/>
          <w:b/>
          <w:bCs/>
          <w:color w:val="262626"/>
          <w:spacing w:val="4"/>
          <w:sz w:val="24"/>
          <w:szCs w:val="24"/>
          <w:bdr w:val="none" w:sz="0" w:space="0" w:color="auto" w:frame="1"/>
          <w:shd w:val="clear" w:color="auto" w:fill="FFFFFF"/>
        </w:rPr>
      </w:pPr>
    </w:p>
    <w:p w:rsidR="00C86F2E" w:rsidRPr="00C86F2E" w:rsidRDefault="00C86F2E" w:rsidP="00C86F2E">
      <w:pPr>
        <w:shd w:val="clear" w:color="auto" w:fill="FFFFFF"/>
        <w:spacing w:after="0" w:line="240" w:lineRule="auto"/>
        <w:jc w:val="both"/>
        <w:outlineLvl w:val="1"/>
        <w:rPr>
          <w:rFonts w:ascii="Arial" w:eastAsia="Times New Roman" w:hAnsi="Arial" w:cs="Arial"/>
          <w:b/>
          <w:bCs/>
          <w:color w:val="262626"/>
          <w:spacing w:val="4"/>
          <w:sz w:val="30"/>
          <w:szCs w:val="30"/>
        </w:rPr>
      </w:pPr>
      <w:r w:rsidRPr="00C86F2E">
        <w:rPr>
          <w:rFonts w:ascii="Calibri" w:eastAsia="Times New Roman" w:hAnsi="Calibri" w:cs="Times New Roman"/>
          <w:b/>
          <w:bCs/>
          <w:color w:val="262626"/>
          <w:spacing w:val="4"/>
          <w:sz w:val="24"/>
          <w:szCs w:val="24"/>
          <w:bdr w:val="none" w:sz="0" w:space="0" w:color="auto" w:frame="1"/>
          <w:shd w:val="clear" w:color="auto" w:fill="FFFFFF"/>
        </w:rPr>
        <w:t>The report</w:t>
      </w:r>
      <w:r w:rsidRPr="00C86F2E">
        <w:rPr>
          <w:rFonts w:ascii="Times New Roman" w:eastAsia="Times New Roman" w:hAnsi="Times New Roman" w:cs="Times New Roman"/>
          <w:b/>
          <w:bCs/>
          <w:color w:val="262626"/>
          <w:spacing w:val="4"/>
          <w:sz w:val="36"/>
          <w:szCs w:val="36"/>
          <w:bdr w:val="none" w:sz="0" w:space="0" w:color="auto" w:frame="1"/>
          <w:shd w:val="clear" w:color="auto" w:fill="FFFFFF"/>
        </w:rPr>
        <w:t> </w:t>
      </w:r>
      <w:r w:rsidRPr="00C86F2E">
        <w:rPr>
          <w:rFonts w:ascii="Calibri" w:eastAsia="Times New Roman" w:hAnsi="Calibri" w:cs="Times New Roman"/>
          <w:b/>
          <w:bCs/>
          <w:color w:val="262626"/>
          <w:spacing w:val="4"/>
          <w:sz w:val="24"/>
          <w:szCs w:val="24"/>
          <w:bdr w:val="none" w:sz="0" w:space="0" w:color="auto" w:frame="1"/>
          <w:shd w:val="clear" w:color="auto" w:fill="FFFFFF"/>
        </w:rPr>
        <w:t>"</w:t>
      </w:r>
      <w:r w:rsidRPr="00C86F2E">
        <w:rPr>
          <w:rFonts w:ascii="Times New Roman" w:eastAsia="Times New Roman" w:hAnsi="Times New Roman" w:cs="Times New Roman"/>
          <w:b/>
          <w:bCs/>
          <w:color w:val="262626"/>
          <w:spacing w:val="4"/>
          <w:sz w:val="36"/>
          <w:szCs w:val="36"/>
          <w:bdr w:val="none" w:sz="0" w:space="0" w:color="auto" w:frame="1"/>
          <w:shd w:val="clear" w:color="auto" w:fill="FFFFFF"/>
        </w:rPr>
        <w:t> </w:t>
      </w:r>
      <w:r w:rsidRPr="00C86F2E">
        <w:rPr>
          <w:rFonts w:ascii="Calibri" w:eastAsia="Times New Roman" w:hAnsi="Calibri" w:cs="Times New Roman"/>
          <w:b/>
          <w:bCs/>
          <w:color w:val="262626"/>
          <w:spacing w:val="4"/>
          <w:sz w:val="24"/>
          <w:szCs w:val="24"/>
          <w:bdr w:val="none" w:sz="0" w:space="0" w:color="auto" w:frame="1"/>
          <w:shd w:val="clear" w:color="auto" w:fill="FFFFFF"/>
        </w:rPr>
        <w:t xml:space="preserve">Global </w:t>
      </w:r>
      <w:proofErr w:type="spellStart"/>
      <w:r w:rsidRPr="00C86F2E">
        <w:rPr>
          <w:rFonts w:ascii="Calibri" w:eastAsia="Times New Roman" w:hAnsi="Calibri" w:cs="Times New Roman"/>
          <w:b/>
          <w:bCs/>
          <w:color w:val="262626"/>
          <w:spacing w:val="4"/>
          <w:sz w:val="24"/>
          <w:szCs w:val="24"/>
          <w:bdr w:val="none" w:sz="0" w:space="0" w:color="auto" w:frame="1"/>
          <w:shd w:val="clear" w:color="auto" w:fill="FFFFFF"/>
        </w:rPr>
        <w:t>Teleradiology</w:t>
      </w:r>
      <w:proofErr w:type="spellEnd"/>
      <w:r w:rsidRPr="00C86F2E">
        <w:rPr>
          <w:rFonts w:ascii="Calibri" w:eastAsia="Times New Roman" w:hAnsi="Calibri" w:cs="Times New Roman"/>
          <w:b/>
          <w:bCs/>
          <w:color w:val="262626"/>
          <w:spacing w:val="4"/>
          <w:sz w:val="24"/>
          <w:szCs w:val="24"/>
          <w:bdr w:val="none" w:sz="0" w:space="0" w:color="auto" w:frame="1"/>
          <w:shd w:val="clear" w:color="auto" w:fill="FFFFFF"/>
        </w:rPr>
        <w:t xml:space="preserve"> Market, By Products &amp; Services (Services, Hardware, and Software), By Imaging Techniques (MRI, CT, X-ray, Ultrasound, Mammography, and Nuclear Imaging), By End User (Hospitals, and Diagnostic Centers &amp; Laboratories), and By Region (North America, Europe, Asia Pacific, Latin America, and Middle East &amp; Africa) - Market Trends, Analysis, and Forecast till 2029’’</w:t>
      </w:r>
    </w:p>
    <w:p w:rsidR="00C86F2E" w:rsidRDefault="00C86F2E" w:rsidP="00C86F2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r w:rsidRPr="00C86F2E">
        <w:rPr>
          <w:rFonts w:ascii="Calibri" w:eastAsia="Times New Roman" w:hAnsi="Calibri" w:cs="Times New Roman"/>
          <w:b/>
          <w:bCs/>
          <w:color w:val="3C3C3C"/>
          <w:sz w:val="24"/>
          <w:szCs w:val="24"/>
          <w:bdr w:val="none" w:sz="0" w:space="0" w:color="auto" w:frame="1"/>
          <w:shd w:val="clear" w:color="auto" w:fill="FFFFFF"/>
        </w:rPr>
        <w:t>Key Highlights:</w:t>
      </w:r>
    </w:p>
    <w:p w:rsidR="00C86F2E" w:rsidRPr="00C86F2E" w:rsidRDefault="00C86F2E" w:rsidP="00C86F2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C86F2E">
        <w:rPr>
          <w:rFonts w:ascii="Calibri" w:eastAsia="Times New Roman" w:hAnsi="Calibri" w:cs="Times New Roman"/>
          <w:color w:val="3C3C3C"/>
          <w:sz w:val="24"/>
          <w:szCs w:val="24"/>
          <w:bdr w:val="none" w:sz="0" w:space="0" w:color="auto" w:frame="1"/>
          <w:shd w:val="clear" w:color="auto" w:fill="FFFFFF"/>
        </w:rPr>
        <w:t xml:space="preserve">In June 2020, Phillips Healthcare (Netherlands) entered into a partnership with American Telemedicine Association (ATA). This partnership aims to further the adoption of </w:t>
      </w:r>
      <w:proofErr w:type="spellStart"/>
      <w:r w:rsidRPr="00C86F2E">
        <w:rPr>
          <w:rFonts w:ascii="Calibri" w:eastAsia="Times New Roman" w:hAnsi="Calibri" w:cs="Times New Roman"/>
          <w:color w:val="3C3C3C"/>
          <w:sz w:val="24"/>
          <w:szCs w:val="24"/>
          <w:bdr w:val="none" w:sz="0" w:space="0" w:color="auto" w:frame="1"/>
          <w:shd w:val="clear" w:color="auto" w:fill="FFFFFF"/>
        </w:rPr>
        <w:t>telehealth</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in the US.</w:t>
      </w:r>
    </w:p>
    <w:p w:rsidR="00C86F2E" w:rsidRDefault="00C86F2E" w:rsidP="00C86F2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r w:rsidRPr="00C86F2E">
        <w:rPr>
          <w:rFonts w:ascii="Calibri" w:eastAsia="Times New Roman" w:hAnsi="Calibri" w:cs="Times New Roman"/>
          <w:b/>
          <w:bCs/>
          <w:color w:val="3C3C3C"/>
          <w:sz w:val="24"/>
          <w:szCs w:val="24"/>
          <w:bdr w:val="none" w:sz="0" w:space="0" w:color="auto" w:frame="1"/>
          <w:shd w:val="clear" w:color="auto" w:fill="FFFFFF"/>
        </w:rPr>
        <w:t>Analyst View:</w:t>
      </w: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r w:rsidRPr="00C86F2E">
        <w:rPr>
          <w:rFonts w:ascii="Calibri" w:eastAsia="Times New Roman" w:hAnsi="Calibri" w:cs="Times New Roman"/>
          <w:color w:val="3C3C3C"/>
          <w:sz w:val="23"/>
          <w:szCs w:val="23"/>
          <w:bdr w:val="none" w:sz="0" w:space="0" w:color="auto" w:frame="1"/>
          <w:shd w:val="clear" w:color="auto" w:fill="FFFFFF"/>
        </w:rPr>
        <w:t xml:space="preserve">Increased demand for radiological services due to the rising prevalence of chronic conditions including congestive heart failure and </w:t>
      </w:r>
      <w:proofErr w:type="spellStart"/>
      <w:r w:rsidRPr="00C86F2E">
        <w:rPr>
          <w:rFonts w:ascii="Calibri" w:eastAsia="Times New Roman" w:hAnsi="Calibri" w:cs="Times New Roman"/>
          <w:color w:val="3C3C3C"/>
          <w:sz w:val="23"/>
          <w:szCs w:val="23"/>
          <w:bdr w:val="none" w:sz="0" w:space="0" w:color="auto" w:frame="1"/>
          <w:shd w:val="clear" w:color="auto" w:fill="FFFFFF"/>
        </w:rPr>
        <w:t>orthopaedic</w:t>
      </w:r>
      <w:proofErr w:type="spellEnd"/>
      <w:r w:rsidRPr="00C86F2E">
        <w:rPr>
          <w:rFonts w:ascii="Calibri" w:eastAsia="Times New Roman" w:hAnsi="Calibri" w:cs="Times New Roman"/>
          <w:color w:val="3C3C3C"/>
          <w:sz w:val="23"/>
          <w:szCs w:val="23"/>
          <w:bdr w:val="none" w:sz="0" w:space="0" w:color="auto" w:frame="1"/>
          <w:shd w:val="clear" w:color="auto" w:fill="FFFFFF"/>
        </w:rPr>
        <w:t xml:space="preserve"> injuries are driving the </w:t>
      </w:r>
      <w:proofErr w:type="spellStart"/>
      <w:r w:rsidRPr="00C86F2E">
        <w:rPr>
          <w:rFonts w:ascii="Calibri" w:eastAsia="Times New Roman" w:hAnsi="Calibri" w:cs="Times New Roman"/>
          <w:color w:val="3C3C3C"/>
          <w:sz w:val="23"/>
          <w:szCs w:val="23"/>
          <w:bdr w:val="none" w:sz="0" w:space="0" w:color="auto" w:frame="1"/>
          <w:shd w:val="clear" w:color="auto" w:fill="FFFFFF"/>
        </w:rPr>
        <w:t>teleradiology</w:t>
      </w:r>
      <w:proofErr w:type="spellEnd"/>
      <w:r w:rsidRPr="00C86F2E">
        <w:rPr>
          <w:rFonts w:ascii="Calibri" w:eastAsia="Times New Roman" w:hAnsi="Calibri" w:cs="Times New Roman"/>
          <w:color w:val="3C3C3C"/>
          <w:sz w:val="23"/>
          <w:szCs w:val="23"/>
          <w:bdr w:val="none" w:sz="0" w:space="0" w:color="auto" w:frame="1"/>
          <w:shd w:val="clear" w:color="auto" w:fill="FFFFFF"/>
        </w:rPr>
        <w:t xml:space="preserve"> industry forward. Furthermore, a large increase in government spending on the healthcare information (HCIT) sector, as well as a shift in key players' focus toward digital diagnostics innovation, is fueling market growth. However, the market's expansion is hampered by a lack of internet networks and a scarcity of competent radiologists. Furthermore, ongoing improvements in medical diagnostic technologies are projected to create profitable prospects for the </w:t>
      </w:r>
      <w:proofErr w:type="spellStart"/>
      <w:r w:rsidRPr="00C86F2E">
        <w:rPr>
          <w:rFonts w:ascii="Calibri" w:eastAsia="Times New Roman" w:hAnsi="Calibri" w:cs="Times New Roman"/>
          <w:color w:val="3C3C3C"/>
          <w:sz w:val="23"/>
          <w:szCs w:val="23"/>
          <w:bdr w:val="none" w:sz="0" w:space="0" w:color="auto" w:frame="1"/>
          <w:shd w:val="clear" w:color="auto" w:fill="FFFFFF"/>
        </w:rPr>
        <w:t>teleradiology</w:t>
      </w:r>
      <w:proofErr w:type="spellEnd"/>
      <w:r w:rsidRPr="00C86F2E">
        <w:rPr>
          <w:rFonts w:ascii="Calibri" w:eastAsia="Times New Roman" w:hAnsi="Calibri" w:cs="Times New Roman"/>
          <w:color w:val="3C3C3C"/>
          <w:sz w:val="23"/>
          <w:szCs w:val="23"/>
          <w:bdr w:val="none" w:sz="0" w:space="0" w:color="auto" w:frame="1"/>
          <w:shd w:val="clear" w:color="auto" w:fill="FFFFFF"/>
        </w:rPr>
        <w:t xml:space="preserve"> market to expand in the near future.</w:t>
      </w:r>
    </w:p>
    <w:p w:rsidR="00C86F2E" w:rsidRDefault="00C86F2E" w:rsidP="00C86F2E">
      <w:pPr>
        <w:shd w:val="clear" w:color="auto" w:fill="FFFFFF"/>
        <w:spacing w:after="0" w:line="240" w:lineRule="auto"/>
        <w:jc w:val="both"/>
        <w:outlineLvl w:val="1"/>
        <w:rPr>
          <w:rFonts w:ascii="Calibri" w:eastAsia="Times New Roman" w:hAnsi="Calibri" w:cs="Times New Roman"/>
          <w:b/>
          <w:bCs/>
          <w:i/>
          <w:iCs/>
          <w:color w:val="262626"/>
          <w:spacing w:val="4"/>
          <w:sz w:val="24"/>
          <w:szCs w:val="24"/>
          <w:bdr w:val="none" w:sz="0" w:space="0" w:color="auto" w:frame="1"/>
          <w:shd w:val="clear" w:color="auto" w:fill="FFFFFF"/>
        </w:rPr>
      </w:pPr>
    </w:p>
    <w:p w:rsidR="00C86F2E" w:rsidRPr="00C86F2E" w:rsidRDefault="00C86F2E" w:rsidP="00C86F2E">
      <w:pPr>
        <w:shd w:val="clear" w:color="auto" w:fill="FFFFFF"/>
        <w:spacing w:after="0" w:line="240" w:lineRule="auto"/>
        <w:jc w:val="both"/>
        <w:outlineLvl w:val="1"/>
        <w:rPr>
          <w:rFonts w:ascii="Arial" w:eastAsia="Times New Roman" w:hAnsi="Arial" w:cs="Arial"/>
          <w:b/>
          <w:bCs/>
          <w:color w:val="262626"/>
          <w:spacing w:val="4"/>
          <w:sz w:val="30"/>
          <w:szCs w:val="30"/>
        </w:rPr>
      </w:pPr>
      <w:r w:rsidRPr="00C86F2E">
        <w:rPr>
          <w:rFonts w:ascii="Calibri" w:eastAsia="Times New Roman" w:hAnsi="Calibri" w:cs="Times New Roman"/>
          <w:b/>
          <w:bCs/>
          <w:i/>
          <w:iCs/>
          <w:color w:val="262626"/>
          <w:spacing w:val="4"/>
          <w:sz w:val="24"/>
          <w:szCs w:val="24"/>
          <w:bdr w:val="none" w:sz="0" w:space="0" w:color="auto" w:frame="1"/>
          <w:shd w:val="clear" w:color="auto" w:fill="FFFFFF"/>
        </w:rPr>
        <w:t xml:space="preserve">Browse 60 market data tables* and 35 figures* through 140 slides and in-depth TOC on “Global </w:t>
      </w:r>
      <w:proofErr w:type="spellStart"/>
      <w:r w:rsidRPr="00C86F2E">
        <w:rPr>
          <w:rFonts w:ascii="Calibri" w:eastAsia="Times New Roman" w:hAnsi="Calibri" w:cs="Times New Roman"/>
          <w:b/>
          <w:bCs/>
          <w:i/>
          <w:iCs/>
          <w:color w:val="262626"/>
          <w:spacing w:val="4"/>
          <w:sz w:val="24"/>
          <w:szCs w:val="24"/>
          <w:bdr w:val="none" w:sz="0" w:space="0" w:color="auto" w:frame="1"/>
          <w:shd w:val="clear" w:color="auto" w:fill="FFFFFF"/>
        </w:rPr>
        <w:t>Teleradiology</w:t>
      </w:r>
      <w:proofErr w:type="spellEnd"/>
      <w:r w:rsidRPr="00C86F2E">
        <w:rPr>
          <w:rFonts w:ascii="Calibri" w:eastAsia="Times New Roman" w:hAnsi="Calibri" w:cs="Times New Roman"/>
          <w:b/>
          <w:bCs/>
          <w:i/>
          <w:iCs/>
          <w:color w:val="262626"/>
          <w:spacing w:val="4"/>
          <w:sz w:val="24"/>
          <w:szCs w:val="24"/>
          <w:bdr w:val="none" w:sz="0" w:space="0" w:color="auto" w:frame="1"/>
          <w:shd w:val="clear" w:color="auto" w:fill="FFFFFF"/>
        </w:rPr>
        <w:t xml:space="preserve"> Market, By Products &amp; Services (Services, Hardware, and Software), By Imaging Techniques (MRI, CT, X-ray, Ultrasound, Mammography, and Nuclear Imaging), By End User (Hospitals, and Diagnostic Centers &amp; Laboratories), and By Region (North America, Europe, Asia Pacific, Latin America, and Middle East &amp; Africa) - Market Trends, Analysis, and Forecast till 2029”</w:t>
      </w:r>
    </w:p>
    <w:p w:rsidR="00C86F2E" w:rsidRDefault="00C86F2E" w:rsidP="00C86F2E">
      <w:pPr>
        <w:shd w:val="clear" w:color="auto" w:fill="FFFFFF"/>
        <w:spacing w:after="0" w:line="240" w:lineRule="auto"/>
        <w:jc w:val="both"/>
        <w:rPr>
          <w:rFonts w:ascii="Calibri" w:eastAsia="Times New Roman" w:hAnsi="Calibri" w:cs="Times New Roman"/>
          <w:i/>
          <w:iCs/>
          <w:color w:val="80819F"/>
          <w:sz w:val="23"/>
          <w:szCs w:val="23"/>
          <w:bdr w:val="none" w:sz="0" w:space="0" w:color="auto" w:frame="1"/>
          <w:shd w:val="clear" w:color="auto" w:fill="FFFFFF"/>
        </w:rPr>
      </w:pP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r w:rsidRPr="00C86F2E">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C86F2E">
        <w:rPr>
          <w:rFonts w:ascii="Calibri" w:eastAsia="Times New Roman" w:hAnsi="Calibri" w:cs="Times New Roman"/>
          <w:b/>
          <w:bCs/>
          <w:i/>
          <w:iCs/>
          <w:color w:val="80819F"/>
          <w:sz w:val="23"/>
          <w:szCs w:val="23"/>
          <w:bdr w:val="none" w:sz="0" w:space="0" w:color="auto" w:frame="1"/>
          <w:shd w:val="clear" w:color="auto" w:fill="FFFFFF"/>
        </w:rPr>
        <w:t>:</w:t>
      </w: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C86F2E">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https://www.prophecymarketinsights.com/market_insight/global-teleradiology-market-4628</w:t>
        </w:r>
      </w:hyperlink>
    </w:p>
    <w:p w:rsidR="00C86F2E" w:rsidRDefault="00C86F2E" w:rsidP="00C86F2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r w:rsidRPr="00C86F2E">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C86F2E" w:rsidRDefault="00C86F2E" w:rsidP="00C86F2E">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C86F2E" w:rsidRDefault="00C86F2E" w:rsidP="00C86F2E">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C86F2E">
        <w:rPr>
          <w:rFonts w:ascii="Calibri" w:eastAsia="Times New Roman" w:hAnsi="Calibri" w:cs="Times New Roman"/>
          <w:color w:val="3C3C3C"/>
          <w:sz w:val="24"/>
          <w:szCs w:val="24"/>
          <w:bdr w:val="none" w:sz="0" w:space="0" w:color="auto" w:frame="1"/>
        </w:rPr>
        <w:t xml:space="preserve">Global </w:t>
      </w:r>
      <w:proofErr w:type="spellStart"/>
      <w:r w:rsidRPr="00C86F2E">
        <w:rPr>
          <w:rFonts w:ascii="Calibri" w:eastAsia="Times New Roman" w:hAnsi="Calibri" w:cs="Times New Roman"/>
          <w:color w:val="3C3C3C"/>
          <w:sz w:val="24"/>
          <w:szCs w:val="24"/>
          <w:bdr w:val="none" w:sz="0" w:space="0" w:color="auto" w:frame="1"/>
        </w:rPr>
        <w:t>Teleradiology</w:t>
      </w:r>
      <w:proofErr w:type="spellEnd"/>
      <w:r w:rsidRPr="00C86F2E">
        <w:rPr>
          <w:rFonts w:ascii="Calibri" w:eastAsia="Times New Roman" w:hAnsi="Calibri" w:cs="Times New Roman"/>
          <w:color w:val="3C3C3C"/>
          <w:sz w:val="24"/>
          <w:szCs w:val="24"/>
          <w:bdr w:val="none" w:sz="0" w:space="0" w:color="auto" w:frame="1"/>
        </w:rPr>
        <w:t xml:space="preserve"> Market accounted for US$ 2345.21 million in 2020 and is estimated to be US$ 14063.5 million by 2030 and is anticipated to register a CAGR of 19.8%. </w:t>
      </w:r>
      <w:r w:rsidRPr="00C86F2E">
        <w:rPr>
          <w:rFonts w:ascii="Calibri" w:eastAsia="Times New Roman" w:hAnsi="Calibri" w:cs="Times New Roman"/>
          <w:color w:val="3C3C3C"/>
          <w:sz w:val="24"/>
          <w:szCs w:val="24"/>
          <w:bdr w:val="none" w:sz="0" w:space="0" w:color="auto" w:frame="1"/>
          <w:shd w:val="clear" w:color="auto" w:fill="FFFFFF"/>
        </w:rPr>
        <w:t xml:space="preserve">The global </w:t>
      </w:r>
      <w:proofErr w:type="spellStart"/>
      <w:r w:rsidRPr="00C86F2E">
        <w:rPr>
          <w:rFonts w:ascii="Calibri" w:eastAsia="Times New Roman" w:hAnsi="Calibri" w:cs="Times New Roman"/>
          <w:color w:val="3C3C3C"/>
          <w:sz w:val="24"/>
          <w:szCs w:val="24"/>
          <w:bdr w:val="none" w:sz="0" w:space="0" w:color="auto" w:frame="1"/>
          <w:shd w:val="clear" w:color="auto" w:fill="FFFFFF"/>
        </w:rPr>
        <w:lastRenderedPageBreak/>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market is segmented based on products and services, imaging technique, end user, and region.</w:t>
      </w: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p>
    <w:p w:rsidR="00C86F2E" w:rsidRPr="00C86F2E" w:rsidRDefault="00C86F2E" w:rsidP="00C86F2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86F2E">
        <w:rPr>
          <w:rFonts w:ascii="Calibri" w:eastAsia="Times New Roman" w:hAnsi="Calibri" w:cs="Times New Roman"/>
          <w:color w:val="3C3C3C"/>
          <w:sz w:val="24"/>
          <w:szCs w:val="24"/>
          <w:bdr w:val="none" w:sz="0" w:space="0" w:color="auto" w:frame="1"/>
          <w:shd w:val="clear" w:color="auto" w:fill="FFFFFF"/>
        </w:rPr>
        <w:t xml:space="preserve">Based on Products and Services, Global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Market is segmented into Services, Hardware, and Software.</w:t>
      </w:r>
    </w:p>
    <w:p w:rsidR="00C86F2E" w:rsidRPr="00C86F2E" w:rsidRDefault="00C86F2E" w:rsidP="00C86F2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86F2E">
        <w:rPr>
          <w:rFonts w:ascii="Calibri" w:eastAsia="Times New Roman" w:hAnsi="Calibri" w:cs="Times New Roman"/>
          <w:color w:val="3C3C3C"/>
          <w:sz w:val="24"/>
          <w:szCs w:val="24"/>
          <w:bdr w:val="none" w:sz="0" w:space="0" w:color="auto" w:frame="1"/>
          <w:shd w:val="clear" w:color="auto" w:fill="FFFFFF"/>
        </w:rPr>
        <w:t xml:space="preserve">Based on Imaging Technique, Global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Market is segmented into MRI, CT, X-ray, Ultrasound, Mammography, and Nuclear Imaging.  </w:t>
      </w:r>
    </w:p>
    <w:p w:rsidR="00C86F2E" w:rsidRPr="00C86F2E" w:rsidRDefault="00C86F2E" w:rsidP="00C86F2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86F2E">
        <w:rPr>
          <w:rFonts w:ascii="Calibri" w:eastAsia="Times New Roman" w:hAnsi="Calibri" w:cs="Times New Roman"/>
          <w:color w:val="3C3C3C"/>
          <w:sz w:val="24"/>
          <w:szCs w:val="24"/>
          <w:bdr w:val="none" w:sz="0" w:space="0" w:color="auto" w:frame="1"/>
          <w:shd w:val="clear" w:color="auto" w:fill="FFFFFF"/>
        </w:rPr>
        <w:t xml:space="preserve">Based on End-User, Global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Market is segmented into Hospitals, and Diagnostic Centers &amp; Laboratories. </w:t>
      </w:r>
    </w:p>
    <w:p w:rsidR="00C86F2E" w:rsidRPr="00C86F2E" w:rsidRDefault="00C86F2E" w:rsidP="00C86F2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86F2E">
        <w:rPr>
          <w:rFonts w:ascii="Calibri" w:eastAsia="Times New Roman" w:hAnsi="Calibri" w:cs="Times New Roman"/>
          <w:color w:val="3C3C3C"/>
          <w:sz w:val="24"/>
          <w:szCs w:val="24"/>
          <w:bdr w:val="none" w:sz="0" w:space="0" w:color="auto" w:frame="1"/>
          <w:shd w:val="clear" w:color="auto" w:fill="FFFFFF"/>
        </w:rPr>
        <w:t xml:space="preserve">By Region, the Global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Market is segmented into North America, Europe, Asia Pacific, Latin America, and Middle East &amp; Africa.</w:t>
      </w:r>
    </w:p>
    <w:p w:rsidR="00C86F2E" w:rsidRDefault="00C86F2E" w:rsidP="00C86F2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r w:rsidRPr="00C86F2E">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w:t>
      </w:r>
      <w:proofErr w:type="spellStart"/>
      <w:r w:rsidRPr="00C86F2E">
        <w:rPr>
          <w:rFonts w:ascii="Calibri" w:eastAsia="Times New Roman" w:hAnsi="Calibri" w:cs="Times New Roman"/>
          <w:b/>
          <w:bCs/>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b/>
          <w:bCs/>
          <w:color w:val="3C3C3C"/>
          <w:sz w:val="24"/>
          <w:szCs w:val="24"/>
          <w:bdr w:val="none" w:sz="0" w:space="0" w:color="auto" w:frame="1"/>
          <w:shd w:val="clear" w:color="auto" w:fill="FFFFFF"/>
        </w:rPr>
        <w:t xml:space="preserve"> Market:</w:t>
      </w:r>
    </w:p>
    <w:p w:rsidR="00C86F2E" w:rsidRDefault="00C86F2E" w:rsidP="00C86F2E">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C86F2E" w:rsidRPr="00C86F2E" w:rsidRDefault="00C86F2E" w:rsidP="00C86F2E">
      <w:pPr>
        <w:shd w:val="clear" w:color="auto" w:fill="FFFFFF"/>
        <w:spacing w:after="0" w:line="240" w:lineRule="auto"/>
        <w:jc w:val="both"/>
        <w:rPr>
          <w:rFonts w:ascii="Open Sans" w:eastAsia="Times New Roman" w:hAnsi="Open Sans" w:cs="Times New Roman"/>
          <w:color w:val="3C3C3C"/>
          <w:sz w:val="23"/>
          <w:szCs w:val="23"/>
        </w:rPr>
      </w:pPr>
      <w:r w:rsidRPr="00C86F2E">
        <w:rPr>
          <w:rFonts w:ascii="Calibri" w:eastAsia="Times New Roman" w:hAnsi="Calibri" w:cs="Times New Roman"/>
          <w:color w:val="3C3C3C"/>
          <w:sz w:val="24"/>
          <w:szCs w:val="24"/>
          <w:bdr w:val="none" w:sz="0" w:space="0" w:color="auto" w:frame="1"/>
          <w:shd w:val="clear" w:color="auto" w:fill="FFFFFF"/>
        </w:rPr>
        <w:t xml:space="preserve">The key players operating in the global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market includes Philips Healthcare, Cerner Corporation, Siemens </w:t>
      </w:r>
      <w:proofErr w:type="spellStart"/>
      <w:r w:rsidRPr="00C86F2E">
        <w:rPr>
          <w:rFonts w:ascii="Calibri" w:eastAsia="Times New Roman" w:hAnsi="Calibri" w:cs="Times New Roman"/>
          <w:color w:val="3C3C3C"/>
          <w:sz w:val="24"/>
          <w:szCs w:val="24"/>
          <w:bdr w:val="none" w:sz="0" w:space="0" w:color="auto" w:frame="1"/>
          <w:shd w:val="clear" w:color="auto" w:fill="FFFFFF"/>
        </w:rPr>
        <w:t>Healthineers</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McKesson Corporation, FUJIFILM Holdings Corporation, Agfa Healthcare, MEDNAX Services, Inc., ONRAD Inc., </w:t>
      </w:r>
      <w:proofErr w:type="spellStart"/>
      <w:r w:rsidRPr="00C86F2E">
        <w:rPr>
          <w:rFonts w:ascii="Calibri" w:eastAsia="Times New Roman" w:hAnsi="Calibri" w:cs="Times New Roman"/>
          <w:color w:val="3C3C3C"/>
          <w:sz w:val="24"/>
          <w:szCs w:val="24"/>
          <w:bdr w:val="none" w:sz="0" w:space="0" w:color="auto" w:frame="1"/>
          <w:shd w:val="clear" w:color="auto" w:fill="FFFFFF"/>
        </w:rPr>
        <w:t>RamSoft</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Inc., </w:t>
      </w:r>
      <w:proofErr w:type="spellStart"/>
      <w:r w:rsidRPr="00C86F2E">
        <w:rPr>
          <w:rFonts w:ascii="Calibri" w:eastAsia="Times New Roman" w:hAnsi="Calibri" w:cs="Times New Roman"/>
          <w:color w:val="3C3C3C"/>
          <w:sz w:val="24"/>
          <w:szCs w:val="24"/>
          <w:bdr w:val="none" w:sz="0" w:space="0" w:color="auto" w:frame="1"/>
          <w:shd w:val="clear" w:color="auto" w:fill="FFFFFF"/>
        </w:rPr>
        <w:t>Novarad</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Corporation, </w:t>
      </w:r>
      <w:proofErr w:type="spellStart"/>
      <w:r w:rsidRPr="00C86F2E">
        <w:rPr>
          <w:rFonts w:ascii="Calibri" w:eastAsia="Times New Roman" w:hAnsi="Calibri" w:cs="Times New Roman"/>
          <w:color w:val="3C3C3C"/>
          <w:sz w:val="24"/>
          <w:szCs w:val="24"/>
          <w:bdr w:val="none" w:sz="0" w:space="0" w:color="auto" w:frame="1"/>
          <w:shd w:val="clear" w:color="auto" w:fill="FFFFFF"/>
        </w:rPr>
        <w:t>TeleDiagnostic</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Solutions Pvt. Ltd.,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Solutions, </w:t>
      </w:r>
      <w:proofErr w:type="spellStart"/>
      <w:r w:rsidRPr="00C86F2E">
        <w:rPr>
          <w:rFonts w:ascii="Calibri" w:eastAsia="Times New Roman" w:hAnsi="Calibri" w:cs="Times New Roman"/>
          <w:color w:val="3C3C3C"/>
          <w:sz w:val="24"/>
          <w:szCs w:val="24"/>
          <w:bdr w:val="none" w:sz="0" w:space="0" w:color="auto" w:frame="1"/>
          <w:shd w:val="clear" w:color="auto" w:fill="FFFFFF"/>
        </w:rPr>
        <w:t>Telerad</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Tech, </w:t>
      </w:r>
      <w:proofErr w:type="spellStart"/>
      <w:r w:rsidRPr="00C86F2E">
        <w:rPr>
          <w:rFonts w:ascii="Calibri" w:eastAsia="Times New Roman" w:hAnsi="Calibri" w:cs="Times New Roman"/>
          <w:color w:val="3C3C3C"/>
          <w:sz w:val="24"/>
          <w:szCs w:val="24"/>
          <w:bdr w:val="none" w:sz="0" w:space="0" w:color="auto" w:frame="1"/>
          <w:shd w:val="clear" w:color="auto" w:fill="FFFFFF"/>
        </w:rPr>
        <w:t>StatRad</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LLC, </w:t>
      </w:r>
      <w:proofErr w:type="spellStart"/>
      <w:r w:rsidRPr="00C86F2E">
        <w:rPr>
          <w:rFonts w:ascii="Calibri" w:eastAsia="Times New Roman" w:hAnsi="Calibri" w:cs="Times New Roman"/>
          <w:color w:val="3C3C3C"/>
          <w:sz w:val="24"/>
          <w:szCs w:val="24"/>
          <w:bdr w:val="none" w:sz="0" w:space="0" w:color="auto" w:frame="1"/>
          <w:shd w:val="clear" w:color="auto" w:fill="FFFFFF"/>
        </w:rPr>
        <w:t>MedWeb</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LLC, and </w:t>
      </w:r>
      <w:proofErr w:type="spellStart"/>
      <w:r w:rsidRPr="00C86F2E">
        <w:rPr>
          <w:rFonts w:ascii="Calibri" w:eastAsia="Times New Roman" w:hAnsi="Calibri" w:cs="Times New Roman"/>
          <w:color w:val="3C3C3C"/>
          <w:sz w:val="24"/>
          <w:szCs w:val="24"/>
          <w:bdr w:val="none" w:sz="0" w:space="0" w:color="auto" w:frame="1"/>
          <w:shd w:val="clear" w:color="auto" w:fill="FFFFFF"/>
        </w:rPr>
        <w:t>WebRad</w:t>
      </w:r>
      <w:proofErr w:type="spellEnd"/>
      <w:r w:rsidRPr="00C86F2E">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C86F2E">
        <w:rPr>
          <w:rFonts w:ascii="Calibri" w:eastAsia="Times New Roman" w:hAnsi="Calibri" w:cs="Times New Roman"/>
          <w:color w:val="3C3C3C"/>
          <w:sz w:val="24"/>
          <w:szCs w:val="24"/>
          <w:bdr w:val="none" w:sz="0" w:space="0" w:color="auto" w:frame="1"/>
          <w:shd w:val="clear" w:color="auto" w:fill="FFFFFF"/>
        </w:rPr>
        <w:t>TeleRadiology</w:t>
      </w:r>
      <w:proofErr w:type="spellEnd"/>
      <w:r w:rsidRPr="00C86F2E">
        <w:rPr>
          <w:rFonts w:ascii="Calibri" w:eastAsia="Times New Roman" w:hAnsi="Calibri" w:cs="Times New Roman"/>
          <w:color w:val="3C3C3C"/>
          <w:sz w:val="24"/>
          <w:szCs w:val="24"/>
          <w:bdr w:val="none" w:sz="0" w:space="0" w:color="auto" w:frame="1"/>
          <w:shd w:val="clear" w:color="auto" w:fill="FFFFFF"/>
        </w:rPr>
        <w:t>.</w:t>
      </w:r>
    </w:p>
    <w:p w:rsidR="007D480B" w:rsidRDefault="007D480B"/>
    <w:p w:rsidR="00C86F2E" w:rsidRPr="00C86F2E" w:rsidRDefault="00C86F2E" w:rsidP="00C86F2E">
      <w:pPr>
        <w:rPr>
          <w:rFonts w:ascii="Calibri" w:eastAsia="Times New Roman" w:hAnsi="Calibri" w:cs="Times New Roman"/>
          <w:color w:val="0563C1"/>
          <w:u w:val="single"/>
        </w:rPr>
      </w:pPr>
      <w:r>
        <w:t xml:space="preserve">Other Topics: </w:t>
      </w:r>
      <w:hyperlink r:id="rId6" w:history="1">
        <w:r w:rsidRPr="00C86F2E">
          <w:rPr>
            <w:rFonts w:ascii="Calibri" w:eastAsia="Times New Roman" w:hAnsi="Calibri" w:cs="Times New Roman"/>
            <w:color w:val="0563C1"/>
            <w:u w:val="single"/>
          </w:rPr>
          <w:t>https://www.digitaljournal.com/pr/membrane-separation-technology-market-size-shares-and-analysis-trends-with-top-most-key-players-the-dow-chemical-company-3m-company-ge-water-process-technologies</w:t>
        </w:r>
      </w:hyperlink>
    </w:p>
    <w:p w:rsidR="00C86F2E" w:rsidRPr="00C86F2E" w:rsidRDefault="00C86F2E" w:rsidP="00C86F2E">
      <w:pPr>
        <w:spacing w:after="0" w:line="240" w:lineRule="auto"/>
        <w:rPr>
          <w:rFonts w:ascii="Calibri" w:eastAsia="Times New Roman" w:hAnsi="Calibri" w:cs="Times New Roman"/>
          <w:color w:val="0563C1"/>
          <w:u w:val="single"/>
        </w:rPr>
      </w:pPr>
      <w:hyperlink r:id="rId7" w:history="1">
        <w:r w:rsidRPr="00C86F2E">
          <w:rPr>
            <w:rFonts w:ascii="Calibri" w:eastAsia="Times New Roman" w:hAnsi="Calibri" w:cs="Times New Roman"/>
            <w:color w:val="0563C1"/>
            <w:u w:val="single"/>
          </w:rPr>
          <w:t>https://www.digitaljournal.com/pr/eggshell-membrane-market-size-shares-and-analysis-trends-with-top-most-key-players-stratum-nutrition-biova-llc-eggnovo-sl</w:t>
        </w:r>
      </w:hyperlink>
    </w:p>
    <w:p w:rsidR="00C86F2E" w:rsidRDefault="00C86F2E"/>
    <w:sectPr w:rsidR="00C86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B5FB4"/>
    <w:multiLevelType w:val="multilevel"/>
    <w:tmpl w:val="8AF4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767B3"/>
    <w:multiLevelType w:val="multilevel"/>
    <w:tmpl w:val="0E1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2E"/>
    <w:rsid w:val="007D480B"/>
    <w:rsid w:val="00C8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7369A-EFD3-4F7A-BB48-2220D482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6F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F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6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F2E"/>
    <w:rPr>
      <w:b/>
      <w:bCs/>
    </w:rPr>
  </w:style>
  <w:style w:type="character" w:styleId="Emphasis">
    <w:name w:val="Emphasis"/>
    <w:basedOn w:val="DefaultParagraphFont"/>
    <w:uiPriority w:val="20"/>
    <w:qFormat/>
    <w:rsid w:val="00C86F2E"/>
    <w:rPr>
      <w:i/>
      <w:iCs/>
    </w:rPr>
  </w:style>
  <w:style w:type="character" w:styleId="Hyperlink">
    <w:name w:val="Hyperlink"/>
    <w:basedOn w:val="DefaultParagraphFont"/>
    <w:uiPriority w:val="99"/>
    <w:semiHidden/>
    <w:unhideWhenUsed/>
    <w:rsid w:val="00C86F2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0919">
      <w:bodyDiv w:val="1"/>
      <w:marLeft w:val="0"/>
      <w:marRight w:val="0"/>
      <w:marTop w:val="0"/>
      <w:marBottom w:val="0"/>
      <w:divBdr>
        <w:top w:val="none" w:sz="0" w:space="0" w:color="auto"/>
        <w:left w:val="none" w:sz="0" w:space="0" w:color="auto"/>
        <w:bottom w:val="none" w:sz="0" w:space="0" w:color="auto"/>
        <w:right w:val="none" w:sz="0" w:space="0" w:color="auto"/>
      </w:divBdr>
    </w:div>
    <w:div w:id="426584445">
      <w:bodyDiv w:val="1"/>
      <w:marLeft w:val="0"/>
      <w:marRight w:val="0"/>
      <w:marTop w:val="0"/>
      <w:marBottom w:val="0"/>
      <w:divBdr>
        <w:top w:val="none" w:sz="0" w:space="0" w:color="auto"/>
        <w:left w:val="none" w:sz="0" w:space="0" w:color="auto"/>
        <w:bottom w:val="none" w:sz="0" w:space="0" w:color="auto"/>
        <w:right w:val="none" w:sz="0" w:space="0" w:color="auto"/>
      </w:divBdr>
    </w:div>
    <w:div w:id="15410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eggshell-membrane-market-size-shares-and-analysis-trends-with-top-most-key-players-stratum-nutrition-biova-llc-eggnovo-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membrane-separation-technology-market-size-shares-and-analysis-trends-with-top-most-key-players-the-dow-chemical-company-3m-company-ge-water-process-technologies" TargetMode="External"/><Relationship Id="rId5" Type="http://schemas.openxmlformats.org/officeDocument/2006/relationships/hyperlink" Target="https://www.prophecymarketinsights.com/market_insight/global-teleradiology-market-46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2022-09-06T04:52:00Z</dcterms:created>
  <dcterms:modified xsi:type="dcterms:W3CDTF">2022-09-06T04:55:00Z</dcterms:modified>
</cp:coreProperties>
</file>