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4F1" w:rsidRPr="006334F1" w:rsidRDefault="006334F1" w:rsidP="006334F1">
      <w:pPr>
        <w:shd w:val="clear" w:color="auto" w:fill="FFFFFF"/>
        <w:spacing w:after="0" w:line="240" w:lineRule="auto"/>
        <w:jc w:val="both"/>
        <w:rPr>
          <w:rFonts w:ascii="Open Sans" w:eastAsia="Times New Roman" w:hAnsi="Open Sans" w:cs="Open Sans"/>
          <w:color w:val="3C3C3C"/>
          <w:sz w:val="23"/>
          <w:szCs w:val="23"/>
        </w:rPr>
      </w:pPr>
      <w:r w:rsidRPr="006334F1">
        <w:rPr>
          <w:rFonts w:ascii="Calibri" w:eastAsia="Times New Roman" w:hAnsi="Calibri" w:cs="Times New Roman"/>
          <w:color w:val="000000"/>
          <w:sz w:val="24"/>
          <w:szCs w:val="24"/>
          <w:bdr w:val="none" w:sz="0" w:space="0" w:color="auto" w:frame="1"/>
          <w:shd w:val="clear" w:color="auto" w:fill="FFFFFF"/>
        </w:rPr>
        <w:t>The report </w:t>
      </w:r>
      <w:r w:rsidRPr="006334F1">
        <w:rPr>
          <w:rFonts w:ascii="Calibri" w:eastAsia="Times New Roman" w:hAnsi="Calibri" w:cs="Times New Roman"/>
          <w:b/>
          <w:bCs/>
          <w:color w:val="000000"/>
          <w:sz w:val="24"/>
          <w:szCs w:val="24"/>
          <w:bdr w:val="none" w:sz="0" w:space="0" w:color="auto" w:frame="1"/>
          <w:shd w:val="clear" w:color="auto" w:fill="FFFFFF"/>
        </w:rPr>
        <w:t>"</w:t>
      </w:r>
      <w:r w:rsidRPr="006334F1">
        <w:rPr>
          <w:rFonts w:ascii="Calibri" w:eastAsia="Times New Roman" w:hAnsi="Calibri" w:cs="Times New Roman"/>
          <w:b/>
          <w:bCs/>
          <w:color w:val="000000"/>
          <w:sz w:val="24"/>
          <w:szCs w:val="24"/>
          <w:bdr w:val="none" w:sz="0" w:space="0" w:color="auto" w:frame="1"/>
        </w:rPr>
        <w:t>Global Medical Tourism Market, By Treatment Type (Cosmetic Treatment, Dental Treatment, Cardiovascular Treatment, Orthopedics, Bariatric Surgery, Fertility Treatment, Ophthalmic Treatment, and Other Treatments), </w:t>
      </w:r>
      <w:r w:rsidRPr="006334F1">
        <w:rPr>
          <w:rFonts w:ascii="Calibri" w:eastAsia="Times New Roman" w:hAnsi="Calibri" w:cs="Times New Roman"/>
          <w:b/>
          <w:bCs/>
          <w:color w:val="000000"/>
          <w:sz w:val="24"/>
          <w:szCs w:val="24"/>
          <w:bdr w:val="none" w:sz="0" w:space="0" w:color="auto" w:frame="1"/>
          <w:shd w:val="clear" w:color="auto" w:fill="FFFFFF"/>
        </w:rPr>
        <w:t>and Region - Global Forecast to 2030". </w:t>
      </w:r>
      <w:r w:rsidRPr="006334F1">
        <w:rPr>
          <w:rFonts w:ascii="Calibri" w:eastAsia="Times New Roman" w:hAnsi="Calibri" w:cs="Times New Roman"/>
          <w:color w:val="000000"/>
          <w:sz w:val="24"/>
          <w:szCs w:val="24"/>
          <w:bdr w:val="none" w:sz="0" w:space="0" w:color="auto" w:frame="1"/>
          <w:shd w:val="clear" w:color="auto" w:fill="FFFFFF"/>
        </w:rPr>
        <w:t>The current most trending factor which drives the medical tourism market is the high cost of medical treatment in developed countries and their availability at low price in other countries. Additionally, based on advanced technologies South Korea is recognized to have the best medical facilities for aesthetic procedures which is another propelling factor for the growth of the global market. Moreover, availability of most advanced technology, better-quality care for medically necessary procedures, quicker access for medically necessary procedures, and lower-cost care for discretionary procedures is the boosting factor for the growth of the target market.</w:t>
      </w:r>
    </w:p>
    <w:p w:rsidR="006334F1" w:rsidRDefault="006334F1" w:rsidP="006334F1">
      <w:pPr>
        <w:shd w:val="clear" w:color="auto" w:fill="FFFFFF"/>
        <w:spacing w:after="0" w:line="240" w:lineRule="auto"/>
        <w:jc w:val="both"/>
        <w:rPr>
          <w:rFonts w:ascii="Calibri" w:eastAsia="Times New Roman" w:hAnsi="Calibri" w:cs="Times New Roman"/>
          <w:b/>
          <w:bCs/>
          <w:color w:val="000000"/>
          <w:sz w:val="24"/>
          <w:szCs w:val="24"/>
          <w:bdr w:val="none" w:sz="0" w:space="0" w:color="auto" w:frame="1"/>
          <w:shd w:val="clear" w:color="auto" w:fill="FFFFFF"/>
        </w:rPr>
      </w:pPr>
    </w:p>
    <w:p w:rsidR="006334F1" w:rsidRPr="006334F1" w:rsidRDefault="006334F1" w:rsidP="006334F1">
      <w:pPr>
        <w:shd w:val="clear" w:color="auto" w:fill="FFFFFF"/>
        <w:spacing w:after="0" w:line="240" w:lineRule="auto"/>
        <w:jc w:val="both"/>
        <w:rPr>
          <w:rFonts w:ascii="Open Sans" w:eastAsia="Times New Roman" w:hAnsi="Open Sans" w:cs="Open Sans"/>
          <w:color w:val="3C3C3C"/>
          <w:sz w:val="23"/>
          <w:szCs w:val="23"/>
        </w:rPr>
      </w:pPr>
      <w:r w:rsidRPr="006334F1">
        <w:rPr>
          <w:rFonts w:ascii="Calibri" w:eastAsia="Times New Roman" w:hAnsi="Calibri" w:cs="Times New Roman"/>
          <w:b/>
          <w:bCs/>
          <w:color w:val="000000"/>
          <w:sz w:val="24"/>
          <w:szCs w:val="24"/>
          <w:bdr w:val="none" w:sz="0" w:space="0" w:color="auto" w:frame="1"/>
          <w:shd w:val="clear" w:color="auto" w:fill="FFFFFF"/>
        </w:rPr>
        <w:t>Key Highlights</w:t>
      </w:r>
      <w:r w:rsidRPr="006334F1">
        <w:rPr>
          <w:rFonts w:ascii="Calibri" w:eastAsia="Times New Roman" w:hAnsi="Calibri" w:cs="Times New Roman"/>
          <w:b/>
          <w:bCs/>
          <w:color w:val="153043"/>
          <w:sz w:val="24"/>
          <w:szCs w:val="24"/>
          <w:bdr w:val="none" w:sz="0" w:space="0" w:color="auto" w:frame="1"/>
          <w:shd w:val="clear" w:color="auto" w:fill="FFFFFF"/>
        </w:rPr>
        <w:t>:</w:t>
      </w:r>
    </w:p>
    <w:p w:rsidR="006334F1" w:rsidRPr="006334F1" w:rsidRDefault="006334F1" w:rsidP="006334F1">
      <w:pPr>
        <w:numPr>
          <w:ilvl w:val="0"/>
          <w:numId w:val="1"/>
        </w:numPr>
        <w:shd w:val="clear" w:color="auto" w:fill="FFFFFF"/>
        <w:spacing w:after="0" w:line="240" w:lineRule="auto"/>
        <w:ind w:left="450"/>
        <w:jc w:val="both"/>
        <w:rPr>
          <w:rFonts w:ascii="Open Sans" w:eastAsia="Times New Roman" w:hAnsi="Open Sans" w:cs="Open Sans"/>
          <w:color w:val="3C3C3C"/>
          <w:sz w:val="21"/>
          <w:szCs w:val="21"/>
        </w:rPr>
      </w:pPr>
      <w:r w:rsidRPr="006334F1">
        <w:rPr>
          <w:rFonts w:ascii="Calibri" w:eastAsia="Times New Roman" w:hAnsi="Calibri" w:cs="Times New Roman"/>
          <w:color w:val="000000"/>
          <w:sz w:val="24"/>
          <w:szCs w:val="24"/>
          <w:bdr w:val="none" w:sz="0" w:space="0" w:color="auto" w:frame="1"/>
          <w:shd w:val="clear" w:color="auto" w:fill="FFFFFF"/>
        </w:rPr>
        <w:t xml:space="preserve">In 2018, Apollo Pharmacy, the nation’s largest branded pharmacy network opened its 3000th retail unit at </w:t>
      </w:r>
      <w:proofErr w:type="spellStart"/>
      <w:r w:rsidRPr="006334F1">
        <w:rPr>
          <w:rFonts w:ascii="Calibri" w:eastAsia="Times New Roman" w:hAnsi="Calibri" w:cs="Times New Roman"/>
          <w:color w:val="000000"/>
          <w:sz w:val="24"/>
          <w:szCs w:val="24"/>
          <w:bdr w:val="none" w:sz="0" w:space="0" w:color="auto" w:frame="1"/>
          <w:shd w:val="clear" w:color="auto" w:fill="FFFFFF"/>
        </w:rPr>
        <w:t>Seevaram</w:t>
      </w:r>
      <w:proofErr w:type="spellEnd"/>
      <w:r w:rsidRPr="006334F1">
        <w:rPr>
          <w:rFonts w:ascii="Calibri" w:eastAsia="Times New Roman" w:hAnsi="Calibri" w:cs="Times New Roman"/>
          <w:color w:val="000000"/>
          <w:sz w:val="24"/>
          <w:szCs w:val="24"/>
          <w:bdr w:val="none" w:sz="0" w:space="0" w:color="auto" w:frame="1"/>
          <w:shd w:val="clear" w:color="auto" w:fill="FFFFFF"/>
        </w:rPr>
        <w:t xml:space="preserve">, </w:t>
      </w:r>
      <w:proofErr w:type="spellStart"/>
      <w:r w:rsidRPr="006334F1">
        <w:rPr>
          <w:rFonts w:ascii="Calibri" w:eastAsia="Times New Roman" w:hAnsi="Calibri" w:cs="Times New Roman"/>
          <w:color w:val="000000"/>
          <w:sz w:val="24"/>
          <w:szCs w:val="24"/>
          <w:bdr w:val="none" w:sz="0" w:space="0" w:color="auto" w:frame="1"/>
          <w:shd w:val="clear" w:color="auto" w:fill="FFFFFF"/>
        </w:rPr>
        <w:t>Thuraipakkam</w:t>
      </w:r>
      <w:proofErr w:type="spellEnd"/>
      <w:r w:rsidRPr="006334F1">
        <w:rPr>
          <w:rFonts w:ascii="Calibri" w:eastAsia="Times New Roman" w:hAnsi="Calibri" w:cs="Times New Roman"/>
          <w:color w:val="000000"/>
          <w:sz w:val="24"/>
          <w:szCs w:val="24"/>
          <w:bdr w:val="none" w:sz="0" w:space="0" w:color="auto" w:frame="1"/>
          <w:shd w:val="clear" w:color="auto" w:fill="FFFFFF"/>
        </w:rPr>
        <w:t>, and Chennai.</w:t>
      </w:r>
    </w:p>
    <w:p w:rsidR="006334F1" w:rsidRDefault="006334F1" w:rsidP="006334F1">
      <w:pPr>
        <w:shd w:val="clear" w:color="auto" w:fill="FFFFFF"/>
        <w:spacing w:after="0" w:line="240" w:lineRule="auto"/>
        <w:jc w:val="both"/>
        <w:rPr>
          <w:rFonts w:ascii="Calibri" w:eastAsia="Times New Roman" w:hAnsi="Calibri" w:cs="Times New Roman"/>
          <w:b/>
          <w:bCs/>
          <w:color w:val="000000"/>
          <w:sz w:val="24"/>
          <w:szCs w:val="24"/>
          <w:bdr w:val="none" w:sz="0" w:space="0" w:color="auto" w:frame="1"/>
          <w:shd w:val="clear" w:color="auto" w:fill="FFFFFF"/>
        </w:rPr>
      </w:pPr>
    </w:p>
    <w:p w:rsidR="006334F1" w:rsidRPr="006334F1" w:rsidRDefault="006334F1" w:rsidP="006334F1">
      <w:pPr>
        <w:shd w:val="clear" w:color="auto" w:fill="FFFFFF"/>
        <w:spacing w:after="0" w:line="240" w:lineRule="auto"/>
        <w:jc w:val="both"/>
        <w:rPr>
          <w:rFonts w:ascii="Calibri" w:eastAsia="Times New Roman" w:hAnsi="Calibri" w:cs="Times New Roman"/>
          <w:b/>
          <w:bCs/>
          <w:color w:val="000000"/>
          <w:sz w:val="24"/>
          <w:szCs w:val="24"/>
          <w:bdr w:val="none" w:sz="0" w:space="0" w:color="auto" w:frame="1"/>
          <w:shd w:val="clear" w:color="auto" w:fill="FFFFFF"/>
        </w:rPr>
      </w:pPr>
      <w:r w:rsidRPr="006334F1">
        <w:rPr>
          <w:rFonts w:ascii="Calibri" w:eastAsia="Times New Roman" w:hAnsi="Calibri" w:cs="Times New Roman"/>
          <w:b/>
          <w:bCs/>
          <w:color w:val="000000"/>
          <w:sz w:val="24"/>
          <w:szCs w:val="24"/>
          <w:bdr w:val="none" w:sz="0" w:space="0" w:color="auto" w:frame="1"/>
          <w:shd w:val="clear" w:color="auto" w:fill="FFFFFF"/>
        </w:rPr>
        <w:t>Key Market Insights from the report:          </w:t>
      </w:r>
    </w:p>
    <w:p w:rsidR="006334F1" w:rsidRPr="006334F1" w:rsidRDefault="006334F1" w:rsidP="006334F1">
      <w:pPr>
        <w:shd w:val="clear" w:color="auto" w:fill="FFFFFF"/>
        <w:spacing w:after="0" w:line="240" w:lineRule="auto"/>
        <w:jc w:val="both"/>
        <w:rPr>
          <w:rFonts w:ascii="Open Sans" w:eastAsia="Times New Roman" w:hAnsi="Open Sans" w:cs="Open Sans"/>
          <w:color w:val="3C3C3C"/>
          <w:sz w:val="23"/>
          <w:szCs w:val="23"/>
        </w:rPr>
      </w:pPr>
      <w:r w:rsidRPr="006334F1">
        <w:rPr>
          <w:rFonts w:ascii="Calibri" w:eastAsia="Times New Roman" w:hAnsi="Calibri" w:cs="Times New Roman"/>
          <w:color w:val="000000"/>
          <w:sz w:val="24"/>
          <w:szCs w:val="24"/>
          <w:bdr w:val="none" w:sz="0" w:space="0" w:color="auto" w:frame="1"/>
          <w:shd w:val="clear" w:color="auto" w:fill="FFFFFF"/>
        </w:rPr>
        <w:t xml:space="preserve">The global </w:t>
      </w:r>
      <w:bookmarkStart w:id="0" w:name="_GoBack"/>
      <w:r w:rsidRPr="006334F1">
        <w:rPr>
          <w:rFonts w:ascii="Calibri" w:eastAsia="Times New Roman" w:hAnsi="Calibri" w:cs="Times New Roman"/>
          <w:color w:val="000000"/>
          <w:sz w:val="24"/>
          <w:szCs w:val="24"/>
          <w:bdr w:val="none" w:sz="0" w:space="0" w:color="auto" w:frame="1"/>
          <w:shd w:val="clear" w:color="auto" w:fill="FFFFFF"/>
        </w:rPr>
        <w:t xml:space="preserve">medical tourism market </w:t>
      </w:r>
      <w:bookmarkEnd w:id="0"/>
      <w:r w:rsidRPr="006334F1">
        <w:rPr>
          <w:rFonts w:ascii="Calibri" w:eastAsia="Times New Roman" w:hAnsi="Calibri" w:cs="Times New Roman"/>
          <w:color w:val="000000"/>
          <w:sz w:val="24"/>
          <w:szCs w:val="24"/>
          <w:bdr w:val="none" w:sz="0" w:space="0" w:color="auto" w:frame="1"/>
          <w:shd w:val="clear" w:color="auto" w:fill="FFFFFF"/>
        </w:rPr>
        <w:t>accounted for the US</w:t>
      </w:r>
      <w:r w:rsidRPr="006334F1">
        <w:rPr>
          <w:rFonts w:ascii="Times New Roman" w:eastAsia="Times New Roman" w:hAnsi="Times New Roman" w:cs="Times New Roman"/>
          <w:color w:val="3C3C3C"/>
          <w:sz w:val="24"/>
          <w:szCs w:val="24"/>
          <w:bdr w:val="none" w:sz="0" w:space="0" w:color="auto" w:frame="1"/>
        </w:rPr>
        <w:t> </w:t>
      </w:r>
      <w:r w:rsidRPr="006334F1">
        <w:rPr>
          <w:rFonts w:ascii="Calibri" w:eastAsia="Times New Roman" w:hAnsi="Calibri" w:cs="Times New Roman"/>
          <w:color w:val="000000"/>
          <w:sz w:val="24"/>
          <w:szCs w:val="24"/>
          <w:bdr w:val="none" w:sz="0" w:space="0" w:color="auto" w:frame="1"/>
          <w:shd w:val="clear" w:color="auto" w:fill="FFFFFF"/>
        </w:rPr>
        <w:t>$170.07Mn in 2018 and is projected to register a moderate CAGR of 5% over the forecast period. The market report has been segmented based on </w:t>
      </w:r>
      <w:r w:rsidRPr="006334F1">
        <w:rPr>
          <w:rFonts w:ascii="Calibri" w:eastAsia="Times New Roman" w:hAnsi="Calibri" w:cs="Times New Roman"/>
          <w:color w:val="3C3C3C"/>
          <w:sz w:val="24"/>
          <w:szCs w:val="24"/>
          <w:bdr w:val="none" w:sz="0" w:space="0" w:color="auto" w:frame="1"/>
        </w:rPr>
        <w:t>treatment type and region.</w:t>
      </w:r>
    </w:p>
    <w:p w:rsidR="006334F1" w:rsidRPr="006334F1" w:rsidRDefault="006334F1" w:rsidP="006334F1">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6334F1">
        <w:rPr>
          <w:rFonts w:ascii="Calibri" w:eastAsia="Times New Roman" w:hAnsi="Calibri" w:cs="Times New Roman"/>
          <w:color w:val="000000"/>
          <w:sz w:val="24"/>
          <w:szCs w:val="24"/>
          <w:bdr w:val="none" w:sz="0" w:space="0" w:color="auto" w:frame="1"/>
          <w:shd w:val="clear" w:color="auto" w:fill="FFFFFF"/>
        </w:rPr>
        <w:t>By treatment type, the global medical tourism market is segmented into cosmetic treatment, dental treatment, cardiovascular treatment, orthopedics, bariatric surgery, fertility treatment, ophthalmic treatment, and other treatments</w:t>
      </w:r>
    </w:p>
    <w:p w:rsidR="006334F1" w:rsidRPr="006334F1" w:rsidRDefault="006334F1" w:rsidP="006334F1">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6334F1">
        <w:rPr>
          <w:rFonts w:ascii="Calibri" w:eastAsia="Times New Roman" w:hAnsi="Calibri" w:cs="Times New Roman"/>
          <w:color w:val="000000"/>
          <w:sz w:val="24"/>
          <w:szCs w:val="24"/>
          <w:bdr w:val="none" w:sz="0" w:space="0" w:color="auto" w:frame="1"/>
          <w:shd w:val="clear" w:color="auto" w:fill="FFFFFF"/>
        </w:rPr>
        <w:t>By region, </w:t>
      </w:r>
      <w:r w:rsidRPr="006334F1">
        <w:rPr>
          <w:rFonts w:ascii="Calibri" w:eastAsia="Times New Roman" w:hAnsi="Calibri" w:cs="Times New Roman"/>
          <w:color w:val="3C3C3C"/>
          <w:sz w:val="24"/>
          <w:szCs w:val="24"/>
          <w:bdr w:val="none" w:sz="0" w:space="0" w:color="auto" w:frame="1"/>
        </w:rPr>
        <w:t>Asia-Pacific is projected to lead the global medical tourism market and is expected to remain dominant during the forecast period</w:t>
      </w:r>
      <w:r w:rsidRPr="006334F1">
        <w:rPr>
          <w:rFonts w:ascii="Calibri" w:eastAsia="Times New Roman" w:hAnsi="Calibri" w:cs="Times New Roman"/>
          <w:color w:val="000000"/>
          <w:sz w:val="24"/>
          <w:szCs w:val="24"/>
          <w:bdr w:val="none" w:sz="0" w:space="0" w:color="auto" w:frame="1"/>
          <w:shd w:val="clear" w:color="auto" w:fill="FFFFFF"/>
        </w:rPr>
        <w:t>, due rise in </w:t>
      </w:r>
      <w:r w:rsidRPr="006334F1">
        <w:rPr>
          <w:rFonts w:ascii="Calibri" w:eastAsia="Times New Roman" w:hAnsi="Calibri" w:cs="Times New Roman"/>
          <w:color w:val="212529"/>
          <w:sz w:val="24"/>
          <w:szCs w:val="24"/>
          <w:bdr w:val="none" w:sz="0" w:space="0" w:color="auto" w:frame="1"/>
          <w:shd w:val="clear" w:color="auto" w:fill="FFFFFF"/>
        </w:rPr>
        <w:t>demand for cosmetic </w:t>
      </w:r>
      <w:r w:rsidRPr="006334F1">
        <w:rPr>
          <w:rFonts w:ascii="Calibri" w:eastAsia="Times New Roman" w:hAnsi="Calibri" w:cs="Times New Roman"/>
          <w:color w:val="3C3C3C"/>
          <w:sz w:val="24"/>
          <w:szCs w:val="24"/>
          <w:bdr w:val="none" w:sz="0" w:space="0" w:color="auto" w:frame="1"/>
        </w:rPr>
        <w:t>surgery, dental treatment and fertility treatment.</w:t>
      </w:r>
    </w:p>
    <w:p w:rsidR="006334F1" w:rsidRDefault="006334F1" w:rsidP="006334F1">
      <w:pPr>
        <w:shd w:val="clear" w:color="auto" w:fill="FFFFFF"/>
        <w:spacing w:after="0" w:line="240" w:lineRule="auto"/>
        <w:jc w:val="both"/>
        <w:rPr>
          <w:rFonts w:ascii="Calibri" w:eastAsia="Times New Roman" w:hAnsi="Calibri" w:cs="Times New Roman"/>
          <w:i/>
          <w:iCs/>
          <w:color w:val="000000"/>
          <w:sz w:val="20"/>
          <w:szCs w:val="20"/>
          <w:bdr w:val="none" w:sz="0" w:space="0" w:color="auto" w:frame="1"/>
          <w:shd w:val="clear" w:color="auto" w:fill="FFFFFF"/>
        </w:rPr>
      </w:pPr>
    </w:p>
    <w:p w:rsidR="006334F1" w:rsidRPr="006334F1" w:rsidRDefault="006334F1" w:rsidP="006334F1">
      <w:pPr>
        <w:shd w:val="clear" w:color="auto" w:fill="FFFFFF"/>
        <w:spacing w:after="0" w:line="240" w:lineRule="auto"/>
        <w:jc w:val="both"/>
        <w:rPr>
          <w:rFonts w:ascii="Open Sans" w:eastAsia="Times New Roman" w:hAnsi="Open Sans" w:cs="Open Sans"/>
          <w:color w:val="3C3C3C"/>
          <w:sz w:val="23"/>
          <w:szCs w:val="23"/>
        </w:rPr>
      </w:pPr>
      <w:r w:rsidRPr="006334F1">
        <w:rPr>
          <w:rFonts w:ascii="Calibri" w:eastAsia="Times New Roman" w:hAnsi="Calibri" w:cs="Times New Roman"/>
          <w:i/>
          <w:iCs/>
          <w:color w:val="000000"/>
          <w:sz w:val="20"/>
          <w:szCs w:val="20"/>
          <w:bdr w:val="none" w:sz="0" w:space="0" w:color="auto" w:frame="1"/>
          <w:shd w:val="clear" w:color="auto" w:fill="FFFFFF"/>
        </w:rPr>
        <w:t>Browse 60 market data tables* and 35 figures* through 140 slides and in-depth TOC on "</w:t>
      </w:r>
      <w:r w:rsidRPr="006334F1">
        <w:rPr>
          <w:rFonts w:ascii="Calibri" w:eastAsia="Times New Roman" w:hAnsi="Calibri" w:cs="Times New Roman"/>
          <w:color w:val="3C3C3C"/>
          <w:sz w:val="20"/>
          <w:szCs w:val="20"/>
          <w:bdr w:val="none" w:sz="0" w:space="0" w:color="auto" w:frame="1"/>
        </w:rPr>
        <w:t> </w:t>
      </w:r>
      <w:r w:rsidRPr="006334F1">
        <w:rPr>
          <w:rFonts w:ascii="Calibri" w:eastAsia="Times New Roman" w:hAnsi="Calibri" w:cs="Times New Roman"/>
          <w:i/>
          <w:iCs/>
          <w:color w:val="000000"/>
          <w:sz w:val="20"/>
          <w:szCs w:val="20"/>
          <w:bdr w:val="none" w:sz="0" w:space="0" w:color="auto" w:frame="1"/>
          <w:shd w:val="clear" w:color="auto" w:fill="FFFFFF"/>
        </w:rPr>
        <w:t>Global Medical Tourism Market”, By Treatment Type (Cosmetic Treatment, Dental Treatment, Cardiovascular Treatment, Orthopedics, Bariatric Surgery, Fertility Treatment, Ophthalmic Treatment, Other Treatments), and by Region – global forecast till 2030</w:t>
      </w:r>
    </w:p>
    <w:p w:rsidR="006334F1" w:rsidRDefault="006334F1" w:rsidP="006334F1">
      <w:pPr>
        <w:shd w:val="clear" w:color="auto" w:fill="FFFFFF"/>
        <w:spacing w:after="0" w:line="240" w:lineRule="auto"/>
        <w:jc w:val="both"/>
        <w:rPr>
          <w:rFonts w:ascii="Calibri" w:eastAsia="Times New Roman" w:hAnsi="Calibri" w:cs="Times New Roman"/>
          <w:i/>
          <w:iCs/>
          <w:color w:val="000000"/>
          <w:sz w:val="20"/>
          <w:szCs w:val="20"/>
          <w:bdr w:val="none" w:sz="0" w:space="0" w:color="auto" w:frame="1"/>
        </w:rPr>
      </w:pPr>
    </w:p>
    <w:p w:rsidR="006334F1" w:rsidRPr="006334F1" w:rsidRDefault="006334F1" w:rsidP="006334F1">
      <w:pPr>
        <w:shd w:val="clear" w:color="auto" w:fill="FFFFFF"/>
        <w:spacing w:after="0" w:line="240" w:lineRule="auto"/>
        <w:jc w:val="both"/>
        <w:rPr>
          <w:rFonts w:ascii="Open Sans" w:eastAsia="Times New Roman" w:hAnsi="Open Sans" w:cs="Open Sans"/>
          <w:color w:val="3C3C3C"/>
          <w:sz w:val="23"/>
          <w:szCs w:val="23"/>
        </w:rPr>
      </w:pPr>
      <w:r w:rsidRPr="006334F1">
        <w:rPr>
          <w:rFonts w:ascii="Calibri" w:eastAsia="Times New Roman" w:hAnsi="Calibri" w:cs="Times New Roman"/>
          <w:i/>
          <w:iCs/>
          <w:color w:val="000000"/>
          <w:sz w:val="20"/>
          <w:szCs w:val="20"/>
          <w:bdr w:val="none" w:sz="0" w:space="0" w:color="auto" w:frame="1"/>
        </w:rPr>
        <w:t>To know the upcoming trends and insights prevalent in this market, click the link below</w:t>
      </w:r>
      <w:r w:rsidRPr="006334F1">
        <w:rPr>
          <w:rFonts w:ascii="Calibri" w:eastAsia="Times New Roman" w:hAnsi="Calibri" w:cs="Times New Roman"/>
          <w:b/>
          <w:bCs/>
          <w:i/>
          <w:iCs/>
          <w:color w:val="80819F"/>
          <w:sz w:val="20"/>
          <w:szCs w:val="20"/>
          <w:bdr w:val="none" w:sz="0" w:space="0" w:color="auto" w:frame="1"/>
          <w:shd w:val="clear" w:color="auto" w:fill="FFFFFF"/>
        </w:rPr>
        <w:t>:</w:t>
      </w:r>
    </w:p>
    <w:p w:rsidR="006334F1" w:rsidRPr="006334F1" w:rsidRDefault="006334F1" w:rsidP="006334F1">
      <w:pPr>
        <w:shd w:val="clear" w:color="auto" w:fill="FFFFFF"/>
        <w:spacing w:after="0" w:line="240" w:lineRule="auto"/>
        <w:jc w:val="both"/>
        <w:rPr>
          <w:rFonts w:ascii="Open Sans" w:eastAsia="Times New Roman" w:hAnsi="Open Sans" w:cs="Open Sans"/>
          <w:color w:val="3C3C3C"/>
          <w:sz w:val="23"/>
          <w:szCs w:val="23"/>
        </w:rPr>
      </w:pPr>
      <w:hyperlink r:id="rId5" w:history="1">
        <w:r w:rsidRPr="006334F1">
          <w:rPr>
            <w:rFonts w:ascii="Times New Roman" w:eastAsia="Times New Roman" w:hAnsi="Times New Roman" w:cs="Times New Roman"/>
            <w:b/>
            <w:bCs/>
            <w:color w:val="80819F"/>
            <w:sz w:val="24"/>
            <w:szCs w:val="24"/>
            <w:bdr w:val="none" w:sz="0" w:space="0" w:color="auto" w:frame="1"/>
            <w:shd w:val="clear" w:color="auto" w:fill="F5F5F5"/>
          </w:rPr>
          <w:t>https://prophecymarketinsights.com/market_insight/Global-Medical-Tourism-Market-By-3800</w:t>
        </w:r>
      </w:hyperlink>
      <w:r w:rsidRPr="006334F1">
        <w:rPr>
          <w:rFonts w:ascii="Times New Roman" w:eastAsia="Times New Roman" w:hAnsi="Times New Roman" w:cs="Times New Roman"/>
          <w:b/>
          <w:bCs/>
          <w:color w:val="000000"/>
          <w:sz w:val="24"/>
          <w:szCs w:val="24"/>
          <w:bdr w:val="none" w:sz="0" w:space="0" w:color="auto" w:frame="1"/>
          <w:shd w:val="clear" w:color="auto" w:fill="FFFFFF"/>
        </w:rPr>
        <w:t> </w:t>
      </w:r>
    </w:p>
    <w:p w:rsidR="006334F1" w:rsidRDefault="006334F1" w:rsidP="006334F1">
      <w:pPr>
        <w:shd w:val="clear" w:color="auto" w:fill="FFFFFF"/>
        <w:spacing w:after="0" w:line="240" w:lineRule="auto"/>
        <w:jc w:val="both"/>
        <w:rPr>
          <w:rFonts w:ascii="Calibri" w:eastAsia="Times New Roman" w:hAnsi="Calibri" w:cs="Times New Roman"/>
          <w:color w:val="000000"/>
          <w:sz w:val="24"/>
          <w:szCs w:val="24"/>
          <w:bdr w:val="none" w:sz="0" w:space="0" w:color="auto" w:frame="1"/>
          <w:shd w:val="clear" w:color="auto" w:fill="FFFFFF"/>
        </w:rPr>
      </w:pPr>
    </w:p>
    <w:p w:rsidR="006334F1" w:rsidRDefault="006334F1" w:rsidP="006334F1">
      <w:pPr>
        <w:shd w:val="clear" w:color="auto" w:fill="FFFFFF"/>
        <w:spacing w:after="0" w:line="240" w:lineRule="auto"/>
        <w:jc w:val="both"/>
        <w:rPr>
          <w:rFonts w:ascii="Calibri" w:eastAsia="Times New Roman" w:hAnsi="Calibri" w:cs="Times New Roman"/>
          <w:color w:val="3C3C3C"/>
          <w:sz w:val="24"/>
          <w:szCs w:val="24"/>
          <w:bdr w:val="none" w:sz="0" w:space="0" w:color="auto" w:frame="1"/>
        </w:rPr>
      </w:pPr>
      <w:r w:rsidRPr="006334F1">
        <w:rPr>
          <w:rFonts w:ascii="Calibri" w:eastAsia="Times New Roman" w:hAnsi="Calibri" w:cs="Times New Roman"/>
          <w:color w:val="000000"/>
          <w:sz w:val="24"/>
          <w:szCs w:val="24"/>
          <w:bdr w:val="none" w:sz="0" w:space="0" w:color="auto" w:frame="1"/>
          <w:shd w:val="clear" w:color="auto" w:fill="FFFFFF"/>
        </w:rPr>
        <w:t>The prominent player operating in the global medical tourism market includes </w:t>
      </w:r>
      <w:proofErr w:type="spellStart"/>
      <w:r w:rsidRPr="006334F1">
        <w:rPr>
          <w:rFonts w:ascii="Calibri" w:eastAsia="Times New Roman" w:hAnsi="Calibri" w:cs="Times New Roman"/>
          <w:color w:val="3C3C3C"/>
          <w:sz w:val="24"/>
          <w:szCs w:val="24"/>
          <w:bdr w:val="none" w:sz="0" w:space="0" w:color="auto" w:frame="1"/>
        </w:rPr>
        <w:t>Medretreat</w:t>
      </w:r>
      <w:proofErr w:type="spellEnd"/>
      <w:r w:rsidRPr="006334F1">
        <w:rPr>
          <w:rFonts w:ascii="Calibri" w:eastAsia="Times New Roman" w:hAnsi="Calibri" w:cs="Times New Roman"/>
          <w:color w:val="3C3C3C"/>
          <w:sz w:val="24"/>
          <w:szCs w:val="24"/>
          <w:bdr w:val="none" w:sz="0" w:space="0" w:color="auto" w:frame="1"/>
        </w:rPr>
        <w:t xml:space="preserve">, </w:t>
      </w:r>
      <w:proofErr w:type="spellStart"/>
      <w:r w:rsidRPr="006334F1">
        <w:rPr>
          <w:rFonts w:ascii="Calibri" w:eastAsia="Times New Roman" w:hAnsi="Calibri" w:cs="Times New Roman"/>
          <w:color w:val="3C3C3C"/>
          <w:sz w:val="24"/>
          <w:szCs w:val="24"/>
          <w:bdr w:val="none" w:sz="0" w:space="0" w:color="auto" w:frame="1"/>
        </w:rPr>
        <w:t>Healthbase</w:t>
      </w:r>
      <w:proofErr w:type="spellEnd"/>
      <w:r w:rsidRPr="006334F1">
        <w:rPr>
          <w:rFonts w:ascii="Calibri" w:eastAsia="Times New Roman" w:hAnsi="Calibri" w:cs="Times New Roman"/>
          <w:color w:val="3C3C3C"/>
          <w:sz w:val="24"/>
          <w:szCs w:val="24"/>
          <w:bdr w:val="none" w:sz="0" w:space="0" w:color="auto" w:frame="1"/>
        </w:rPr>
        <w:t xml:space="preserve">, Apollo Hospitals, KPJ Healthcare </w:t>
      </w:r>
      <w:proofErr w:type="spellStart"/>
      <w:r w:rsidRPr="006334F1">
        <w:rPr>
          <w:rFonts w:ascii="Calibri" w:eastAsia="Times New Roman" w:hAnsi="Calibri" w:cs="Times New Roman"/>
          <w:color w:val="3C3C3C"/>
          <w:sz w:val="24"/>
          <w:szCs w:val="24"/>
          <w:bdr w:val="none" w:sz="0" w:space="0" w:color="auto" w:frame="1"/>
        </w:rPr>
        <w:t>Behard</w:t>
      </w:r>
      <w:proofErr w:type="spellEnd"/>
      <w:r w:rsidRPr="006334F1">
        <w:rPr>
          <w:rFonts w:ascii="Calibri" w:eastAsia="Times New Roman" w:hAnsi="Calibri" w:cs="Times New Roman"/>
          <w:color w:val="3C3C3C"/>
          <w:sz w:val="24"/>
          <w:szCs w:val="24"/>
          <w:bdr w:val="none" w:sz="0" w:space="0" w:color="auto" w:frame="1"/>
        </w:rPr>
        <w:t xml:space="preserve">, </w:t>
      </w:r>
      <w:proofErr w:type="spellStart"/>
      <w:r w:rsidRPr="006334F1">
        <w:rPr>
          <w:rFonts w:ascii="Calibri" w:eastAsia="Times New Roman" w:hAnsi="Calibri" w:cs="Times New Roman"/>
          <w:color w:val="3C3C3C"/>
          <w:sz w:val="24"/>
          <w:szCs w:val="24"/>
          <w:bdr w:val="none" w:sz="0" w:space="0" w:color="auto" w:frame="1"/>
        </w:rPr>
        <w:t>Klinikum</w:t>
      </w:r>
      <w:proofErr w:type="spellEnd"/>
      <w:r w:rsidRPr="006334F1">
        <w:rPr>
          <w:rFonts w:ascii="Calibri" w:eastAsia="Times New Roman" w:hAnsi="Calibri" w:cs="Times New Roman"/>
          <w:color w:val="3C3C3C"/>
          <w:sz w:val="24"/>
          <w:szCs w:val="24"/>
          <w:bdr w:val="none" w:sz="0" w:space="0" w:color="auto" w:frame="1"/>
        </w:rPr>
        <w:t xml:space="preserve"> Medical Link, </w:t>
      </w:r>
      <w:proofErr w:type="spellStart"/>
      <w:r w:rsidRPr="006334F1">
        <w:rPr>
          <w:rFonts w:ascii="Calibri" w:eastAsia="Times New Roman" w:hAnsi="Calibri" w:cs="Times New Roman"/>
          <w:color w:val="3C3C3C"/>
          <w:sz w:val="24"/>
          <w:szCs w:val="24"/>
          <w:bdr w:val="none" w:sz="0" w:space="0" w:color="auto" w:frame="1"/>
        </w:rPr>
        <w:t>Euromedical</w:t>
      </w:r>
      <w:proofErr w:type="spellEnd"/>
      <w:r w:rsidRPr="006334F1">
        <w:rPr>
          <w:rFonts w:ascii="Calibri" w:eastAsia="Times New Roman" w:hAnsi="Calibri" w:cs="Times New Roman"/>
          <w:color w:val="3C3C3C"/>
          <w:sz w:val="24"/>
          <w:szCs w:val="24"/>
          <w:bdr w:val="none" w:sz="0" w:space="0" w:color="auto" w:frame="1"/>
        </w:rPr>
        <w:t xml:space="preserve"> Tours, BB Health Solutions, and Cosmetic Travel</w:t>
      </w:r>
    </w:p>
    <w:p w:rsidR="006334F1" w:rsidRDefault="006334F1" w:rsidP="006334F1">
      <w:pPr>
        <w:shd w:val="clear" w:color="auto" w:fill="FFFFFF"/>
        <w:spacing w:after="0" w:line="240" w:lineRule="auto"/>
        <w:jc w:val="both"/>
        <w:rPr>
          <w:rFonts w:ascii="Calibri" w:eastAsia="Times New Roman" w:hAnsi="Calibri" w:cs="Times New Roman"/>
          <w:color w:val="3C3C3C"/>
          <w:sz w:val="24"/>
          <w:szCs w:val="24"/>
          <w:bdr w:val="none" w:sz="0" w:space="0" w:color="auto" w:frame="1"/>
        </w:rPr>
      </w:pPr>
    </w:p>
    <w:p w:rsidR="006334F1" w:rsidRDefault="006334F1" w:rsidP="006334F1">
      <w:pPr>
        <w:jc w:val="both"/>
        <w:rPr>
          <w:rFonts w:ascii="Calibri" w:eastAsia="Times New Roman" w:hAnsi="Calibri" w:cs="Times New Roman"/>
          <w:color w:val="000000"/>
        </w:rPr>
      </w:pPr>
      <w:r>
        <w:rPr>
          <w:rFonts w:ascii="Calibri" w:eastAsia="Times New Roman" w:hAnsi="Calibri" w:cs="Times New Roman"/>
          <w:color w:val="3C3C3C"/>
          <w:sz w:val="24"/>
          <w:szCs w:val="24"/>
          <w:bdr w:val="none" w:sz="0" w:space="0" w:color="auto" w:frame="1"/>
        </w:rPr>
        <w:t xml:space="preserve">Other Topics: </w:t>
      </w:r>
      <w:hyperlink r:id="rId6" w:history="1">
        <w:r w:rsidRPr="001B54F7">
          <w:rPr>
            <w:rStyle w:val="Hyperlink"/>
            <w:rFonts w:ascii="Calibri" w:eastAsia="Times New Roman" w:hAnsi="Calibri" w:cs="Times New Roman"/>
          </w:rPr>
          <w:t>https://www.digitaljournal.com/pr/power-over-ethernet-lighting-market-size-shares-and-analysis-trends-with-top-most-key-players-signify-philips-lighting-hubbell-incorporated-innovative-lighting-genisys</w:t>
        </w:r>
      </w:hyperlink>
    </w:p>
    <w:p w:rsidR="006334F1" w:rsidRDefault="006334F1" w:rsidP="006334F1">
      <w:pPr>
        <w:spacing w:after="0" w:line="240" w:lineRule="auto"/>
        <w:jc w:val="both"/>
        <w:rPr>
          <w:rFonts w:ascii="Calibri" w:eastAsia="Times New Roman" w:hAnsi="Calibri" w:cs="Times New Roman"/>
          <w:color w:val="000000"/>
        </w:rPr>
      </w:pPr>
      <w:hyperlink r:id="rId7" w:history="1">
        <w:r w:rsidRPr="001B54F7">
          <w:rPr>
            <w:rStyle w:val="Hyperlink"/>
            <w:rFonts w:ascii="Calibri" w:eastAsia="Times New Roman" w:hAnsi="Calibri" w:cs="Times New Roman"/>
          </w:rPr>
          <w:t>https://www.digitaljournal.com/pr/high-speed-camera-market-size-shares-and-analysis-trends-with-top-most-key-players-photron-limited-olympus-corporation-mikrotron-gmbh-nac-imaging-technology-inc</w:t>
        </w:r>
      </w:hyperlink>
    </w:p>
    <w:p w:rsidR="006334F1" w:rsidRPr="006334F1" w:rsidRDefault="006334F1" w:rsidP="006334F1">
      <w:pPr>
        <w:spacing w:after="0" w:line="240" w:lineRule="auto"/>
        <w:jc w:val="both"/>
        <w:rPr>
          <w:rFonts w:ascii="Calibri" w:eastAsia="Times New Roman" w:hAnsi="Calibri" w:cs="Times New Roman"/>
          <w:color w:val="000000"/>
        </w:rPr>
      </w:pPr>
    </w:p>
    <w:p w:rsidR="006334F1" w:rsidRPr="006334F1" w:rsidRDefault="006334F1" w:rsidP="006334F1">
      <w:pPr>
        <w:jc w:val="both"/>
        <w:rPr>
          <w:rFonts w:ascii="Calibri" w:eastAsia="Times New Roman" w:hAnsi="Calibri" w:cs="Times New Roman"/>
          <w:color w:val="000000"/>
        </w:rPr>
      </w:pPr>
    </w:p>
    <w:p w:rsidR="006334F1" w:rsidRPr="006334F1" w:rsidRDefault="006334F1" w:rsidP="006334F1">
      <w:pPr>
        <w:shd w:val="clear" w:color="auto" w:fill="FFFFFF"/>
        <w:spacing w:after="0" w:line="240" w:lineRule="auto"/>
        <w:jc w:val="both"/>
        <w:rPr>
          <w:rFonts w:ascii="Open Sans" w:eastAsia="Times New Roman" w:hAnsi="Open Sans" w:cs="Open Sans"/>
          <w:color w:val="3C3C3C"/>
          <w:sz w:val="23"/>
          <w:szCs w:val="23"/>
        </w:rPr>
      </w:pPr>
    </w:p>
    <w:p w:rsidR="006672E5" w:rsidRDefault="006672E5"/>
    <w:sectPr w:rsidR="00667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5A48B1"/>
    <w:multiLevelType w:val="multilevel"/>
    <w:tmpl w:val="C498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2A0AD2"/>
    <w:multiLevelType w:val="multilevel"/>
    <w:tmpl w:val="A760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4F1"/>
    <w:rsid w:val="006334F1"/>
    <w:rsid w:val="00667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B14C79-0343-4A03-B39A-C935C0B6E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34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34F1"/>
    <w:rPr>
      <w:b/>
      <w:bCs/>
    </w:rPr>
  </w:style>
  <w:style w:type="character" w:styleId="Emphasis">
    <w:name w:val="Emphasis"/>
    <w:basedOn w:val="DefaultParagraphFont"/>
    <w:uiPriority w:val="20"/>
    <w:qFormat/>
    <w:rsid w:val="006334F1"/>
    <w:rPr>
      <w:i/>
      <w:iCs/>
    </w:rPr>
  </w:style>
  <w:style w:type="character" w:styleId="Hyperlink">
    <w:name w:val="Hyperlink"/>
    <w:basedOn w:val="DefaultParagraphFont"/>
    <w:uiPriority w:val="99"/>
    <w:unhideWhenUsed/>
    <w:rsid w:val="006334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422316">
      <w:bodyDiv w:val="1"/>
      <w:marLeft w:val="0"/>
      <w:marRight w:val="0"/>
      <w:marTop w:val="0"/>
      <w:marBottom w:val="0"/>
      <w:divBdr>
        <w:top w:val="none" w:sz="0" w:space="0" w:color="auto"/>
        <w:left w:val="none" w:sz="0" w:space="0" w:color="auto"/>
        <w:bottom w:val="none" w:sz="0" w:space="0" w:color="auto"/>
        <w:right w:val="none" w:sz="0" w:space="0" w:color="auto"/>
      </w:divBdr>
    </w:div>
    <w:div w:id="1307274331">
      <w:bodyDiv w:val="1"/>
      <w:marLeft w:val="0"/>
      <w:marRight w:val="0"/>
      <w:marTop w:val="0"/>
      <w:marBottom w:val="0"/>
      <w:divBdr>
        <w:top w:val="none" w:sz="0" w:space="0" w:color="auto"/>
        <w:left w:val="none" w:sz="0" w:space="0" w:color="auto"/>
        <w:bottom w:val="none" w:sz="0" w:space="0" w:color="auto"/>
        <w:right w:val="none" w:sz="0" w:space="0" w:color="auto"/>
      </w:divBdr>
    </w:div>
    <w:div w:id="193562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journal.com/pr/high-speed-camera-market-size-shares-and-analysis-trends-with-top-most-key-players-photron-limited-olympus-corporation-mikrotron-gmbh-nac-imaging-technology-i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journal.com/pr/power-over-ethernet-lighting-market-size-shares-and-analysis-trends-with-top-most-key-players-signify-philips-lighting-hubbell-incorporated-innovative-lighting-genisys" TargetMode="External"/><Relationship Id="rId5" Type="http://schemas.openxmlformats.org/officeDocument/2006/relationships/hyperlink" Target="https://prophecymarketinsights.com/market_insight/Global-Medical-Tourism-Market-By-38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522</Words>
  <Characters>2982</Characters>
  <Application>Microsoft Office Word</Application>
  <DocSecurity>0</DocSecurity>
  <Lines>24</Lines>
  <Paragraphs>6</Paragraphs>
  <ScaleCrop>false</ScaleCrop>
  <Company/>
  <LinksUpToDate>false</LinksUpToDate>
  <CharactersWithSpaces>3498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2022-08-30T12:10:00Z</dcterms:created>
  <dcterms:modified xsi:type="dcterms:W3CDTF">2022-08-30T12:12:00Z</dcterms:modified>
</cp:coreProperties>
</file>