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393C" w:rsidRDefault="0086393C" w:rsidP="0086393C">
      <w:pPr>
        <w:shd w:val="clear" w:color="auto" w:fill="FFFFFF"/>
        <w:spacing w:before="100" w:beforeAutospacing="1" w:after="100" w:afterAutospacing="1" w:line="456" w:lineRule="atLeast"/>
        <w:jc w:val="both"/>
        <w:outlineLvl w:val="1"/>
        <w:rPr>
          <w:rFonts w:ascii="Helvetica" w:eastAsia="Times New Roman" w:hAnsi="Helvetica" w:cs="Helvetica"/>
          <w:color w:val="3366CC"/>
          <w:sz w:val="18"/>
          <w:szCs w:val="18"/>
        </w:rPr>
      </w:pPr>
      <w:r w:rsidRPr="0086393C">
        <w:rPr>
          <w:rFonts w:ascii="Helvetica" w:eastAsia="Times New Roman" w:hAnsi="Helvetica" w:cs="Helvetica"/>
          <w:color w:val="3366CC"/>
          <w:sz w:val="18"/>
          <w:szCs w:val="18"/>
        </w:rPr>
        <w:t>Business Use Case</w:t>
      </w:r>
      <w:r w:rsidR="00C223B8">
        <w:rPr>
          <w:rFonts w:ascii="Helvetica" w:eastAsia="Times New Roman" w:hAnsi="Helvetica" w:cs="Helvetica"/>
          <w:color w:val="3366CC"/>
          <w:sz w:val="18"/>
          <w:szCs w:val="18"/>
        </w:rPr>
        <w:t>:</w:t>
      </w:r>
    </w:p>
    <w:p w:rsidR="0086393C" w:rsidRPr="0086393C" w:rsidRDefault="0086393C" w:rsidP="0086393C">
      <w:pPr>
        <w:shd w:val="clear" w:color="auto" w:fill="FFFFFF"/>
        <w:spacing w:before="100" w:beforeAutospacing="1" w:after="100" w:afterAutospacing="1" w:line="456" w:lineRule="atLeast"/>
        <w:jc w:val="both"/>
        <w:outlineLvl w:val="1"/>
        <w:rPr>
          <w:rFonts w:ascii="Helvetica" w:eastAsia="Times New Roman" w:hAnsi="Helvetica" w:cs="Helvetica"/>
          <w:color w:val="3366CC"/>
          <w:sz w:val="18"/>
          <w:szCs w:val="18"/>
        </w:rPr>
      </w:pPr>
      <w:r w:rsidRPr="0086393C">
        <w:rPr>
          <w:rFonts w:ascii="Helvetica" w:eastAsia="Times New Roman" w:hAnsi="Helvetica" w:cs="Helvetica"/>
          <w:color w:val="000000"/>
          <w:sz w:val="13"/>
          <w:szCs w:val="13"/>
        </w:rPr>
        <w:t>Lets consider a business use case to explain the implementation of appropriate partition algorithms and configuration.</w:t>
      </w:r>
    </w:p>
    <w:p w:rsidR="0086393C" w:rsidRPr="0086393C" w:rsidRDefault="0086393C" w:rsidP="0086393C">
      <w:pPr>
        <w:shd w:val="clear" w:color="auto" w:fill="FFFFFF"/>
        <w:spacing w:after="0" w:line="456" w:lineRule="atLeast"/>
        <w:jc w:val="both"/>
        <w:rPr>
          <w:rFonts w:ascii="Helvetica" w:eastAsia="Times New Roman" w:hAnsi="Helvetica" w:cs="Helvetica"/>
          <w:color w:val="000000"/>
          <w:sz w:val="13"/>
          <w:szCs w:val="13"/>
        </w:rPr>
      </w:pPr>
      <w:r w:rsidRPr="0086393C">
        <w:rPr>
          <w:rFonts w:ascii="Helvetica" w:eastAsia="Times New Roman" w:hAnsi="Helvetica" w:cs="Helvetica"/>
          <w:color w:val="000000"/>
          <w:sz w:val="13"/>
          <w:szCs w:val="13"/>
        </w:rPr>
        <w:t>Daily sales data generated from three sales region need to be loaded into an Oracle data warehouse. The sales volume from three different regions varies a lot, hence the number of records processed for every region varies a lot. The warehouse target table is partitioned based on product line.</w:t>
      </w:r>
      <w:r w:rsidRPr="0086393C">
        <w:rPr>
          <w:rFonts w:ascii="Helvetica" w:eastAsia="Times New Roman" w:hAnsi="Helvetica" w:cs="Helvetica"/>
          <w:color w:val="000000"/>
          <w:sz w:val="13"/>
          <w:szCs w:val="13"/>
        </w:rPr>
        <w:br/>
      </w:r>
      <w:r w:rsidRPr="0086393C">
        <w:rPr>
          <w:rFonts w:ascii="Helvetica" w:eastAsia="Times New Roman" w:hAnsi="Helvetica" w:cs="Helvetica"/>
          <w:color w:val="000000"/>
          <w:sz w:val="13"/>
          <w:szCs w:val="13"/>
        </w:rPr>
        <w:br/>
        <w:t>Below is the simple structure of the mapping to get the assumed functionality.</w:t>
      </w:r>
      <w:r w:rsidRPr="0086393C">
        <w:rPr>
          <w:rFonts w:ascii="Helvetica" w:eastAsia="Times New Roman" w:hAnsi="Helvetica" w:cs="Helvetica"/>
          <w:color w:val="000000"/>
          <w:sz w:val="13"/>
          <w:szCs w:val="13"/>
        </w:rPr>
        <w:br/>
      </w:r>
      <w:r>
        <w:rPr>
          <w:rFonts w:ascii="Helvetica" w:eastAsia="Times New Roman" w:hAnsi="Helvetica" w:cs="Helvetica"/>
          <w:noProof/>
          <w:color w:val="0071BC"/>
          <w:sz w:val="13"/>
          <w:szCs w:val="13"/>
        </w:rPr>
        <w:drawing>
          <wp:inline distT="0" distB="0" distL="0" distR="0">
            <wp:extent cx="6096000" cy="1151890"/>
            <wp:effectExtent l="19050" t="0" r="0" b="0"/>
            <wp:docPr id="1" name="Picture 1" descr="Implementing Different Informatica PowerCenter Session Partitioning Algorithms">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plementing Different Informatica PowerCenter Session Partitioning Algorithms">
                      <a:hlinkClick r:id="rId4"/>
                    </pic:cNvPr>
                    <pic:cNvPicPr>
                      <a:picLocks noChangeAspect="1" noChangeArrowheads="1"/>
                    </pic:cNvPicPr>
                  </pic:nvPicPr>
                  <pic:blipFill>
                    <a:blip r:embed="rId5" cstate="print"/>
                    <a:srcRect/>
                    <a:stretch>
                      <a:fillRect/>
                    </a:stretch>
                  </pic:blipFill>
                  <pic:spPr bwMode="auto">
                    <a:xfrm>
                      <a:off x="0" y="0"/>
                      <a:ext cx="6096000" cy="1151890"/>
                    </a:xfrm>
                    <a:prstGeom prst="rect">
                      <a:avLst/>
                    </a:prstGeom>
                    <a:noFill/>
                    <a:ln w="9525">
                      <a:noFill/>
                      <a:miter lim="800000"/>
                      <a:headEnd/>
                      <a:tailEnd/>
                    </a:ln>
                  </pic:spPr>
                </pic:pic>
              </a:graphicData>
            </a:graphic>
          </wp:inline>
        </w:drawing>
      </w:r>
    </w:p>
    <w:p w:rsidR="0086393C" w:rsidRPr="0086393C" w:rsidRDefault="0086393C" w:rsidP="0086393C">
      <w:pPr>
        <w:shd w:val="clear" w:color="auto" w:fill="FFFFFF"/>
        <w:spacing w:before="100" w:beforeAutospacing="1" w:after="100" w:afterAutospacing="1" w:line="456" w:lineRule="atLeast"/>
        <w:jc w:val="both"/>
        <w:outlineLvl w:val="2"/>
        <w:rPr>
          <w:rFonts w:ascii="Helvetica" w:eastAsia="Times New Roman" w:hAnsi="Helvetica" w:cs="Helvetica"/>
          <w:color w:val="3366CC"/>
          <w:sz w:val="16"/>
          <w:szCs w:val="16"/>
        </w:rPr>
      </w:pPr>
      <w:r w:rsidRPr="0086393C">
        <w:rPr>
          <w:rFonts w:ascii="Helvetica" w:eastAsia="Times New Roman" w:hAnsi="Helvetica" w:cs="Helvetica"/>
          <w:color w:val="3366CC"/>
          <w:sz w:val="16"/>
          <w:szCs w:val="16"/>
        </w:rPr>
        <w:t>Pass-through Partition</w:t>
      </w:r>
    </w:p>
    <w:p w:rsidR="0086393C" w:rsidRPr="0086393C" w:rsidRDefault="0086393C" w:rsidP="0086393C">
      <w:pPr>
        <w:shd w:val="clear" w:color="auto" w:fill="FFFFFF"/>
        <w:spacing w:after="0" w:line="456" w:lineRule="atLeast"/>
        <w:jc w:val="both"/>
        <w:rPr>
          <w:rFonts w:ascii="Helvetica" w:eastAsia="Times New Roman" w:hAnsi="Helvetica" w:cs="Helvetica"/>
          <w:color w:val="000000"/>
          <w:sz w:val="13"/>
          <w:szCs w:val="13"/>
        </w:rPr>
      </w:pPr>
      <w:r w:rsidRPr="0086393C">
        <w:rPr>
          <w:rFonts w:ascii="Helvetica" w:eastAsia="Times New Roman" w:hAnsi="Helvetica" w:cs="Helvetica"/>
          <w:color w:val="000000"/>
          <w:sz w:val="13"/>
          <w:szCs w:val="13"/>
        </w:rPr>
        <w:t>A pass-through partition at the source qualifier transformation is used to split the source data into three different parallel processing data sets. Below image shows how to setup pass through partition for three different sales regions.</w:t>
      </w:r>
    </w:p>
    <w:p w:rsidR="0086393C" w:rsidRPr="0086393C" w:rsidRDefault="0086393C" w:rsidP="0086393C">
      <w:pPr>
        <w:shd w:val="clear" w:color="auto" w:fill="FFFFFF"/>
        <w:spacing w:after="0" w:line="456" w:lineRule="atLeast"/>
        <w:jc w:val="both"/>
        <w:rPr>
          <w:rFonts w:ascii="Helvetica" w:eastAsia="Times New Roman" w:hAnsi="Helvetica" w:cs="Helvetica"/>
          <w:color w:val="000000"/>
          <w:sz w:val="13"/>
          <w:szCs w:val="13"/>
        </w:rPr>
      </w:pPr>
      <w:r>
        <w:rPr>
          <w:rFonts w:ascii="Helvetica" w:eastAsia="Times New Roman" w:hAnsi="Helvetica" w:cs="Helvetica"/>
          <w:noProof/>
          <w:color w:val="0071BC"/>
          <w:sz w:val="13"/>
          <w:szCs w:val="13"/>
        </w:rPr>
        <w:lastRenderedPageBreak/>
        <w:drawing>
          <wp:inline distT="0" distB="0" distL="0" distR="0">
            <wp:extent cx="6431280" cy="3797935"/>
            <wp:effectExtent l="19050" t="0" r="7620" b="0"/>
            <wp:docPr id="2" name="Picture 2" descr="Implementing Different Informatica PowerCenter Session Partitioning Algorithms">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plementing Different Informatica PowerCenter Session Partitioning Algorithms">
                      <a:hlinkClick r:id="rId6"/>
                    </pic:cNvPr>
                    <pic:cNvPicPr>
                      <a:picLocks noChangeAspect="1" noChangeArrowheads="1"/>
                    </pic:cNvPicPr>
                  </pic:nvPicPr>
                  <pic:blipFill>
                    <a:blip r:embed="rId7" cstate="print"/>
                    <a:srcRect/>
                    <a:stretch>
                      <a:fillRect/>
                    </a:stretch>
                  </pic:blipFill>
                  <pic:spPr bwMode="auto">
                    <a:xfrm>
                      <a:off x="0" y="0"/>
                      <a:ext cx="6431280" cy="3797935"/>
                    </a:xfrm>
                    <a:prstGeom prst="rect">
                      <a:avLst/>
                    </a:prstGeom>
                    <a:noFill/>
                    <a:ln w="9525">
                      <a:noFill/>
                      <a:miter lim="800000"/>
                      <a:headEnd/>
                      <a:tailEnd/>
                    </a:ln>
                  </pic:spPr>
                </pic:pic>
              </a:graphicData>
            </a:graphic>
          </wp:inline>
        </w:drawing>
      </w:r>
    </w:p>
    <w:p w:rsidR="0086393C" w:rsidRPr="0086393C" w:rsidRDefault="0086393C" w:rsidP="0086393C">
      <w:pPr>
        <w:shd w:val="clear" w:color="auto" w:fill="FFFFFF"/>
        <w:spacing w:after="0" w:line="456" w:lineRule="atLeast"/>
        <w:jc w:val="both"/>
        <w:rPr>
          <w:rFonts w:ascii="Helvetica" w:eastAsia="Times New Roman" w:hAnsi="Helvetica" w:cs="Helvetica"/>
          <w:color w:val="000000"/>
          <w:sz w:val="13"/>
          <w:szCs w:val="13"/>
        </w:rPr>
      </w:pPr>
      <w:r w:rsidRPr="0086393C">
        <w:rPr>
          <w:rFonts w:ascii="Helvetica" w:eastAsia="Times New Roman" w:hAnsi="Helvetica" w:cs="Helvetica"/>
          <w:color w:val="000000"/>
          <w:sz w:val="13"/>
          <w:szCs w:val="13"/>
        </w:rPr>
        <w:t xml:space="preserve">Once the partition is setup at the source qualifier, you get additional </w:t>
      </w:r>
      <w:r w:rsidRPr="0086393C">
        <w:rPr>
          <w:rFonts w:ascii="Helvetica" w:eastAsia="Times New Roman" w:hAnsi="Helvetica" w:cs="Helvetica"/>
          <w:color w:val="CC0000"/>
          <w:sz w:val="13"/>
          <w:szCs w:val="13"/>
        </w:rPr>
        <w:t xml:space="preserve">Source Filter </w:t>
      </w:r>
      <w:r w:rsidRPr="0086393C">
        <w:rPr>
          <w:rFonts w:ascii="Helvetica" w:eastAsia="Times New Roman" w:hAnsi="Helvetica" w:cs="Helvetica"/>
          <w:color w:val="000000"/>
          <w:sz w:val="13"/>
          <w:szCs w:val="13"/>
        </w:rPr>
        <w:t>option to restrict the data which corresponds to each partition. Be sure to provide the filter condition such that same data is not processed through more than one partition and data is not duplicated. Below image shows three additional Source Filters, one per each partition.</w:t>
      </w:r>
    </w:p>
    <w:p w:rsidR="0086393C" w:rsidRPr="0086393C" w:rsidRDefault="0086393C" w:rsidP="0086393C">
      <w:pPr>
        <w:shd w:val="clear" w:color="auto" w:fill="FFFFFF"/>
        <w:spacing w:after="0" w:line="456" w:lineRule="atLeast"/>
        <w:jc w:val="both"/>
        <w:rPr>
          <w:rFonts w:ascii="Helvetica" w:eastAsia="Times New Roman" w:hAnsi="Helvetica" w:cs="Helvetica"/>
          <w:color w:val="000000"/>
          <w:sz w:val="13"/>
          <w:szCs w:val="13"/>
        </w:rPr>
      </w:pPr>
      <w:r>
        <w:rPr>
          <w:rFonts w:ascii="Helvetica" w:eastAsia="Times New Roman" w:hAnsi="Helvetica" w:cs="Helvetica"/>
          <w:noProof/>
          <w:color w:val="0071BC"/>
          <w:sz w:val="13"/>
          <w:szCs w:val="13"/>
        </w:rPr>
        <w:lastRenderedPageBreak/>
        <w:drawing>
          <wp:inline distT="0" distB="0" distL="0" distR="0">
            <wp:extent cx="6431280" cy="3608705"/>
            <wp:effectExtent l="19050" t="0" r="7620" b="0"/>
            <wp:docPr id="3" name="Picture 3" descr="Implementing Different Informatica PowerCenter Session Partitioning Algorithms">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plementing Different Informatica PowerCenter Session Partitioning Algorithms">
                      <a:hlinkClick r:id="rId8"/>
                    </pic:cNvPr>
                    <pic:cNvPicPr>
                      <a:picLocks noChangeAspect="1" noChangeArrowheads="1"/>
                    </pic:cNvPicPr>
                  </pic:nvPicPr>
                  <pic:blipFill>
                    <a:blip r:embed="rId9" cstate="print"/>
                    <a:srcRect/>
                    <a:stretch>
                      <a:fillRect/>
                    </a:stretch>
                  </pic:blipFill>
                  <pic:spPr bwMode="auto">
                    <a:xfrm>
                      <a:off x="0" y="0"/>
                      <a:ext cx="6431280" cy="3608705"/>
                    </a:xfrm>
                    <a:prstGeom prst="rect">
                      <a:avLst/>
                    </a:prstGeom>
                    <a:noFill/>
                    <a:ln w="9525">
                      <a:noFill/>
                      <a:miter lim="800000"/>
                      <a:headEnd/>
                      <a:tailEnd/>
                    </a:ln>
                  </pic:spPr>
                </pic:pic>
              </a:graphicData>
            </a:graphic>
          </wp:inline>
        </w:drawing>
      </w:r>
    </w:p>
    <w:p w:rsidR="0086393C" w:rsidRPr="0086393C" w:rsidRDefault="0086393C" w:rsidP="0086393C">
      <w:pPr>
        <w:shd w:val="clear" w:color="auto" w:fill="FFFFFF"/>
        <w:spacing w:before="100" w:beforeAutospacing="1" w:after="100" w:afterAutospacing="1" w:line="456" w:lineRule="atLeast"/>
        <w:jc w:val="both"/>
        <w:outlineLvl w:val="2"/>
        <w:rPr>
          <w:rFonts w:ascii="Helvetica" w:eastAsia="Times New Roman" w:hAnsi="Helvetica" w:cs="Helvetica"/>
          <w:color w:val="3366CC"/>
          <w:sz w:val="16"/>
          <w:szCs w:val="16"/>
        </w:rPr>
      </w:pPr>
      <w:r w:rsidRPr="0086393C">
        <w:rPr>
          <w:rFonts w:ascii="Helvetica" w:eastAsia="Times New Roman" w:hAnsi="Helvetica" w:cs="Helvetica"/>
          <w:color w:val="3366CC"/>
          <w:sz w:val="16"/>
          <w:szCs w:val="16"/>
        </w:rPr>
        <w:t>Round Robin Partition</w:t>
      </w:r>
    </w:p>
    <w:p w:rsidR="0086393C" w:rsidRPr="0086393C" w:rsidRDefault="0086393C" w:rsidP="0086393C">
      <w:pPr>
        <w:shd w:val="clear" w:color="auto" w:fill="FFFFFF"/>
        <w:spacing w:after="0" w:line="456" w:lineRule="atLeast"/>
        <w:jc w:val="both"/>
        <w:rPr>
          <w:rFonts w:ascii="Helvetica" w:eastAsia="Times New Roman" w:hAnsi="Helvetica" w:cs="Helvetica"/>
          <w:color w:val="000000"/>
          <w:sz w:val="13"/>
          <w:szCs w:val="13"/>
        </w:rPr>
      </w:pPr>
      <w:r w:rsidRPr="0086393C">
        <w:rPr>
          <w:rFonts w:ascii="Helvetica" w:eastAsia="Times New Roman" w:hAnsi="Helvetica" w:cs="Helvetica"/>
          <w:color w:val="000000"/>
          <w:sz w:val="13"/>
          <w:szCs w:val="13"/>
        </w:rPr>
        <w:t>Since the data volume from three sales region is not same, use round robin partition algorithm at the next transformation in pipeline. So that the data is equally distributed among the three partitions and the processing load is equally distributed. Round robin partition can be setup as shown in below image.</w:t>
      </w:r>
    </w:p>
    <w:p w:rsidR="0086393C" w:rsidRPr="0086393C" w:rsidRDefault="0086393C" w:rsidP="0086393C">
      <w:pPr>
        <w:shd w:val="clear" w:color="auto" w:fill="FFFFFF"/>
        <w:spacing w:after="0" w:line="456" w:lineRule="atLeast"/>
        <w:jc w:val="both"/>
        <w:rPr>
          <w:rFonts w:ascii="Helvetica" w:eastAsia="Times New Roman" w:hAnsi="Helvetica" w:cs="Helvetica"/>
          <w:color w:val="000000"/>
          <w:sz w:val="13"/>
          <w:szCs w:val="13"/>
        </w:rPr>
      </w:pPr>
      <w:r>
        <w:rPr>
          <w:rFonts w:ascii="Helvetica" w:eastAsia="Times New Roman" w:hAnsi="Helvetica" w:cs="Helvetica"/>
          <w:noProof/>
          <w:color w:val="0071BC"/>
          <w:sz w:val="13"/>
          <w:szCs w:val="13"/>
        </w:rPr>
        <w:lastRenderedPageBreak/>
        <w:drawing>
          <wp:inline distT="0" distB="0" distL="0" distR="0">
            <wp:extent cx="6431280" cy="3889375"/>
            <wp:effectExtent l="19050" t="0" r="7620" b="0"/>
            <wp:docPr id="4" name="Picture 4" descr="Implementing Different Informatica PowerCenter Session Partitioning Algorithms">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plementing Different Informatica PowerCenter Session Partitioning Algorithms">
                      <a:hlinkClick r:id="rId10"/>
                    </pic:cNvPr>
                    <pic:cNvPicPr>
                      <a:picLocks noChangeAspect="1" noChangeArrowheads="1"/>
                    </pic:cNvPicPr>
                  </pic:nvPicPr>
                  <pic:blipFill>
                    <a:blip r:embed="rId11" cstate="print"/>
                    <a:srcRect/>
                    <a:stretch>
                      <a:fillRect/>
                    </a:stretch>
                  </pic:blipFill>
                  <pic:spPr bwMode="auto">
                    <a:xfrm>
                      <a:off x="0" y="0"/>
                      <a:ext cx="6431280" cy="3889375"/>
                    </a:xfrm>
                    <a:prstGeom prst="rect">
                      <a:avLst/>
                    </a:prstGeom>
                    <a:noFill/>
                    <a:ln w="9525">
                      <a:noFill/>
                      <a:miter lim="800000"/>
                      <a:headEnd/>
                      <a:tailEnd/>
                    </a:ln>
                  </pic:spPr>
                </pic:pic>
              </a:graphicData>
            </a:graphic>
          </wp:inline>
        </w:drawing>
      </w:r>
    </w:p>
    <w:p w:rsidR="0086393C" w:rsidRPr="0086393C" w:rsidRDefault="0086393C" w:rsidP="0086393C">
      <w:pPr>
        <w:shd w:val="clear" w:color="auto" w:fill="FFFFFF"/>
        <w:spacing w:before="100" w:beforeAutospacing="1" w:after="100" w:afterAutospacing="1" w:line="456" w:lineRule="atLeast"/>
        <w:jc w:val="both"/>
        <w:outlineLvl w:val="2"/>
        <w:rPr>
          <w:rFonts w:ascii="Helvetica" w:eastAsia="Times New Roman" w:hAnsi="Helvetica" w:cs="Helvetica"/>
          <w:color w:val="3366CC"/>
          <w:sz w:val="16"/>
          <w:szCs w:val="16"/>
        </w:rPr>
      </w:pPr>
      <w:r w:rsidRPr="0086393C">
        <w:rPr>
          <w:rFonts w:ascii="Helvetica" w:eastAsia="Times New Roman" w:hAnsi="Helvetica" w:cs="Helvetica"/>
          <w:color w:val="3366CC"/>
          <w:sz w:val="16"/>
          <w:szCs w:val="16"/>
        </w:rPr>
        <w:t>Hash Auto Key Partition</w:t>
      </w:r>
    </w:p>
    <w:p w:rsidR="0086393C" w:rsidRPr="0086393C" w:rsidRDefault="0086393C" w:rsidP="0086393C">
      <w:pPr>
        <w:shd w:val="clear" w:color="auto" w:fill="FFFFFF"/>
        <w:spacing w:after="0" w:line="456" w:lineRule="atLeast"/>
        <w:jc w:val="both"/>
        <w:rPr>
          <w:rFonts w:ascii="Helvetica" w:eastAsia="Times New Roman" w:hAnsi="Helvetica" w:cs="Helvetica"/>
          <w:color w:val="000000"/>
          <w:sz w:val="13"/>
          <w:szCs w:val="13"/>
        </w:rPr>
      </w:pPr>
      <w:r w:rsidRPr="0086393C">
        <w:rPr>
          <w:rFonts w:ascii="Helvetica" w:eastAsia="Times New Roman" w:hAnsi="Helvetica" w:cs="Helvetica"/>
          <w:color w:val="000000"/>
          <w:sz w:val="13"/>
          <w:szCs w:val="13"/>
        </w:rPr>
        <w:t>At the Aggregator transformation, data need to redistribute across the partitions to avoid the potential splitting of aggregator groups. Hash auto key partition algorithm will make sure the data from different partition is redistributed such that records with the same key is in the same partition. This algorithm will identify the keys based on the group key provided in the transformation.</w:t>
      </w:r>
      <w:r w:rsidRPr="0086393C">
        <w:rPr>
          <w:rFonts w:ascii="Helvetica" w:eastAsia="Times New Roman" w:hAnsi="Helvetica" w:cs="Helvetica"/>
          <w:color w:val="000000"/>
          <w:sz w:val="13"/>
          <w:szCs w:val="13"/>
        </w:rPr>
        <w:br/>
      </w:r>
      <w:r w:rsidRPr="0086393C">
        <w:rPr>
          <w:rFonts w:ascii="Helvetica" w:eastAsia="Times New Roman" w:hAnsi="Helvetica" w:cs="Helvetica"/>
          <w:color w:val="000000"/>
          <w:sz w:val="13"/>
          <w:szCs w:val="13"/>
        </w:rPr>
        <w:br/>
        <w:t>Processing records of the same aggregator group in different partition will result in wrong result.  </w:t>
      </w:r>
    </w:p>
    <w:p w:rsidR="0086393C" w:rsidRPr="0086393C" w:rsidRDefault="0086393C" w:rsidP="0086393C">
      <w:pPr>
        <w:shd w:val="clear" w:color="auto" w:fill="FFFFFF"/>
        <w:spacing w:after="0" w:line="456" w:lineRule="atLeast"/>
        <w:jc w:val="both"/>
        <w:rPr>
          <w:rFonts w:ascii="Helvetica" w:eastAsia="Times New Roman" w:hAnsi="Helvetica" w:cs="Helvetica"/>
          <w:color w:val="000000"/>
          <w:sz w:val="13"/>
          <w:szCs w:val="13"/>
        </w:rPr>
      </w:pPr>
      <w:r>
        <w:rPr>
          <w:rFonts w:ascii="Helvetica" w:eastAsia="Times New Roman" w:hAnsi="Helvetica" w:cs="Helvetica"/>
          <w:noProof/>
          <w:color w:val="0071BC"/>
          <w:sz w:val="13"/>
          <w:szCs w:val="13"/>
        </w:rPr>
        <w:lastRenderedPageBreak/>
        <w:drawing>
          <wp:inline distT="0" distB="0" distL="0" distR="0">
            <wp:extent cx="6431280" cy="3858895"/>
            <wp:effectExtent l="19050" t="0" r="7620" b="0"/>
            <wp:docPr id="5" name="Picture 5" descr="Implementing Different Informatica PowerCenter Session Partitioning Algorithm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plementing Different Informatica PowerCenter Session Partitioning Algorithms">
                      <a:hlinkClick r:id="rId12"/>
                    </pic:cNvPr>
                    <pic:cNvPicPr>
                      <a:picLocks noChangeAspect="1" noChangeArrowheads="1"/>
                    </pic:cNvPicPr>
                  </pic:nvPicPr>
                  <pic:blipFill>
                    <a:blip r:embed="rId13" cstate="print"/>
                    <a:srcRect/>
                    <a:stretch>
                      <a:fillRect/>
                    </a:stretch>
                  </pic:blipFill>
                  <pic:spPr bwMode="auto">
                    <a:xfrm>
                      <a:off x="0" y="0"/>
                      <a:ext cx="6431280" cy="3858895"/>
                    </a:xfrm>
                    <a:prstGeom prst="rect">
                      <a:avLst/>
                    </a:prstGeom>
                    <a:noFill/>
                    <a:ln w="9525">
                      <a:noFill/>
                      <a:miter lim="800000"/>
                      <a:headEnd/>
                      <a:tailEnd/>
                    </a:ln>
                  </pic:spPr>
                </pic:pic>
              </a:graphicData>
            </a:graphic>
          </wp:inline>
        </w:drawing>
      </w:r>
    </w:p>
    <w:p w:rsidR="0086393C" w:rsidRPr="0086393C" w:rsidRDefault="0086393C" w:rsidP="0086393C">
      <w:pPr>
        <w:shd w:val="clear" w:color="auto" w:fill="FFFFFF"/>
        <w:spacing w:before="100" w:beforeAutospacing="1" w:after="100" w:afterAutospacing="1" w:line="456" w:lineRule="atLeast"/>
        <w:jc w:val="both"/>
        <w:outlineLvl w:val="2"/>
        <w:rPr>
          <w:rFonts w:ascii="Helvetica" w:eastAsia="Times New Roman" w:hAnsi="Helvetica" w:cs="Helvetica"/>
          <w:color w:val="3366CC"/>
          <w:sz w:val="16"/>
          <w:szCs w:val="16"/>
        </w:rPr>
      </w:pPr>
      <w:r w:rsidRPr="0086393C">
        <w:rPr>
          <w:rFonts w:ascii="Helvetica" w:eastAsia="Times New Roman" w:hAnsi="Helvetica" w:cs="Helvetica"/>
          <w:color w:val="3366CC"/>
          <w:sz w:val="16"/>
          <w:szCs w:val="16"/>
        </w:rPr>
        <w:t>Key Range Partition</w:t>
      </w:r>
    </w:p>
    <w:p w:rsidR="0086393C" w:rsidRPr="0086393C" w:rsidRDefault="0086393C" w:rsidP="0086393C">
      <w:pPr>
        <w:shd w:val="clear" w:color="auto" w:fill="FFFFFF"/>
        <w:spacing w:after="0" w:line="456" w:lineRule="atLeast"/>
        <w:jc w:val="both"/>
        <w:rPr>
          <w:rFonts w:ascii="Helvetica" w:eastAsia="Times New Roman" w:hAnsi="Helvetica" w:cs="Helvetica"/>
          <w:color w:val="000000"/>
          <w:sz w:val="13"/>
          <w:szCs w:val="13"/>
        </w:rPr>
      </w:pPr>
      <w:r w:rsidRPr="0086393C">
        <w:rPr>
          <w:rFonts w:ascii="Helvetica" w:eastAsia="Times New Roman" w:hAnsi="Helvetica" w:cs="Helvetica"/>
          <w:color w:val="000000"/>
          <w:sz w:val="13"/>
          <w:szCs w:val="13"/>
        </w:rPr>
        <w:t>Use Key range partition when required to distribute the records among partitions based on the range of values of a port or multiple ports.</w:t>
      </w:r>
    </w:p>
    <w:p w:rsidR="0086393C" w:rsidRPr="0086393C" w:rsidRDefault="0086393C" w:rsidP="0086393C">
      <w:pPr>
        <w:shd w:val="clear" w:color="auto" w:fill="FFFFFF"/>
        <w:spacing w:after="0" w:line="456" w:lineRule="atLeast"/>
        <w:jc w:val="both"/>
        <w:rPr>
          <w:rFonts w:ascii="Helvetica" w:eastAsia="Times New Roman" w:hAnsi="Helvetica" w:cs="Helvetica"/>
          <w:color w:val="000000"/>
          <w:sz w:val="13"/>
          <w:szCs w:val="13"/>
        </w:rPr>
      </w:pPr>
    </w:p>
    <w:p w:rsidR="0086393C" w:rsidRPr="0086393C" w:rsidRDefault="0086393C" w:rsidP="0086393C">
      <w:pPr>
        <w:shd w:val="clear" w:color="auto" w:fill="FFFFFF"/>
        <w:spacing w:after="0" w:line="456" w:lineRule="atLeast"/>
        <w:jc w:val="both"/>
        <w:rPr>
          <w:rFonts w:ascii="Helvetica" w:eastAsia="Times New Roman" w:hAnsi="Helvetica" w:cs="Helvetica"/>
          <w:color w:val="000000"/>
          <w:sz w:val="13"/>
          <w:szCs w:val="13"/>
        </w:rPr>
      </w:pPr>
      <w:r w:rsidRPr="0086393C">
        <w:rPr>
          <w:rFonts w:ascii="Helvetica" w:eastAsia="Times New Roman" w:hAnsi="Helvetica" w:cs="Helvetica"/>
          <w:color w:val="000000"/>
          <w:sz w:val="13"/>
          <w:szCs w:val="13"/>
        </w:rPr>
        <w:t>Here the target table is range partitioned on product line. Create a range partition on target definition on PRODUCT_LINE_ID port to get the best write throughput.</w:t>
      </w:r>
    </w:p>
    <w:p w:rsidR="0086393C" w:rsidRPr="0086393C" w:rsidRDefault="0086393C" w:rsidP="0086393C">
      <w:pPr>
        <w:shd w:val="clear" w:color="auto" w:fill="FFFFFF"/>
        <w:spacing w:after="0" w:line="456" w:lineRule="atLeast"/>
        <w:jc w:val="both"/>
        <w:rPr>
          <w:rFonts w:ascii="Helvetica" w:eastAsia="Times New Roman" w:hAnsi="Helvetica" w:cs="Helvetica"/>
          <w:color w:val="000000"/>
          <w:sz w:val="13"/>
          <w:szCs w:val="13"/>
        </w:rPr>
      </w:pPr>
      <w:r>
        <w:rPr>
          <w:rFonts w:ascii="Helvetica" w:eastAsia="Times New Roman" w:hAnsi="Helvetica" w:cs="Helvetica"/>
          <w:noProof/>
          <w:color w:val="0071BC"/>
          <w:sz w:val="13"/>
          <w:szCs w:val="13"/>
        </w:rPr>
        <w:lastRenderedPageBreak/>
        <w:drawing>
          <wp:inline distT="0" distB="0" distL="0" distR="0">
            <wp:extent cx="6431280" cy="4145280"/>
            <wp:effectExtent l="19050" t="0" r="7620" b="0"/>
            <wp:docPr id="6" name="Picture 6" descr="Implementing Different Informatica PowerCenter Session Partitioning Algorithm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plementing Different Informatica PowerCenter Session Partitioning Algorithms">
                      <a:hlinkClick r:id="rId14"/>
                    </pic:cNvPr>
                    <pic:cNvPicPr>
                      <a:picLocks noChangeAspect="1" noChangeArrowheads="1"/>
                    </pic:cNvPicPr>
                  </pic:nvPicPr>
                  <pic:blipFill>
                    <a:blip r:embed="rId15" cstate="print"/>
                    <a:srcRect/>
                    <a:stretch>
                      <a:fillRect/>
                    </a:stretch>
                  </pic:blipFill>
                  <pic:spPr bwMode="auto">
                    <a:xfrm>
                      <a:off x="0" y="0"/>
                      <a:ext cx="6431280" cy="4145280"/>
                    </a:xfrm>
                    <a:prstGeom prst="rect">
                      <a:avLst/>
                    </a:prstGeom>
                    <a:noFill/>
                    <a:ln w="9525">
                      <a:noFill/>
                      <a:miter lim="800000"/>
                      <a:headEnd/>
                      <a:tailEnd/>
                    </a:ln>
                  </pic:spPr>
                </pic:pic>
              </a:graphicData>
            </a:graphic>
          </wp:inline>
        </w:drawing>
      </w:r>
      <w:r w:rsidRPr="0086393C">
        <w:rPr>
          <w:rFonts w:ascii="Helvetica" w:eastAsia="Times New Roman" w:hAnsi="Helvetica" w:cs="Helvetica"/>
          <w:color w:val="000000"/>
          <w:sz w:val="13"/>
          <w:szCs w:val="13"/>
        </w:rPr>
        <w:t>Below images shows the steps involved in setting up the key range partition.</w:t>
      </w:r>
      <w:r w:rsidRPr="0086393C">
        <w:rPr>
          <w:rFonts w:ascii="Helvetica" w:eastAsia="Times New Roman" w:hAnsi="Helvetica" w:cs="Helvetica"/>
          <w:color w:val="000000"/>
          <w:sz w:val="13"/>
          <w:szCs w:val="13"/>
        </w:rPr>
        <w:br/>
      </w:r>
      <w:r w:rsidRPr="0086393C">
        <w:rPr>
          <w:rFonts w:ascii="Helvetica" w:eastAsia="Times New Roman" w:hAnsi="Helvetica" w:cs="Helvetica"/>
          <w:color w:val="000000"/>
          <w:sz w:val="13"/>
          <w:szCs w:val="13"/>
        </w:rPr>
        <w:br/>
      </w:r>
      <w:r w:rsidRPr="0086393C">
        <w:rPr>
          <w:rFonts w:ascii="Helvetica" w:eastAsia="Times New Roman" w:hAnsi="Helvetica" w:cs="Helvetica"/>
          <w:color w:val="000000"/>
          <w:sz w:val="13"/>
          <w:szCs w:val="13"/>
        </w:rPr>
        <w:lastRenderedPageBreak/>
        <w:t xml:space="preserve">Click on </w:t>
      </w:r>
      <w:r w:rsidRPr="0086393C">
        <w:rPr>
          <w:rFonts w:ascii="Helvetica" w:eastAsia="Times New Roman" w:hAnsi="Helvetica" w:cs="Helvetica"/>
          <w:color w:val="CC0000"/>
          <w:sz w:val="13"/>
          <w:szCs w:val="13"/>
        </w:rPr>
        <w:t>Edit Keys</w:t>
      </w:r>
      <w:r w:rsidRPr="0086393C">
        <w:rPr>
          <w:rFonts w:ascii="Helvetica" w:eastAsia="Times New Roman" w:hAnsi="Helvetica" w:cs="Helvetica"/>
          <w:color w:val="000000"/>
          <w:sz w:val="13"/>
          <w:szCs w:val="13"/>
        </w:rPr>
        <w:t xml:space="preserve"> to define the ports on which the key range partition is defined.</w:t>
      </w:r>
      <w:r w:rsidRPr="0086393C">
        <w:rPr>
          <w:rFonts w:ascii="Helvetica" w:eastAsia="Times New Roman" w:hAnsi="Helvetica" w:cs="Helvetica"/>
          <w:color w:val="000000"/>
          <w:sz w:val="13"/>
          <w:szCs w:val="13"/>
        </w:rPr>
        <w:br/>
      </w:r>
      <w:r>
        <w:rPr>
          <w:rFonts w:ascii="Helvetica" w:eastAsia="Times New Roman" w:hAnsi="Helvetica" w:cs="Helvetica"/>
          <w:noProof/>
          <w:color w:val="0071BC"/>
          <w:sz w:val="13"/>
          <w:szCs w:val="13"/>
        </w:rPr>
        <w:drawing>
          <wp:inline distT="0" distB="0" distL="0" distR="0">
            <wp:extent cx="6431280" cy="3608705"/>
            <wp:effectExtent l="19050" t="0" r="7620" b="0"/>
            <wp:docPr id="7" name="Picture 7" descr="Implementing Different Informatica PowerCenter Session Partitioning Algorithms">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plementing Different Informatica PowerCenter Session Partitioning Algorithms">
                      <a:hlinkClick r:id="rId16"/>
                    </pic:cNvPr>
                    <pic:cNvPicPr>
                      <a:picLocks noChangeAspect="1" noChangeArrowheads="1"/>
                    </pic:cNvPicPr>
                  </pic:nvPicPr>
                  <pic:blipFill>
                    <a:blip r:embed="rId17" cstate="print"/>
                    <a:srcRect/>
                    <a:stretch>
                      <a:fillRect/>
                    </a:stretch>
                  </pic:blipFill>
                  <pic:spPr bwMode="auto">
                    <a:xfrm>
                      <a:off x="0" y="0"/>
                      <a:ext cx="6431280" cy="3608705"/>
                    </a:xfrm>
                    <a:prstGeom prst="rect">
                      <a:avLst/>
                    </a:prstGeom>
                    <a:noFill/>
                    <a:ln w="9525">
                      <a:noFill/>
                      <a:miter lim="800000"/>
                      <a:headEnd/>
                      <a:tailEnd/>
                    </a:ln>
                  </pic:spPr>
                </pic:pic>
              </a:graphicData>
            </a:graphic>
          </wp:inline>
        </w:drawing>
      </w:r>
    </w:p>
    <w:p w:rsidR="0086393C" w:rsidRPr="0086393C" w:rsidRDefault="0086393C" w:rsidP="0086393C">
      <w:pPr>
        <w:shd w:val="clear" w:color="auto" w:fill="FFFFFF"/>
        <w:spacing w:after="0" w:line="456" w:lineRule="atLeast"/>
        <w:jc w:val="both"/>
        <w:rPr>
          <w:rFonts w:ascii="Helvetica" w:eastAsia="Times New Roman" w:hAnsi="Helvetica" w:cs="Helvetica"/>
          <w:color w:val="000000"/>
          <w:sz w:val="13"/>
          <w:szCs w:val="13"/>
        </w:rPr>
      </w:pPr>
      <w:r w:rsidRPr="0086393C">
        <w:rPr>
          <w:rFonts w:ascii="Helvetica" w:eastAsia="Times New Roman" w:hAnsi="Helvetica" w:cs="Helvetica"/>
          <w:color w:val="000000"/>
          <w:sz w:val="13"/>
          <w:szCs w:val="13"/>
        </w:rPr>
        <w:t>A pop up window shows the list of ports in the transformation, Choose the ports  on which the key range partition is required.</w:t>
      </w:r>
    </w:p>
    <w:p w:rsidR="0086393C" w:rsidRPr="0086393C" w:rsidRDefault="0086393C" w:rsidP="0086393C">
      <w:pPr>
        <w:shd w:val="clear" w:color="auto" w:fill="FFFFFF"/>
        <w:spacing w:after="0" w:line="456" w:lineRule="atLeast"/>
        <w:jc w:val="both"/>
        <w:rPr>
          <w:rFonts w:ascii="Helvetica" w:eastAsia="Times New Roman" w:hAnsi="Helvetica" w:cs="Helvetica"/>
          <w:color w:val="000000"/>
          <w:sz w:val="13"/>
          <w:szCs w:val="13"/>
        </w:rPr>
      </w:pPr>
      <w:r>
        <w:rPr>
          <w:rFonts w:ascii="Helvetica" w:eastAsia="Times New Roman" w:hAnsi="Helvetica" w:cs="Helvetica"/>
          <w:noProof/>
          <w:color w:val="0071BC"/>
          <w:sz w:val="13"/>
          <w:szCs w:val="13"/>
        </w:rPr>
        <w:lastRenderedPageBreak/>
        <w:drawing>
          <wp:inline distT="0" distB="0" distL="0" distR="0">
            <wp:extent cx="6431280" cy="3858895"/>
            <wp:effectExtent l="19050" t="0" r="7620" b="0"/>
            <wp:docPr id="8" name="Picture 8" descr="Implementing Different Informatica PowerCenter Session Partitioning Algorithm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plementing Different Informatica PowerCenter Session Partitioning Algorithms">
                      <a:hlinkClick r:id="rId18"/>
                    </pic:cNvPr>
                    <pic:cNvPicPr>
                      <a:picLocks noChangeAspect="1" noChangeArrowheads="1"/>
                    </pic:cNvPicPr>
                  </pic:nvPicPr>
                  <pic:blipFill>
                    <a:blip r:embed="rId19" cstate="print"/>
                    <a:srcRect/>
                    <a:stretch>
                      <a:fillRect/>
                    </a:stretch>
                  </pic:blipFill>
                  <pic:spPr bwMode="auto">
                    <a:xfrm>
                      <a:off x="0" y="0"/>
                      <a:ext cx="6431280" cy="3858895"/>
                    </a:xfrm>
                    <a:prstGeom prst="rect">
                      <a:avLst/>
                    </a:prstGeom>
                    <a:noFill/>
                    <a:ln w="9525">
                      <a:noFill/>
                      <a:miter lim="800000"/>
                      <a:headEnd/>
                      <a:tailEnd/>
                    </a:ln>
                  </pic:spPr>
                </pic:pic>
              </a:graphicData>
            </a:graphic>
          </wp:inline>
        </w:drawing>
      </w:r>
      <w:r w:rsidRPr="0086393C">
        <w:rPr>
          <w:rFonts w:ascii="Helvetica" w:eastAsia="Times New Roman" w:hAnsi="Helvetica" w:cs="Helvetica"/>
          <w:color w:val="000000"/>
          <w:sz w:val="13"/>
          <w:szCs w:val="13"/>
        </w:rPr>
        <w:br/>
      </w:r>
      <w:r w:rsidRPr="0086393C">
        <w:rPr>
          <w:rFonts w:ascii="Helvetica" w:eastAsia="Times New Roman" w:hAnsi="Helvetica" w:cs="Helvetica"/>
          <w:color w:val="000000"/>
          <w:sz w:val="13"/>
          <w:szCs w:val="13"/>
        </w:rPr>
        <w:lastRenderedPageBreak/>
        <w:t>Now give the value start and end range for each partition as shown below.</w:t>
      </w:r>
      <w:r w:rsidRPr="0086393C">
        <w:rPr>
          <w:rFonts w:ascii="Helvetica" w:eastAsia="Times New Roman" w:hAnsi="Helvetica" w:cs="Helvetica"/>
          <w:color w:val="000000"/>
          <w:sz w:val="13"/>
          <w:szCs w:val="13"/>
        </w:rPr>
        <w:br/>
      </w:r>
      <w:r>
        <w:rPr>
          <w:rFonts w:ascii="Helvetica" w:eastAsia="Times New Roman" w:hAnsi="Helvetica" w:cs="Helvetica"/>
          <w:noProof/>
          <w:color w:val="000000"/>
          <w:sz w:val="13"/>
          <w:szCs w:val="13"/>
        </w:rPr>
        <w:drawing>
          <wp:inline distT="0" distB="0" distL="0" distR="0">
            <wp:extent cx="6431280" cy="3828415"/>
            <wp:effectExtent l="19050" t="0" r="7620" b="0"/>
            <wp:docPr id="9" name="Picture 9" descr="Implementing Different Informatica PowerCenter Session Partition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plementing Different Informatica PowerCenter Session Partitioning Algorithms"/>
                    <pic:cNvPicPr>
                      <a:picLocks noChangeAspect="1" noChangeArrowheads="1"/>
                    </pic:cNvPicPr>
                  </pic:nvPicPr>
                  <pic:blipFill>
                    <a:blip r:embed="rId20" cstate="print"/>
                    <a:srcRect/>
                    <a:stretch>
                      <a:fillRect/>
                    </a:stretch>
                  </pic:blipFill>
                  <pic:spPr bwMode="auto">
                    <a:xfrm>
                      <a:off x="0" y="0"/>
                      <a:ext cx="6431280" cy="3828415"/>
                    </a:xfrm>
                    <a:prstGeom prst="rect">
                      <a:avLst/>
                    </a:prstGeom>
                    <a:noFill/>
                    <a:ln w="9525">
                      <a:noFill/>
                      <a:miter lim="800000"/>
                      <a:headEnd/>
                      <a:tailEnd/>
                    </a:ln>
                  </pic:spPr>
                </pic:pic>
              </a:graphicData>
            </a:graphic>
          </wp:inline>
        </w:drawing>
      </w:r>
    </w:p>
    <w:p w:rsidR="0086393C" w:rsidRPr="0086393C" w:rsidRDefault="0086393C" w:rsidP="0086393C">
      <w:pPr>
        <w:shd w:val="clear" w:color="auto" w:fill="FFFFFF"/>
        <w:spacing w:after="0" w:line="456" w:lineRule="atLeast"/>
        <w:jc w:val="both"/>
        <w:rPr>
          <w:rFonts w:ascii="Helvetica" w:eastAsia="Times New Roman" w:hAnsi="Helvetica" w:cs="Helvetica"/>
          <w:color w:val="000000"/>
          <w:sz w:val="13"/>
          <w:szCs w:val="13"/>
        </w:rPr>
      </w:pPr>
      <w:r w:rsidRPr="0086393C">
        <w:rPr>
          <w:rFonts w:ascii="Helvetica" w:eastAsia="Times New Roman" w:hAnsi="Helvetica" w:cs="Helvetica"/>
          <w:color w:val="000000"/>
          <w:sz w:val="13"/>
          <w:szCs w:val="13"/>
        </w:rPr>
        <w:t xml:space="preserve">We did not have to use </w:t>
      </w:r>
      <w:r w:rsidRPr="0086393C">
        <w:rPr>
          <w:rFonts w:ascii="Helvetica" w:eastAsia="Times New Roman" w:hAnsi="Helvetica" w:cs="Helvetica"/>
          <w:color w:val="CC0000"/>
          <w:sz w:val="13"/>
          <w:szCs w:val="13"/>
        </w:rPr>
        <w:t>Hash User Key</w:t>
      </w:r>
      <w:r w:rsidRPr="0086393C">
        <w:rPr>
          <w:rFonts w:ascii="Helvetica" w:eastAsia="Times New Roman" w:hAnsi="Helvetica" w:cs="Helvetica"/>
          <w:color w:val="000000"/>
          <w:sz w:val="13"/>
          <w:szCs w:val="13"/>
        </w:rPr>
        <w:t xml:space="preserve"> </w:t>
      </w:r>
      <w:r w:rsidRPr="0086393C">
        <w:rPr>
          <w:rFonts w:ascii="Helvetica" w:eastAsia="Times New Roman" w:hAnsi="Helvetica" w:cs="Helvetica"/>
          <w:color w:val="CC0000"/>
          <w:sz w:val="13"/>
          <w:szCs w:val="13"/>
        </w:rPr>
        <w:t>Partition</w:t>
      </w:r>
      <w:r w:rsidRPr="0086393C">
        <w:rPr>
          <w:rFonts w:ascii="Helvetica" w:eastAsia="Times New Roman" w:hAnsi="Helvetica" w:cs="Helvetica"/>
          <w:color w:val="000000"/>
          <w:sz w:val="13"/>
          <w:szCs w:val="13"/>
        </w:rPr>
        <w:t xml:space="preserve"> and </w:t>
      </w:r>
      <w:r w:rsidRPr="0086393C">
        <w:rPr>
          <w:rFonts w:ascii="Helvetica" w:eastAsia="Times New Roman" w:hAnsi="Helvetica" w:cs="Helvetica"/>
          <w:color w:val="CC0000"/>
          <w:sz w:val="13"/>
          <w:szCs w:val="13"/>
        </w:rPr>
        <w:t>Database Partition</w:t>
      </w:r>
      <w:r w:rsidRPr="0086393C">
        <w:rPr>
          <w:rFonts w:ascii="Helvetica" w:eastAsia="Times New Roman" w:hAnsi="Helvetica" w:cs="Helvetica"/>
          <w:color w:val="000000"/>
          <w:sz w:val="13"/>
          <w:szCs w:val="13"/>
        </w:rPr>
        <w:t xml:space="preserve"> algorithm in the use case discussed here. </w:t>
      </w:r>
    </w:p>
    <w:p w:rsidR="0086393C" w:rsidRPr="0086393C" w:rsidRDefault="0086393C" w:rsidP="0086393C">
      <w:pPr>
        <w:shd w:val="clear" w:color="auto" w:fill="FFFFFF"/>
        <w:spacing w:after="0" w:line="456" w:lineRule="atLeast"/>
        <w:jc w:val="both"/>
        <w:rPr>
          <w:rFonts w:ascii="Helvetica" w:eastAsia="Times New Roman" w:hAnsi="Helvetica" w:cs="Helvetica"/>
          <w:color w:val="000000"/>
          <w:sz w:val="13"/>
          <w:szCs w:val="13"/>
        </w:rPr>
      </w:pPr>
    </w:p>
    <w:p w:rsidR="0086393C" w:rsidRPr="0086393C" w:rsidRDefault="0086393C" w:rsidP="0086393C">
      <w:pPr>
        <w:shd w:val="clear" w:color="auto" w:fill="FFFFFF"/>
        <w:spacing w:after="240" w:line="456" w:lineRule="atLeast"/>
        <w:jc w:val="both"/>
        <w:rPr>
          <w:rFonts w:ascii="Helvetica" w:eastAsia="Times New Roman" w:hAnsi="Helvetica" w:cs="Helvetica"/>
          <w:color w:val="000000"/>
          <w:sz w:val="13"/>
          <w:szCs w:val="13"/>
        </w:rPr>
      </w:pPr>
      <w:r w:rsidRPr="0086393C">
        <w:rPr>
          <w:rFonts w:ascii="Helvetica" w:eastAsia="Times New Roman" w:hAnsi="Helvetica" w:cs="Helvetica"/>
          <w:color w:val="000000"/>
          <w:sz w:val="13"/>
          <w:szCs w:val="13"/>
        </w:rPr>
        <w:t>Hash User Key partition algorithm will let you choose the ports to group rows among partitions. This algorithm can be used in most of the places where hash auto key algorithm is appropriate.</w:t>
      </w:r>
    </w:p>
    <w:p w:rsidR="0086393C" w:rsidRPr="0086393C" w:rsidRDefault="0086393C" w:rsidP="0086393C">
      <w:pPr>
        <w:shd w:val="clear" w:color="auto" w:fill="FFFFFF"/>
        <w:spacing w:after="0" w:line="456" w:lineRule="atLeast"/>
        <w:jc w:val="both"/>
        <w:rPr>
          <w:rFonts w:ascii="Helvetica" w:eastAsia="Times New Roman" w:hAnsi="Helvetica" w:cs="Helvetica"/>
          <w:color w:val="000000"/>
          <w:sz w:val="13"/>
          <w:szCs w:val="13"/>
        </w:rPr>
      </w:pPr>
      <w:r w:rsidRPr="0086393C">
        <w:rPr>
          <w:rFonts w:ascii="Helvetica" w:eastAsia="Times New Roman" w:hAnsi="Helvetica" w:cs="Helvetica"/>
          <w:color w:val="000000"/>
          <w:sz w:val="13"/>
          <w:szCs w:val="13"/>
        </w:rPr>
        <w:t>Database partition algorithm queries the database system for table partition information. It reads partitioned data from the corresponding nodes in the database. This algorithm can be applied either on the source or target definition.</w:t>
      </w:r>
    </w:p>
    <w:p w:rsidR="0086393C" w:rsidRPr="0086393C" w:rsidRDefault="0086393C" w:rsidP="0086393C">
      <w:pPr>
        <w:shd w:val="clear" w:color="auto" w:fill="FFFFFF"/>
        <w:spacing w:after="192" w:line="456" w:lineRule="atLeast"/>
        <w:jc w:val="both"/>
        <w:rPr>
          <w:rFonts w:ascii="Helvetica" w:eastAsia="Times New Roman" w:hAnsi="Helvetica" w:cs="Helvetica"/>
          <w:color w:val="000000"/>
          <w:sz w:val="13"/>
          <w:szCs w:val="13"/>
        </w:rPr>
      </w:pPr>
    </w:p>
    <w:p w:rsidR="009E6265" w:rsidRDefault="00C223B8"/>
    <w:sectPr w:rsidR="009E6265" w:rsidSect="006410C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defaultTabStop w:val="720"/>
  <w:characterSpacingControl w:val="doNotCompress"/>
  <w:compat/>
  <w:rsids>
    <w:rsidRoot w:val="0086393C"/>
    <w:rsid w:val="006410C1"/>
    <w:rsid w:val="0086393C"/>
    <w:rsid w:val="00A9664F"/>
    <w:rsid w:val="00C223B8"/>
    <w:rsid w:val="00DE0464"/>
    <w:rsid w:val="00FD1D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10C1"/>
  </w:style>
  <w:style w:type="paragraph" w:styleId="Heading2">
    <w:name w:val="heading 2"/>
    <w:basedOn w:val="Normal"/>
    <w:link w:val="Heading2Char"/>
    <w:uiPriority w:val="9"/>
    <w:qFormat/>
    <w:rsid w:val="0086393C"/>
    <w:pPr>
      <w:spacing w:before="100" w:beforeAutospacing="1" w:after="100" w:afterAutospacing="1" w:line="240" w:lineRule="auto"/>
      <w:outlineLvl w:val="1"/>
    </w:pPr>
    <w:rPr>
      <w:rFonts w:ascii="Helvetica" w:eastAsia="Times New Roman" w:hAnsi="Helvetica" w:cs="Helvetica"/>
      <w:color w:val="3366CC"/>
      <w:sz w:val="18"/>
      <w:szCs w:val="18"/>
    </w:rPr>
  </w:style>
  <w:style w:type="paragraph" w:styleId="Heading3">
    <w:name w:val="heading 3"/>
    <w:basedOn w:val="Normal"/>
    <w:link w:val="Heading3Char"/>
    <w:uiPriority w:val="9"/>
    <w:qFormat/>
    <w:rsid w:val="0086393C"/>
    <w:pPr>
      <w:spacing w:before="100" w:beforeAutospacing="1" w:after="100" w:afterAutospacing="1" w:line="240" w:lineRule="auto"/>
      <w:outlineLvl w:val="2"/>
    </w:pPr>
    <w:rPr>
      <w:rFonts w:ascii="Helvetica" w:eastAsia="Times New Roman" w:hAnsi="Helvetica" w:cs="Helvetica"/>
      <w:color w:val="3366CC"/>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393C"/>
    <w:rPr>
      <w:rFonts w:ascii="Helvetica" w:eastAsia="Times New Roman" w:hAnsi="Helvetica" w:cs="Helvetica"/>
      <w:color w:val="3366CC"/>
      <w:sz w:val="18"/>
      <w:szCs w:val="18"/>
    </w:rPr>
  </w:style>
  <w:style w:type="character" w:customStyle="1" w:styleId="Heading3Char">
    <w:name w:val="Heading 3 Char"/>
    <w:basedOn w:val="DefaultParagraphFont"/>
    <w:link w:val="Heading3"/>
    <w:uiPriority w:val="9"/>
    <w:rsid w:val="0086393C"/>
    <w:rPr>
      <w:rFonts w:ascii="Helvetica" w:eastAsia="Times New Roman" w:hAnsi="Helvetica" w:cs="Helvetica"/>
      <w:color w:val="3366CC"/>
      <w:sz w:val="16"/>
      <w:szCs w:val="16"/>
    </w:rPr>
  </w:style>
  <w:style w:type="character" w:styleId="Hyperlink">
    <w:name w:val="Hyperlink"/>
    <w:basedOn w:val="DefaultParagraphFont"/>
    <w:uiPriority w:val="99"/>
    <w:semiHidden/>
    <w:unhideWhenUsed/>
    <w:rsid w:val="0086393C"/>
    <w:rPr>
      <w:strike w:val="0"/>
      <w:dstrike w:val="0"/>
      <w:color w:val="0071BC"/>
      <w:u w:val="none"/>
      <w:effect w:val="none"/>
    </w:rPr>
  </w:style>
  <w:style w:type="paragraph" w:styleId="BalloonText">
    <w:name w:val="Balloon Text"/>
    <w:basedOn w:val="Normal"/>
    <w:link w:val="BalloonTextChar"/>
    <w:uiPriority w:val="99"/>
    <w:semiHidden/>
    <w:unhideWhenUsed/>
    <w:rsid w:val="008639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393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56334256">
      <w:bodyDiv w:val="1"/>
      <w:marLeft w:val="0"/>
      <w:marRight w:val="0"/>
      <w:marTop w:val="0"/>
      <w:marBottom w:val="0"/>
      <w:divBdr>
        <w:top w:val="none" w:sz="0" w:space="0" w:color="auto"/>
        <w:left w:val="none" w:sz="0" w:space="0" w:color="auto"/>
        <w:bottom w:val="none" w:sz="0" w:space="0" w:color="auto"/>
        <w:right w:val="none" w:sz="0" w:space="0" w:color="auto"/>
      </w:divBdr>
      <w:divsChild>
        <w:div w:id="1398474277">
          <w:marLeft w:val="0"/>
          <w:marRight w:val="0"/>
          <w:marTop w:val="192"/>
          <w:marBottom w:val="192"/>
          <w:divBdr>
            <w:top w:val="single" w:sz="4" w:space="5" w:color="EFEFEF"/>
            <w:left w:val="single" w:sz="4" w:space="9" w:color="EFEFEF"/>
            <w:bottom w:val="single" w:sz="4" w:space="0" w:color="EFEFEF"/>
            <w:right w:val="single" w:sz="4" w:space="9" w:color="EFEFEF"/>
          </w:divBdr>
          <w:divsChild>
            <w:div w:id="217713193">
              <w:marLeft w:val="0"/>
              <w:marRight w:val="0"/>
              <w:marTop w:val="0"/>
              <w:marBottom w:val="0"/>
              <w:divBdr>
                <w:top w:val="none" w:sz="0" w:space="0" w:color="auto"/>
                <w:left w:val="none" w:sz="0" w:space="0" w:color="auto"/>
                <w:bottom w:val="none" w:sz="0" w:space="0" w:color="auto"/>
                <w:right w:val="none" w:sz="0" w:space="0" w:color="auto"/>
              </w:divBdr>
              <w:divsChild>
                <w:div w:id="933241281">
                  <w:marLeft w:val="0"/>
                  <w:marRight w:val="0"/>
                  <w:marTop w:val="0"/>
                  <w:marBottom w:val="0"/>
                  <w:divBdr>
                    <w:top w:val="none" w:sz="0" w:space="0" w:color="auto"/>
                    <w:left w:val="none" w:sz="0" w:space="0" w:color="auto"/>
                    <w:bottom w:val="none" w:sz="0" w:space="0" w:color="auto"/>
                    <w:right w:val="none" w:sz="0" w:space="0" w:color="auto"/>
                  </w:divBdr>
                  <w:divsChild>
                    <w:div w:id="745296927">
                      <w:marLeft w:val="0"/>
                      <w:marRight w:val="0"/>
                      <w:marTop w:val="0"/>
                      <w:marBottom w:val="0"/>
                      <w:divBdr>
                        <w:top w:val="none" w:sz="0" w:space="0" w:color="auto"/>
                        <w:left w:val="none" w:sz="0" w:space="0" w:color="auto"/>
                        <w:bottom w:val="none" w:sz="0" w:space="0" w:color="auto"/>
                        <w:right w:val="none" w:sz="0" w:space="0" w:color="auto"/>
                      </w:divBdr>
                      <w:divsChild>
                        <w:div w:id="20671120">
                          <w:marLeft w:val="0"/>
                          <w:marRight w:val="0"/>
                          <w:marTop w:val="0"/>
                          <w:marBottom w:val="0"/>
                          <w:divBdr>
                            <w:top w:val="none" w:sz="0" w:space="0" w:color="auto"/>
                            <w:left w:val="none" w:sz="0" w:space="0" w:color="auto"/>
                            <w:bottom w:val="none" w:sz="0" w:space="0" w:color="auto"/>
                            <w:right w:val="none" w:sz="0" w:space="0" w:color="auto"/>
                          </w:divBdr>
                          <w:divsChild>
                            <w:div w:id="378670604">
                              <w:marLeft w:val="0"/>
                              <w:marRight w:val="0"/>
                              <w:marTop w:val="0"/>
                              <w:marBottom w:val="0"/>
                              <w:divBdr>
                                <w:top w:val="none" w:sz="0" w:space="0" w:color="auto"/>
                                <w:left w:val="none" w:sz="0" w:space="0" w:color="auto"/>
                                <w:bottom w:val="none" w:sz="0" w:space="0" w:color="auto"/>
                                <w:right w:val="none" w:sz="0" w:space="0" w:color="auto"/>
                              </w:divBdr>
                              <w:divsChild>
                                <w:div w:id="77407732">
                                  <w:marLeft w:val="0"/>
                                  <w:marRight w:val="0"/>
                                  <w:marTop w:val="0"/>
                                  <w:marBottom w:val="0"/>
                                  <w:divBdr>
                                    <w:top w:val="none" w:sz="0" w:space="0" w:color="auto"/>
                                    <w:left w:val="none" w:sz="0" w:space="0" w:color="auto"/>
                                    <w:bottom w:val="none" w:sz="0" w:space="0" w:color="auto"/>
                                    <w:right w:val="none" w:sz="0" w:space="0" w:color="auto"/>
                                  </w:divBdr>
                                  <w:divsChild>
                                    <w:div w:id="1893884828">
                                      <w:marLeft w:val="0"/>
                                      <w:marRight w:val="0"/>
                                      <w:marTop w:val="0"/>
                                      <w:marBottom w:val="0"/>
                                      <w:divBdr>
                                        <w:top w:val="none" w:sz="0" w:space="0" w:color="auto"/>
                                        <w:left w:val="none" w:sz="0" w:space="0" w:color="auto"/>
                                        <w:bottom w:val="none" w:sz="0" w:space="0" w:color="auto"/>
                                        <w:right w:val="none" w:sz="0" w:space="0" w:color="auto"/>
                                      </w:divBdr>
                                      <w:divsChild>
                                        <w:div w:id="511646982">
                                          <w:marLeft w:val="144"/>
                                          <w:marRight w:val="144"/>
                                          <w:marTop w:val="0"/>
                                          <w:marBottom w:val="144"/>
                                          <w:divBdr>
                                            <w:top w:val="none" w:sz="0" w:space="0" w:color="auto"/>
                                            <w:left w:val="none" w:sz="0" w:space="0" w:color="auto"/>
                                            <w:bottom w:val="none" w:sz="0" w:space="0" w:color="auto"/>
                                            <w:right w:val="none" w:sz="0" w:space="0" w:color="auto"/>
                                          </w:divBdr>
                                          <w:divsChild>
                                            <w:div w:id="1774666487">
                                              <w:marLeft w:val="0"/>
                                              <w:marRight w:val="0"/>
                                              <w:marTop w:val="0"/>
                                              <w:marBottom w:val="24"/>
                                              <w:divBdr>
                                                <w:top w:val="none" w:sz="0" w:space="0" w:color="auto"/>
                                                <w:left w:val="none" w:sz="0" w:space="0" w:color="auto"/>
                                                <w:bottom w:val="none" w:sz="0" w:space="0" w:color="auto"/>
                                                <w:right w:val="none" w:sz="0" w:space="0" w:color="auto"/>
                                              </w:divBdr>
                                              <w:divsChild>
                                                <w:div w:id="1867399692">
                                                  <w:marLeft w:val="144"/>
                                                  <w:marRight w:val="144"/>
                                                  <w:marTop w:val="360"/>
                                                  <w:marBottom w:val="48"/>
                                                  <w:divBdr>
                                                    <w:top w:val="none" w:sz="0" w:space="18" w:color="DEE184"/>
                                                    <w:left w:val="none" w:sz="0" w:space="12" w:color="DEE184"/>
                                                    <w:bottom w:val="none" w:sz="0" w:space="6" w:color="DEE184"/>
                                                    <w:right w:val="none" w:sz="0" w:space="12" w:color="DEE184"/>
                                                  </w:divBdr>
                                                </w:div>
                                                <w:div w:id="1910769587">
                                                  <w:marLeft w:val="0"/>
                                                  <w:marRight w:val="0"/>
                                                  <w:marTop w:val="0"/>
                                                  <w:marBottom w:val="0"/>
                                                  <w:divBdr>
                                                    <w:top w:val="none" w:sz="0" w:space="0" w:color="auto"/>
                                                    <w:left w:val="none" w:sz="0" w:space="0" w:color="auto"/>
                                                    <w:bottom w:val="none" w:sz="0" w:space="0" w:color="auto"/>
                                                    <w:right w:val="none" w:sz="0" w:space="0" w:color="auto"/>
                                                  </w:divBdr>
                                                  <w:divsChild>
                                                    <w:div w:id="1883247995">
                                                      <w:marLeft w:val="0"/>
                                                      <w:marRight w:val="0"/>
                                                      <w:marTop w:val="0"/>
                                                      <w:marBottom w:val="0"/>
                                                      <w:divBdr>
                                                        <w:top w:val="none" w:sz="0" w:space="0" w:color="auto"/>
                                                        <w:left w:val="none" w:sz="0" w:space="0" w:color="auto"/>
                                                        <w:bottom w:val="none" w:sz="0" w:space="0" w:color="auto"/>
                                                        <w:right w:val="none" w:sz="0" w:space="0" w:color="auto"/>
                                                      </w:divBdr>
                                                    </w:div>
                                                    <w:div w:id="558639266">
                                                      <w:marLeft w:val="0"/>
                                                      <w:marRight w:val="0"/>
                                                      <w:marTop w:val="0"/>
                                                      <w:marBottom w:val="0"/>
                                                      <w:divBdr>
                                                        <w:top w:val="none" w:sz="0" w:space="0" w:color="auto"/>
                                                        <w:left w:val="none" w:sz="0" w:space="0" w:color="auto"/>
                                                        <w:bottom w:val="none" w:sz="0" w:space="0" w:color="auto"/>
                                                        <w:right w:val="none" w:sz="0" w:space="0" w:color="auto"/>
                                                      </w:divBdr>
                                                    </w:div>
                                                    <w:div w:id="1515537804">
                                                      <w:marLeft w:val="0"/>
                                                      <w:marRight w:val="0"/>
                                                      <w:marTop w:val="0"/>
                                                      <w:marBottom w:val="0"/>
                                                      <w:divBdr>
                                                        <w:top w:val="none" w:sz="0" w:space="0" w:color="auto"/>
                                                        <w:left w:val="none" w:sz="0" w:space="0" w:color="auto"/>
                                                        <w:bottom w:val="none" w:sz="0" w:space="0" w:color="auto"/>
                                                        <w:right w:val="none" w:sz="0" w:space="0" w:color="auto"/>
                                                      </w:divBdr>
                                                    </w:div>
                                                    <w:div w:id="97321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lh5.ggpht.com/-2H4NpOyh8zw/Ue4rEPFmnGI/AAAAAAAAITQ/YvXa0uCF3fk/s1600-h/image%25255B87%25255D.png" TargetMode="External"/><Relationship Id="rId13" Type="http://schemas.openxmlformats.org/officeDocument/2006/relationships/image" Target="media/image5.png"/><Relationship Id="rId18" Type="http://schemas.openxmlformats.org/officeDocument/2006/relationships/hyperlink" Target="http://lh5.ggpht.com/-sSpFzQL2d9Y/Ue4rLEL2z7I/AAAAAAAAIUg/G28YxE3Bd6Y/s1600-h/image%25255B92%25255D.png"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lh5.ggpht.com/-Lt7ia-Hzpk0/Ue4rGlr0-5I/AAAAAAAAITw/D2IyXWRpquY/s1600-h/image%25255B89%25255D.png" TargetMode="External"/><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hyperlink" Target="http://lh4.ggpht.com/-Nt69ppJQSNg/Ue4rJ9ZOpLI/AAAAAAAAIUQ/j3SIgDCMQyo/s1600-h/image%25255B91%25255D.png" TargetMode="External"/><Relationship Id="rId20" Type="http://schemas.openxmlformats.org/officeDocument/2006/relationships/image" Target="media/image9.png"/><Relationship Id="rId1" Type="http://schemas.openxmlformats.org/officeDocument/2006/relationships/styles" Target="styles.xml"/><Relationship Id="rId6" Type="http://schemas.openxmlformats.org/officeDocument/2006/relationships/hyperlink" Target="http://lh4.ggpht.com/-IiGXqdMiT8Y/Ue4rCvf_obI/AAAAAAAAITA/WyNmzVXYv5I/s1600-h/image%25255B86%25255D.png"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lh5.ggpht.com/-7FPqspL8kmY/Ue4rFQwZoAI/AAAAAAAAITg/IGLe5ccpMzE/s1600-h/image%25255B88%25255D.png" TargetMode="External"/><Relationship Id="rId19" Type="http://schemas.openxmlformats.org/officeDocument/2006/relationships/image" Target="media/image8.png"/><Relationship Id="rId4" Type="http://schemas.openxmlformats.org/officeDocument/2006/relationships/hyperlink" Target="http://lh4.ggpht.com/-muPNdEtL9PA/Ue95wlFyS0I/AAAAAAAAIWc/y659OFD66XY/s1600-h/image%25255B13%25255D.png" TargetMode="External"/><Relationship Id="rId9" Type="http://schemas.openxmlformats.org/officeDocument/2006/relationships/image" Target="media/image3.png"/><Relationship Id="rId14" Type="http://schemas.openxmlformats.org/officeDocument/2006/relationships/hyperlink" Target="http://lh5.ggpht.com/-NZ450fILJ7E/Ue4rIFPi3NI/AAAAAAAAIUA/Bky-_0VvUhA/s1600-h/image%25255B90%25255D.p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482</Words>
  <Characters>2751</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sj00332416</dc:creator>
  <cp:keywords/>
  <dc:description/>
  <cp:lastModifiedBy>sj00332416</cp:lastModifiedBy>
  <cp:revision>12</cp:revision>
  <dcterms:created xsi:type="dcterms:W3CDTF">2014-04-21T07:23:00Z</dcterms:created>
  <dcterms:modified xsi:type="dcterms:W3CDTF">2014-04-21T07:25:00Z</dcterms:modified>
</cp:coreProperties>
</file>