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617D9" w:rsidRDefault="004617D9">
      <w:pPr>
        <w:spacing w:after="200" w:line="360" w:lineRule="auto"/>
        <w:jc w:val="center"/>
        <w:rPr>
          <w:rFonts w:ascii="Times New Roman" w:eastAsia="Times New Roman" w:hAnsi="Times New Roman" w:cs="Times New Roman"/>
          <w:b/>
          <w:sz w:val="32"/>
          <w:szCs w:val="32"/>
        </w:rPr>
      </w:pPr>
    </w:p>
    <w:p w14:paraId="00000002" w14:textId="77777777" w:rsidR="004617D9" w:rsidRDefault="004617D9">
      <w:pPr>
        <w:spacing w:after="200" w:line="360" w:lineRule="auto"/>
        <w:jc w:val="center"/>
        <w:rPr>
          <w:rFonts w:ascii="Times New Roman" w:eastAsia="Times New Roman" w:hAnsi="Times New Roman" w:cs="Times New Roman"/>
          <w:b/>
          <w:sz w:val="32"/>
          <w:szCs w:val="32"/>
        </w:rPr>
      </w:pPr>
    </w:p>
    <w:p w14:paraId="00000003" w14:textId="77777777" w:rsidR="004617D9" w:rsidRDefault="004617D9">
      <w:pPr>
        <w:spacing w:after="200" w:line="360" w:lineRule="auto"/>
        <w:jc w:val="center"/>
        <w:rPr>
          <w:rFonts w:ascii="Times New Roman" w:eastAsia="Times New Roman" w:hAnsi="Times New Roman" w:cs="Times New Roman"/>
          <w:b/>
          <w:sz w:val="32"/>
          <w:szCs w:val="32"/>
        </w:rPr>
      </w:pPr>
    </w:p>
    <w:p w14:paraId="00000004" w14:textId="77777777" w:rsidR="004617D9" w:rsidRDefault="004617D9">
      <w:pPr>
        <w:spacing w:after="200" w:line="360" w:lineRule="auto"/>
        <w:jc w:val="center"/>
        <w:rPr>
          <w:rFonts w:ascii="Times New Roman" w:eastAsia="Times New Roman" w:hAnsi="Times New Roman" w:cs="Times New Roman"/>
          <w:b/>
          <w:sz w:val="32"/>
          <w:szCs w:val="32"/>
        </w:rPr>
      </w:pPr>
    </w:p>
    <w:p w14:paraId="00000005" w14:textId="77777777" w:rsidR="004617D9" w:rsidRDefault="004617D9">
      <w:pPr>
        <w:spacing w:after="200" w:line="360" w:lineRule="auto"/>
        <w:jc w:val="center"/>
        <w:rPr>
          <w:rFonts w:ascii="Times New Roman" w:eastAsia="Times New Roman" w:hAnsi="Times New Roman" w:cs="Times New Roman"/>
          <w:b/>
          <w:sz w:val="32"/>
          <w:szCs w:val="32"/>
        </w:rPr>
      </w:pPr>
    </w:p>
    <w:p w14:paraId="00000006" w14:textId="793A2004" w:rsidR="002062DD"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CRITICAL RECOMMENDATIONS TO SUPPORT SUSTAINABLE BUSINESS GROWTH</w:t>
      </w:r>
    </w:p>
    <w:p w14:paraId="45EB28A6" w14:textId="77777777" w:rsidR="002062DD" w:rsidRDefault="002062D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color w:val="auto"/>
          <w:sz w:val="22"/>
          <w:szCs w:val="22"/>
          <w:lang w:val="en-GB" w:eastAsia="en-IN"/>
        </w:rPr>
        <w:id w:val="-609826943"/>
        <w:docPartObj>
          <w:docPartGallery w:val="Table of Contents"/>
          <w:docPartUnique/>
        </w:docPartObj>
      </w:sdtPr>
      <w:sdtEndPr>
        <w:rPr>
          <w:b/>
          <w:bCs/>
          <w:noProof/>
        </w:rPr>
      </w:sdtEndPr>
      <w:sdtContent>
        <w:p w14:paraId="26D6C84E" w14:textId="2DD209EC" w:rsidR="002062DD" w:rsidRPr="002062DD" w:rsidRDefault="002062DD" w:rsidP="002062DD">
          <w:pPr>
            <w:pStyle w:val="TOCHeading"/>
            <w:spacing w:line="360" w:lineRule="auto"/>
            <w:jc w:val="center"/>
            <w:rPr>
              <w:rFonts w:ascii="Times New Roman" w:hAnsi="Times New Roman" w:cs="Times New Roman"/>
              <w:b/>
              <w:bCs/>
              <w:color w:val="auto"/>
              <w:sz w:val="24"/>
              <w:szCs w:val="24"/>
            </w:rPr>
          </w:pPr>
          <w:r w:rsidRPr="002062DD">
            <w:rPr>
              <w:rFonts w:ascii="Times New Roman" w:hAnsi="Times New Roman" w:cs="Times New Roman"/>
              <w:b/>
              <w:bCs/>
              <w:color w:val="auto"/>
              <w:sz w:val="24"/>
              <w:szCs w:val="24"/>
            </w:rPr>
            <w:t>Table of Contents</w:t>
          </w:r>
        </w:p>
        <w:p w14:paraId="660F78DA" w14:textId="45248684" w:rsidR="002062DD" w:rsidRPr="002062DD" w:rsidRDefault="002062DD" w:rsidP="002062DD">
          <w:pPr>
            <w:pStyle w:val="TOC1"/>
            <w:tabs>
              <w:tab w:val="right" w:leader="dot" w:pos="9350"/>
            </w:tabs>
            <w:spacing w:line="360" w:lineRule="auto"/>
            <w:jc w:val="both"/>
            <w:rPr>
              <w:rFonts w:ascii="Times New Roman" w:hAnsi="Times New Roman" w:cs="Times New Roman"/>
              <w:noProof/>
              <w:sz w:val="24"/>
              <w:szCs w:val="24"/>
            </w:rPr>
          </w:pPr>
          <w:r w:rsidRPr="002062DD">
            <w:rPr>
              <w:rFonts w:ascii="Times New Roman" w:hAnsi="Times New Roman" w:cs="Times New Roman"/>
              <w:sz w:val="24"/>
              <w:szCs w:val="24"/>
            </w:rPr>
            <w:fldChar w:fldCharType="begin"/>
          </w:r>
          <w:r w:rsidRPr="002062DD">
            <w:rPr>
              <w:rFonts w:ascii="Times New Roman" w:hAnsi="Times New Roman" w:cs="Times New Roman"/>
              <w:sz w:val="24"/>
              <w:szCs w:val="24"/>
            </w:rPr>
            <w:instrText xml:space="preserve"> TOC \o "1-3" \h \z \u </w:instrText>
          </w:r>
          <w:r w:rsidRPr="002062DD">
            <w:rPr>
              <w:rFonts w:ascii="Times New Roman" w:hAnsi="Times New Roman" w:cs="Times New Roman"/>
              <w:sz w:val="24"/>
              <w:szCs w:val="24"/>
            </w:rPr>
            <w:fldChar w:fldCharType="separate"/>
          </w:r>
          <w:hyperlink w:anchor="_Toc169112491" w:history="1">
            <w:r w:rsidRPr="002062DD">
              <w:rPr>
                <w:rStyle w:val="Hyperlink"/>
                <w:rFonts w:ascii="Times New Roman" w:hAnsi="Times New Roman" w:cs="Times New Roman"/>
                <w:noProof/>
                <w:color w:val="auto"/>
                <w:sz w:val="24"/>
                <w:szCs w:val="24"/>
              </w:rPr>
              <w:t>1. Introduction</w:t>
            </w:r>
            <w:r w:rsidRPr="002062DD">
              <w:rPr>
                <w:rFonts w:ascii="Times New Roman" w:hAnsi="Times New Roman" w:cs="Times New Roman"/>
                <w:noProof/>
                <w:webHidden/>
                <w:sz w:val="24"/>
                <w:szCs w:val="24"/>
              </w:rPr>
              <w:tab/>
            </w:r>
            <w:r w:rsidRPr="002062DD">
              <w:rPr>
                <w:rFonts w:ascii="Times New Roman" w:hAnsi="Times New Roman" w:cs="Times New Roman"/>
                <w:noProof/>
                <w:webHidden/>
                <w:sz w:val="24"/>
                <w:szCs w:val="24"/>
              </w:rPr>
              <w:fldChar w:fldCharType="begin"/>
            </w:r>
            <w:r w:rsidRPr="002062DD">
              <w:rPr>
                <w:rFonts w:ascii="Times New Roman" w:hAnsi="Times New Roman" w:cs="Times New Roman"/>
                <w:noProof/>
                <w:webHidden/>
                <w:sz w:val="24"/>
                <w:szCs w:val="24"/>
              </w:rPr>
              <w:instrText xml:space="preserve"> PAGEREF _Toc169112491 \h </w:instrText>
            </w:r>
            <w:r w:rsidRPr="002062DD">
              <w:rPr>
                <w:rFonts w:ascii="Times New Roman" w:hAnsi="Times New Roman" w:cs="Times New Roman"/>
                <w:noProof/>
                <w:webHidden/>
                <w:sz w:val="24"/>
                <w:szCs w:val="24"/>
              </w:rPr>
            </w:r>
            <w:r w:rsidRPr="002062DD">
              <w:rPr>
                <w:rFonts w:ascii="Times New Roman" w:hAnsi="Times New Roman" w:cs="Times New Roman"/>
                <w:noProof/>
                <w:webHidden/>
                <w:sz w:val="24"/>
                <w:szCs w:val="24"/>
              </w:rPr>
              <w:fldChar w:fldCharType="separate"/>
            </w:r>
            <w:r w:rsidRPr="002062DD">
              <w:rPr>
                <w:rFonts w:ascii="Times New Roman" w:hAnsi="Times New Roman" w:cs="Times New Roman"/>
                <w:noProof/>
                <w:webHidden/>
                <w:sz w:val="24"/>
                <w:szCs w:val="24"/>
              </w:rPr>
              <w:t>3</w:t>
            </w:r>
            <w:r w:rsidRPr="002062DD">
              <w:rPr>
                <w:rFonts w:ascii="Times New Roman" w:hAnsi="Times New Roman" w:cs="Times New Roman"/>
                <w:noProof/>
                <w:webHidden/>
                <w:sz w:val="24"/>
                <w:szCs w:val="24"/>
              </w:rPr>
              <w:fldChar w:fldCharType="end"/>
            </w:r>
          </w:hyperlink>
        </w:p>
        <w:p w14:paraId="7A9C3695" w14:textId="49ADE03E" w:rsidR="002062DD" w:rsidRPr="002062DD" w:rsidRDefault="00000000" w:rsidP="002062DD">
          <w:pPr>
            <w:pStyle w:val="TOC1"/>
            <w:tabs>
              <w:tab w:val="right" w:leader="dot" w:pos="9350"/>
            </w:tabs>
            <w:spacing w:line="360" w:lineRule="auto"/>
            <w:jc w:val="both"/>
            <w:rPr>
              <w:rFonts w:ascii="Times New Roman" w:hAnsi="Times New Roman" w:cs="Times New Roman"/>
              <w:noProof/>
              <w:sz w:val="24"/>
              <w:szCs w:val="24"/>
            </w:rPr>
          </w:pPr>
          <w:hyperlink w:anchor="_Toc169112492" w:history="1">
            <w:r w:rsidR="002062DD" w:rsidRPr="002062DD">
              <w:rPr>
                <w:rStyle w:val="Hyperlink"/>
                <w:rFonts w:ascii="Times New Roman" w:hAnsi="Times New Roman" w:cs="Times New Roman"/>
                <w:noProof/>
                <w:color w:val="auto"/>
                <w:sz w:val="24"/>
                <w:szCs w:val="24"/>
              </w:rPr>
              <w:t>2. Task 1</w:t>
            </w:r>
            <w:r w:rsidR="002062DD" w:rsidRPr="002062DD">
              <w:rPr>
                <w:rFonts w:ascii="Times New Roman" w:hAnsi="Times New Roman" w:cs="Times New Roman"/>
                <w:noProof/>
                <w:webHidden/>
                <w:sz w:val="24"/>
                <w:szCs w:val="24"/>
              </w:rPr>
              <w:tab/>
            </w:r>
            <w:r w:rsidR="002062DD" w:rsidRPr="002062DD">
              <w:rPr>
                <w:rFonts w:ascii="Times New Roman" w:hAnsi="Times New Roman" w:cs="Times New Roman"/>
                <w:noProof/>
                <w:webHidden/>
                <w:sz w:val="24"/>
                <w:szCs w:val="24"/>
              </w:rPr>
              <w:fldChar w:fldCharType="begin"/>
            </w:r>
            <w:r w:rsidR="002062DD" w:rsidRPr="002062DD">
              <w:rPr>
                <w:rFonts w:ascii="Times New Roman" w:hAnsi="Times New Roman" w:cs="Times New Roman"/>
                <w:noProof/>
                <w:webHidden/>
                <w:sz w:val="24"/>
                <w:szCs w:val="24"/>
              </w:rPr>
              <w:instrText xml:space="preserve"> PAGEREF _Toc169112492 \h </w:instrText>
            </w:r>
            <w:r w:rsidR="002062DD" w:rsidRPr="002062DD">
              <w:rPr>
                <w:rFonts w:ascii="Times New Roman" w:hAnsi="Times New Roman" w:cs="Times New Roman"/>
                <w:noProof/>
                <w:webHidden/>
                <w:sz w:val="24"/>
                <w:szCs w:val="24"/>
              </w:rPr>
            </w:r>
            <w:r w:rsidR="002062DD" w:rsidRPr="002062DD">
              <w:rPr>
                <w:rFonts w:ascii="Times New Roman" w:hAnsi="Times New Roman" w:cs="Times New Roman"/>
                <w:noProof/>
                <w:webHidden/>
                <w:sz w:val="24"/>
                <w:szCs w:val="24"/>
              </w:rPr>
              <w:fldChar w:fldCharType="separate"/>
            </w:r>
            <w:r w:rsidR="002062DD" w:rsidRPr="002062DD">
              <w:rPr>
                <w:rFonts w:ascii="Times New Roman" w:hAnsi="Times New Roman" w:cs="Times New Roman"/>
                <w:noProof/>
                <w:webHidden/>
                <w:sz w:val="24"/>
                <w:szCs w:val="24"/>
              </w:rPr>
              <w:t>3</w:t>
            </w:r>
            <w:r w:rsidR="002062DD" w:rsidRPr="002062DD">
              <w:rPr>
                <w:rFonts w:ascii="Times New Roman" w:hAnsi="Times New Roman" w:cs="Times New Roman"/>
                <w:noProof/>
                <w:webHidden/>
                <w:sz w:val="24"/>
                <w:szCs w:val="24"/>
              </w:rPr>
              <w:fldChar w:fldCharType="end"/>
            </w:r>
          </w:hyperlink>
        </w:p>
        <w:p w14:paraId="55E6E7D7" w14:textId="5AA4D3C4" w:rsidR="002062DD" w:rsidRPr="002062DD" w:rsidRDefault="00000000" w:rsidP="002062DD">
          <w:pPr>
            <w:pStyle w:val="TOC1"/>
            <w:tabs>
              <w:tab w:val="right" w:leader="dot" w:pos="9350"/>
            </w:tabs>
            <w:spacing w:line="360" w:lineRule="auto"/>
            <w:jc w:val="both"/>
            <w:rPr>
              <w:rFonts w:ascii="Times New Roman" w:hAnsi="Times New Roman" w:cs="Times New Roman"/>
              <w:noProof/>
              <w:sz w:val="24"/>
              <w:szCs w:val="24"/>
            </w:rPr>
          </w:pPr>
          <w:hyperlink w:anchor="_Toc169112493" w:history="1">
            <w:r w:rsidR="002062DD" w:rsidRPr="002062DD">
              <w:rPr>
                <w:rStyle w:val="Hyperlink"/>
                <w:rFonts w:ascii="Times New Roman" w:hAnsi="Times New Roman" w:cs="Times New Roman"/>
                <w:noProof/>
                <w:color w:val="auto"/>
                <w:sz w:val="24"/>
                <w:szCs w:val="24"/>
              </w:rPr>
              <w:t>3. Task 2</w:t>
            </w:r>
            <w:r w:rsidR="002062DD" w:rsidRPr="002062DD">
              <w:rPr>
                <w:rFonts w:ascii="Times New Roman" w:hAnsi="Times New Roman" w:cs="Times New Roman"/>
                <w:noProof/>
                <w:webHidden/>
                <w:sz w:val="24"/>
                <w:szCs w:val="24"/>
              </w:rPr>
              <w:tab/>
            </w:r>
            <w:r w:rsidR="002062DD" w:rsidRPr="002062DD">
              <w:rPr>
                <w:rFonts w:ascii="Times New Roman" w:hAnsi="Times New Roman" w:cs="Times New Roman"/>
                <w:noProof/>
                <w:webHidden/>
                <w:sz w:val="24"/>
                <w:szCs w:val="24"/>
              </w:rPr>
              <w:fldChar w:fldCharType="begin"/>
            </w:r>
            <w:r w:rsidR="002062DD" w:rsidRPr="002062DD">
              <w:rPr>
                <w:rFonts w:ascii="Times New Roman" w:hAnsi="Times New Roman" w:cs="Times New Roman"/>
                <w:noProof/>
                <w:webHidden/>
                <w:sz w:val="24"/>
                <w:szCs w:val="24"/>
              </w:rPr>
              <w:instrText xml:space="preserve"> PAGEREF _Toc169112493 \h </w:instrText>
            </w:r>
            <w:r w:rsidR="002062DD" w:rsidRPr="002062DD">
              <w:rPr>
                <w:rFonts w:ascii="Times New Roman" w:hAnsi="Times New Roman" w:cs="Times New Roman"/>
                <w:noProof/>
                <w:webHidden/>
                <w:sz w:val="24"/>
                <w:szCs w:val="24"/>
              </w:rPr>
            </w:r>
            <w:r w:rsidR="002062DD" w:rsidRPr="002062DD">
              <w:rPr>
                <w:rFonts w:ascii="Times New Roman" w:hAnsi="Times New Roman" w:cs="Times New Roman"/>
                <w:noProof/>
                <w:webHidden/>
                <w:sz w:val="24"/>
                <w:szCs w:val="24"/>
              </w:rPr>
              <w:fldChar w:fldCharType="separate"/>
            </w:r>
            <w:r w:rsidR="002062DD" w:rsidRPr="002062DD">
              <w:rPr>
                <w:rFonts w:ascii="Times New Roman" w:hAnsi="Times New Roman" w:cs="Times New Roman"/>
                <w:noProof/>
                <w:webHidden/>
                <w:sz w:val="24"/>
                <w:szCs w:val="24"/>
              </w:rPr>
              <w:t>5</w:t>
            </w:r>
            <w:r w:rsidR="002062DD" w:rsidRPr="002062DD">
              <w:rPr>
                <w:rFonts w:ascii="Times New Roman" w:hAnsi="Times New Roman" w:cs="Times New Roman"/>
                <w:noProof/>
                <w:webHidden/>
                <w:sz w:val="24"/>
                <w:szCs w:val="24"/>
              </w:rPr>
              <w:fldChar w:fldCharType="end"/>
            </w:r>
          </w:hyperlink>
        </w:p>
        <w:p w14:paraId="16590ABC" w14:textId="1C8EB3DB" w:rsidR="002062DD" w:rsidRPr="002062DD" w:rsidRDefault="00000000" w:rsidP="002062DD">
          <w:pPr>
            <w:pStyle w:val="TOC1"/>
            <w:tabs>
              <w:tab w:val="right" w:leader="dot" w:pos="9350"/>
            </w:tabs>
            <w:spacing w:line="360" w:lineRule="auto"/>
            <w:jc w:val="both"/>
            <w:rPr>
              <w:rFonts w:ascii="Times New Roman" w:hAnsi="Times New Roman" w:cs="Times New Roman"/>
              <w:noProof/>
              <w:sz w:val="24"/>
              <w:szCs w:val="24"/>
            </w:rPr>
          </w:pPr>
          <w:hyperlink w:anchor="_Toc169112494" w:history="1">
            <w:r w:rsidR="002062DD" w:rsidRPr="002062DD">
              <w:rPr>
                <w:rStyle w:val="Hyperlink"/>
                <w:rFonts w:ascii="Times New Roman" w:hAnsi="Times New Roman" w:cs="Times New Roman"/>
                <w:noProof/>
                <w:color w:val="auto"/>
                <w:sz w:val="24"/>
                <w:szCs w:val="24"/>
              </w:rPr>
              <w:t>4. Conclusion</w:t>
            </w:r>
            <w:r w:rsidR="002062DD" w:rsidRPr="002062DD">
              <w:rPr>
                <w:rFonts w:ascii="Times New Roman" w:hAnsi="Times New Roman" w:cs="Times New Roman"/>
                <w:noProof/>
                <w:webHidden/>
                <w:sz w:val="24"/>
                <w:szCs w:val="24"/>
              </w:rPr>
              <w:tab/>
            </w:r>
            <w:r w:rsidR="002062DD" w:rsidRPr="002062DD">
              <w:rPr>
                <w:rFonts w:ascii="Times New Roman" w:hAnsi="Times New Roman" w:cs="Times New Roman"/>
                <w:noProof/>
                <w:webHidden/>
                <w:sz w:val="24"/>
                <w:szCs w:val="24"/>
              </w:rPr>
              <w:fldChar w:fldCharType="begin"/>
            </w:r>
            <w:r w:rsidR="002062DD" w:rsidRPr="002062DD">
              <w:rPr>
                <w:rFonts w:ascii="Times New Roman" w:hAnsi="Times New Roman" w:cs="Times New Roman"/>
                <w:noProof/>
                <w:webHidden/>
                <w:sz w:val="24"/>
                <w:szCs w:val="24"/>
              </w:rPr>
              <w:instrText xml:space="preserve"> PAGEREF _Toc169112494 \h </w:instrText>
            </w:r>
            <w:r w:rsidR="002062DD" w:rsidRPr="002062DD">
              <w:rPr>
                <w:rFonts w:ascii="Times New Roman" w:hAnsi="Times New Roman" w:cs="Times New Roman"/>
                <w:noProof/>
                <w:webHidden/>
                <w:sz w:val="24"/>
                <w:szCs w:val="24"/>
              </w:rPr>
            </w:r>
            <w:r w:rsidR="002062DD" w:rsidRPr="002062DD">
              <w:rPr>
                <w:rFonts w:ascii="Times New Roman" w:hAnsi="Times New Roman" w:cs="Times New Roman"/>
                <w:noProof/>
                <w:webHidden/>
                <w:sz w:val="24"/>
                <w:szCs w:val="24"/>
              </w:rPr>
              <w:fldChar w:fldCharType="separate"/>
            </w:r>
            <w:r w:rsidR="002062DD" w:rsidRPr="002062DD">
              <w:rPr>
                <w:rFonts w:ascii="Times New Roman" w:hAnsi="Times New Roman" w:cs="Times New Roman"/>
                <w:noProof/>
                <w:webHidden/>
                <w:sz w:val="24"/>
                <w:szCs w:val="24"/>
              </w:rPr>
              <w:t>8</w:t>
            </w:r>
            <w:r w:rsidR="002062DD" w:rsidRPr="002062DD">
              <w:rPr>
                <w:rFonts w:ascii="Times New Roman" w:hAnsi="Times New Roman" w:cs="Times New Roman"/>
                <w:noProof/>
                <w:webHidden/>
                <w:sz w:val="24"/>
                <w:szCs w:val="24"/>
              </w:rPr>
              <w:fldChar w:fldCharType="end"/>
            </w:r>
          </w:hyperlink>
        </w:p>
        <w:p w14:paraId="70FD89CA" w14:textId="48014649" w:rsidR="002062DD" w:rsidRPr="002062DD" w:rsidRDefault="00000000" w:rsidP="002062DD">
          <w:pPr>
            <w:pStyle w:val="TOC1"/>
            <w:tabs>
              <w:tab w:val="right" w:leader="dot" w:pos="9350"/>
            </w:tabs>
            <w:spacing w:line="360" w:lineRule="auto"/>
            <w:jc w:val="both"/>
            <w:rPr>
              <w:rFonts w:ascii="Times New Roman" w:hAnsi="Times New Roman" w:cs="Times New Roman"/>
              <w:noProof/>
              <w:sz w:val="24"/>
              <w:szCs w:val="24"/>
            </w:rPr>
          </w:pPr>
          <w:hyperlink w:anchor="_Toc169112495" w:history="1">
            <w:r w:rsidR="002062DD" w:rsidRPr="002062DD">
              <w:rPr>
                <w:rStyle w:val="Hyperlink"/>
                <w:rFonts w:ascii="Times New Roman" w:hAnsi="Times New Roman" w:cs="Times New Roman"/>
                <w:noProof/>
                <w:color w:val="auto"/>
                <w:sz w:val="24"/>
                <w:szCs w:val="24"/>
              </w:rPr>
              <w:t>References</w:t>
            </w:r>
            <w:r w:rsidR="002062DD" w:rsidRPr="002062DD">
              <w:rPr>
                <w:rFonts w:ascii="Times New Roman" w:hAnsi="Times New Roman" w:cs="Times New Roman"/>
                <w:noProof/>
                <w:webHidden/>
                <w:sz w:val="24"/>
                <w:szCs w:val="24"/>
              </w:rPr>
              <w:tab/>
            </w:r>
            <w:r w:rsidR="002062DD" w:rsidRPr="002062DD">
              <w:rPr>
                <w:rFonts w:ascii="Times New Roman" w:hAnsi="Times New Roman" w:cs="Times New Roman"/>
                <w:noProof/>
                <w:webHidden/>
                <w:sz w:val="24"/>
                <w:szCs w:val="24"/>
              </w:rPr>
              <w:fldChar w:fldCharType="begin"/>
            </w:r>
            <w:r w:rsidR="002062DD" w:rsidRPr="002062DD">
              <w:rPr>
                <w:rFonts w:ascii="Times New Roman" w:hAnsi="Times New Roman" w:cs="Times New Roman"/>
                <w:noProof/>
                <w:webHidden/>
                <w:sz w:val="24"/>
                <w:szCs w:val="24"/>
              </w:rPr>
              <w:instrText xml:space="preserve"> PAGEREF _Toc169112495 \h </w:instrText>
            </w:r>
            <w:r w:rsidR="002062DD" w:rsidRPr="002062DD">
              <w:rPr>
                <w:rFonts w:ascii="Times New Roman" w:hAnsi="Times New Roman" w:cs="Times New Roman"/>
                <w:noProof/>
                <w:webHidden/>
                <w:sz w:val="24"/>
                <w:szCs w:val="24"/>
              </w:rPr>
            </w:r>
            <w:r w:rsidR="002062DD" w:rsidRPr="002062DD">
              <w:rPr>
                <w:rFonts w:ascii="Times New Roman" w:hAnsi="Times New Roman" w:cs="Times New Roman"/>
                <w:noProof/>
                <w:webHidden/>
                <w:sz w:val="24"/>
                <w:szCs w:val="24"/>
              </w:rPr>
              <w:fldChar w:fldCharType="separate"/>
            </w:r>
            <w:r w:rsidR="002062DD" w:rsidRPr="002062DD">
              <w:rPr>
                <w:rFonts w:ascii="Times New Roman" w:hAnsi="Times New Roman" w:cs="Times New Roman"/>
                <w:noProof/>
                <w:webHidden/>
                <w:sz w:val="24"/>
                <w:szCs w:val="24"/>
              </w:rPr>
              <w:t>9</w:t>
            </w:r>
            <w:r w:rsidR="002062DD" w:rsidRPr="002062DD">
              <w:rPr>
                <w:rFonts w:ascii="Times New Roman" w:hAnsi="Times New Roman" w:cs="Times New Roman"/>
                <w:noProof/>
                <w:webHidden/>
                <w:sz w:val="24"/>
                <w:szCs w:val="24"/>
              </w:rPr>
              <w:fldChar w:fldCharType="end"/>
            </w:r>
          </w:hyperlink>
        </w:p>
        <w:p w14:paraId="18CF2F55" w14:textId="73F2346C" w:rsidR="002062DD" w:rsidRDefault="002062DD" w:rsidP="002062DD">
          <w:pPr>
            <w:spacing w:line="360" w:lineRule="auto"/>
            <w:jc w:val="both"/>
          </w:pPr>
          <w:r w:rsidRPr="002062DD">
            <w:rPr>
              <w:rFonts w:ascii="Times New Roman" w:hAnsi="Times New Roman" w:cs="Times New Roman"/>
              <w:b/>
              <w:bCs/>
              <w:noProof/>
              <w:sz w:val="24"/>
              <w:szCs w:val="24"/>
            </w:rPr>
            <w:fldChar w:fldCharType="end"/>
          </w:r>
        </w:p>
      </w:sdtContent>
    </w:sdt>
    <w:p w14:paraId="1A02D1DF" w14:textId="77777777" w:rsidR="004617D9" w:rsidRDefault="004617D9">
      <w:pPr>
        <w:spacing w:after="200" w:line="360" w:lineRule="auto"/>
        <w:jc w:val="center"/>
        <w:rPr>
          <w:rFonts w:ascii="Times New Roman" w:eastAsia="Times New Roman" w:hAnsi="Times New Roman" w:cs="Times New Roman"/>
          <w:b/>
          <w:sz w:val="32"/>
          <w:szCs w:val="32"/>
        </w:rPr>
      </w:pPr>
    </w:p>
    <w:p w14:paraId="00000007" w14:textId="77777777" w:rsidR="004617D9" w:rsidRDefault="00000000">
      <w:pPr>
        <w:spacing w:after="200" w:line="360" w:lineRule="auto"/>
        <w:jc w:val="center"/>
        <w:rPr>
          <w:rFonts w:ascii="Times New Roman" w:eastAsia="Times New Roman" w:hAnsi="Times New Roman" w:cs="Times New Roman"/>
          <w:b/>
          <w:sz w:val="32"/>
          <w:szCs w:val="32"/>
        </w:rPr>
      </w:pPr>
      <w:r>
        <w:br w:type="page"/>
      </w:r>
    </w:p>
    <w:p w14:paraId="00000008" w14:textId="77777777" w:rsidR="004617D9" w:rsidRDefault="00000000" w:rsidP="002062DD">
      <w:pPr>
        <w:pStyle w:val="Heading1"/>
      </w:pPr>
      <w:bookmarkStart w:id="0" w:name="_Toc169112491"/>
      <w:r>
        <w:lastRenderedPageBreak/>
        <w:t>1. Introduction</w:t>
      </w:r>
      <w:bookmarkEnd w:id="0"/>
    </w:p>
    <w:p w14:paraId="00000009" w14:textId="1FA13429" w:rsidR="004617D9"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Sustainability is one of the key aspects of business organisations. Sustainability is referred to as an effective integration of the health of the environment, economic vitality as well as social equity for maintaining healthy and resilient communities for a better future (UCLA Sustainability, 2024). This present assignment focuses on a case study of </w:t>
      </w:r>
      <w:r w:rsidR="00DA45DB">
        <w:rPr>
          <w:rFonts w:ascii="Times New Roman" w:eastAsia="Times New Roman" w:hAnsi="Times New Roman" w:cs="Times New Roman"/>
          <w:sz w:val="24"/>
          <w:szCs w:val="24"/>
        </w:rPr>
        <w:t>Tenschul</w:t>
      </w:r>
      <w:r>
        <w:rPr>
          <w:rFonts w:ascii="Times New Roman" w:eastAsia="Times New Roman" w:hAnsi="Times New Roman" w:cs="Times New Roman"/>
          <w:sz w:val="24"/>
          <w:szCs w:val="24"/>
        </w:rPr>
        <w:t xml:space="preserve">, which aims at providing recommendations to the business for enduring sustainability in its operational activities. </w:t>
      </w:r>
    </w:p>
    <w:p w14:paraId="0000000A" w14:textId="77777777" w:rsidR="004617D9" w:rsidRDefault="00000000" w:rsidP="002062DD">
      <w:pPr>
        <w:pStyle w:val="Heading1"/>
      </w:pPr>
      <w:bookmarkStart w:id="1" w:name="_Toc169112492"/>
      <w:r>
        <w:t>2. Task 1</w:t>
      </w:r>
      <w:bookmarkEnd w:id="1"/>
    </w:p>
    <w:p w14:paraId="0000000B" w14:textId="77777777" w:rsidR="004617D9" w:rsidRDefault="00000000">
      <w:pPr>
        <w:spacing w:after="20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Business Model Canvas</w:t>
      </w:r>
    </w:p>
    <w:p w14:paraId="0000000C" w14:textId="5D721C75" w:rsidR="004617D9"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one of the most crucial tools used by the organisations for managing and preparing strategies for the business (</w:t>
      </w:r>
      <w:r w:rsidR="00A7176C" w:rsidRPr="00A7176C">
        <w:rPr>
          <w:rFonts w:ascii="Times New Roman" w:eastAsia="Times New Roman" w:hAnsi="Times New Roman" w:cs="Times New Roman"/>
          <w:sz w:val="24"/>
          <w:szCs w:val="24"/>
        </w:rPr>
        <w:t>Dobrowolski</w:t>
      </w:r>
      <w:r w:rsidR="00A7176C">
        <w:rPr>
          <w:rFonts w:ascii="Times New Roman" w:eastAsia="Times New Roman" w:hAnsi="Times New Roman" w:cs="Times New Roman"/>
          <w:sz w:val="24"/>
          <w:szCs w:val="24"/>
        </w:rPr>
        <w:t xml:space="preserve"> and </w:t>
      </w:r>
      <w:proofErr w:type="spellStart"/>
      <w:r w:rsidR="00A7176C" w:rsidRPr="00A7176C">
        <w:rPr>
          <w:rFonts w:ascii="Times New Roman" w:eastAsia="Times New Roman" w:hAnsi="Times New Roman" w:cs="Times New Roman"/>
          <w:sz w:val="24"/>
          <w:szCs w:val="24"/>
        </w:rPr>
        <w:t>Sułkowski</w:t>
      </w:r>
      <w:proofErr w:type="spellEnd"/>
      <w:r w:rsidR="00A7176C">
        <w:rPr>
          <w:rFonts w:ascii="Times New Roman" w:eastAsia="Times New Roman" w:hAnsi="Times New Roman" w:cs="Times New Roman"/>
          <w:sz w:val="24"/>
          <w:szCs w:val="24"/>
        </w:rPr>
        <w:t>, 2021</w:t>
      </w:r>
      <w:r>
        <w:rPr>
          <w:rFonts w:ascii="Times New Roman" w:eastAsia="Times New Roman" w:hAnsi="Times New Roman" w:cs="Times New Roman"/>
          <w:sz w:val="24"/>
          <w:szCs w:val="24"/>
        </w:rPr>
        <w:t>). It is helpful in describing, designing and informing the major aspects of the business. With reference to the given case study, the business model canvas has been prepared as follows:</w:t>
      </w:r>
    </w:p>
    <w:tbl>
      <w:tblPr>
        <w:tblStyle w:val="TableGrid"/>
        <w:tblW w:w="5000" w:type="pct"/>
        <w:shd w:val="clear" w:color="auto" w:fill="F3F3F3"/>
        <w:tblCellMar>
          <w:right w:w="113" w:type="dxa"/>
        </w:tblCellMar>
        <w:tblLook w:val="04A0" w:firstRow="1" w:lastRow="0" w:firstColumn="1" w:lastColumn="0" w:noHBand="0" w:noVBand="1"/>
      </w:tblPr>
      <w:tblGrid>
        <w:gridCol w:w="1787"/>
        <w:gridCol w:w="1964"/>
        <w:gridCol w:w="1008"/>
        <w:gridCol w:w="949"/>
        <w:gridCol w:w="221"/>
        <w:gridCol w:w="1635"/>
        <w:gridCol w:w="1786"/>
      </w:tblGrid>
      <w:tr w:rsidR="00383B7F" w:rsidRPr="00000413" w14:paraId="41D152B8" w14:textId="77777777" w:rsidTr="00383B7F">
        <w:trPr>
          <w:trHeight w:val="542"/>
        </w:trPr>
        <w:tc>
          <w:tcPr>
            <w:tcW w:w="1002" w:type="pct"/>
            <w:shd w:val="clear" w:color="auto" w:fill="FFFFFF"/>
          </w:tcPr>
          <w:p w14:paraId="230171D8"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Key Partners</w:t>
            </w:r>
          </w:p>
        </w:tc>
        <w:tc>
          <w:tcPr>
            <w:tcW w:w="1011" w:type="pct"/>
            <w:shd w:val="clear" w:color="auto" w:fill="FFFFFF"/>
          </w:tcPr>
          <w:p w14:paraId="097930B5"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Key Activities</w:t>
            </w:r>
          </w:p>
        </w:tc>
        <w:tc>
          <w:tcPr>
            <w:tcW w:w="1001" w:type="pct"/>
            <w:gridSpan w:val="3"/>
            <w:shd w:val="clear" w:color="auto" w:fill="FFFFFF"/>
          </w:tcPr>
          <w:p w14:paraId="094E3CF0"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Value Propositions</w:t>
            </w:r>
          </w:p>
        </w:tc>
        <w:tc>
          <w:tcPr>
            <w:tcW w:w="985" w:type="pct"/>
            <w:shd w:val="clear" w:color="auto" w:fill="FFFFFF"/>
          </w:tcPr>
          <w:p w14:paraId="217D62B7"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 xml:space="preserve">Customer </w:t>
            </w:r>
          </w:p>
          <w:p w14:paraId="19848AF9" w14:textId="6B907FA2"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Relationships</w:t>
            </w:r>
          </w:p>
        </w:tc>
        <w:tc>
          <w:tcPr>
            <w:tcW w:w="1002" w:type="pct"/>
            <w:shd w:val="clear" w:color="auto" w:fill="FFFFFF"/>
          </w:tcPr>
          <w:p w14:paraId="0CD42663"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Customer Segments</w:t>
            </w:r>
          </w:p>
        </w:tc>
      </w:tr>
      <w:tr w:rsidR="00383B7F" w:rsidRPr="0018749D" w14:paraId="17F005DE" w14:textId="77777777" w:rsidTr="00383B7F">
        <w:trPr>
          <w:trHeight w:val="2677"/>
        </w:trPr>
        <w:tc>
          <w:tcPr>
            <w:tcW w:w="1002" w:type="pct"/>
            <w:vMerge w:val="restart"/>
            <w:shd w:val="clear" w:color="auto" w:fill="FFFFFF"/>
          </w:tcPr>
          <w:p w14:paraId="165F43DF"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Suppliers</w:t>
            </w:r>
          </w:p>
          <w:p w14:paraId="5FBB927C"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Retailers</w:t>
            </w:r>
          </w:p>
          <w:p w14:paraId="39EF7C09"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Institutional partners</w:t>
            </w:r>
          </w:p>
          <w:p w14:paraId="337628B5" w14:textId="77777777" w:rsidR="00383B7F" w:rsidRPr="00383B7F" w:rsidRDefault="00383B7F" w:rsidP="00635568">
            <w:pPr>
              <w:ind w:left="360"/>
              <w:rPr>
                <w:rFonts w:ascii="Times New Roman" w:hAnsi="Times New Roman" w:cs="Times New Roman"/>
              </w:rPr>
            </w:pPr>
          </w:p>
        </w:tc>
        <w:tc>
          <w:tcPr>
            <w:tcW w:w="1011" w:type="pct"/>
            <w:shd w:val="clear" w:color="auto" w:fill="FFFFFF"/>
          </w:tcPr>
          <w:p w14:paraId="57046D83"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Partnership</w:t>
            </w:r>
          </w:p>
          <w:p w14:paraId="5FEA188C"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Marketing</w:t>
            </w:r>
          </w:p>
          <w:p w14:paraId="32BCAA85"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Refilling dispensers</w:t>
            </w:r>
          </w:p>
        </w:tc>
        <w:tc>
          <w:tcPr>
            <w:tcW w:w="941" w:type="pct"/>
            <w:gridSpan w:val="2"/>
            <w:vMerge w:val="restart"/>
            <w:shd w:val="clear" w:color="auto" w:fill="FFFFFF"/>
          </w:tcPr>
          <w:p w14:paraId="0AE68D3B"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Positive impact on the environment</w:t>
            </w:r>
          </w:p>
          <w:p w14:paraId="49C4CCE7"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Saving costs</w:t>
            </w:r>
          </w:p>
          <w:p w14:paraId="1DF583CD"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Sustainability</w:t>
            </w:r>
          </w:p>
          <w:p w14:paraId="6ECE06B1" w14:textId="77777777" w:rsidR="00383B7F" w:rsidRPr="00383B7F" w:rsidRDefault="00383B7F" w:rsidP="00383B7F">
            <w:pPr>
              <w:pStyle w:val="ListParagraph"/>
              <w:numPr>
                <w:ilvl w:val="0"/>
                <w:numId w:val="2"/>
              </w:numPr>
              <w:rPr>
                <w:rFonts w:ascii="Times New Roman" w:hAnsi="Times New Roman" w:cs="Times New Roman"/>
              </w:rPr>
            </w:pPr>
            <w:r w:rsidRPr="00383B7F">
              <w:rPr>
                <w:rFonts w:ascii="Times New Roman" w:hAnsi="Times New Roman" w:cs="Times New Roman"/>
              </w:rPr>
              <w:t>Convenience to the customers</w:t>
            </w:r>
          </w:p>
        </w:tc>
        <w:tc>
          <w:tcPr>
            <w:tcW w:w="1044" w:type="pct"/>
            <w:gridSpan w:val="2"/>
            <w:shd w:val="clear" w:color="auto" w:fill="FFFFFF"/>
          </w:tcPr>
          <w:p w14:paraId="70E3AF7B" w14:textId="77777777" w:rsidR="00383B7F" w:rsidRPr="00383B7F" w:rsidRDefault="00383B7F" w:rsidP="00383B7F">
            <w:pPr>
              <w:pStyle w:val="ListParagraph"/>
              <w:numPr>
                <w:ilvl w:val="0"/>
                <w:numId w:val="2"/>
              </w:numPr>
              <w:ind w:right="-10"/>
              <w:rPr>
                <w:rFonts w:ascii="Times New Roman" w:hAnsi="Times New Roman" w:cs="Times New Roman"/>
              </w:rPr>
            </w:pPr>
            <w:r w:rsidRPr="00383B7F">
              <w:rPr>
                <w:rFonts w:ascii="Times New Roman" w:hAnsi="Times New Roman" w:cs="Times New Roman"/>
              </w:rPr>
              <w:t>Engagement of the community</w:t>
            </w:r>
          </w:p>
          <w:p w14:paraId="69CFF333" w14:textId="77777777" w:rsidR="00383B7F" w:rsidRPr="00383B7F" w:rsidRDefault="00383B7F" w:rsidP="00383B7F">
            <w:pPr>
              <w:pStyle w:val="ListParagraph"/>
              <w:numPr>
                <w:ilvl w:val="0"/>
                <w:numId w:val="2"/>
              </w:numPr>
              <w:ind w:right="-10"/>
              <w:rPr>
                <w:rFonts w:ascii="Times New Roman" w:hAnsi="Times New Roman" w:cs="Times New Roman"/>
              </w:rPr>
            </w:pPr>
            <w:r w:rsidRPr="00383B7F">
              <w:rPr>
                <w:rFonts w:ascii="Times New Roman" w:hAnsi="Times New Roman" w:cs="Times New Roman"/>
              </w:rPr>
              <w:t>Self services</w:t>
            </w:r>
          </w:p>
          <w:p w14:paraId="69B1CC8F" w14:textId="77777777" w:rsidR="00383B7F" w:rsidRPr="00383B7F" w:rsidRDefault="00383B7F" w:rsidP="00383B7F">
            <w:pPr>
              <w:pStyle w:val="ListParagraph"/>
              <w:numPr>
                <w:ilvl w:val="0"/>
                <w:numId w:val="2"/>
              </w:numPr>
              <w:ind w:right="-10"/>
              <w:rPr>
                <w:rFonts w:ascii="Times New Roman" w:hAnsi="Times New Roman" w:cs="Times New Roman"/>
              </w:rPr>
            </w:pPr>
            <w:r w:rsidRPr="00383B7F">
              <w:rPr>
                <w:rFonts w:ascii="Times New Roman" w:hAnsi="Times New Roman" w:cs="Times New Roman"/>
              </w:rPr>
              <w:t xml:space="preserve">Education to customers </w:t>
            </w:r>
          </w:p>
        </w:tc>
        <w:tc>
          <w:tcPr>
            <w:tcW w:w="1002" w:type="pct"/>
            <w:vMerge w:val="restart"/>
            <w:shd w:val="clear" w:color="auto" w:fill="FFFFFF"/>
          </w:tcPr>
          <w:p w14:paraId="65016C67" w14:textId="77777777" w:rsidR="00383B7F" w:rsidRPr="00383B7F" w:rsidRDefault="00383B7F" w:rsidP="00383B7F">
            <w:pPr>
              <w:pStyle w:val="ListParagraph"/>
              <w:numPr>
                <w:ilvl w:val="0"/>
                <w:numId w:val="1"/>
              </w:numPr>
              <w:ind w:right="-18"/>
              <w:rPr>
                <w:rFonts w:ascii="Times New Roman" w:hAnsi="Times New Roman" w:cs="Times New Roman"/>
              </w:rPr>
            </w:pPr>
            <w:r w:rsidRPr="00383B7F">
              <w:rPr>
                <w:rFonts w:ascii="Times New Roman" w:hAnsi="Times New Roman" w:cs="Times New Roman"/>
              </w:rPr>
              <w:t>General customers</w:t>
            </w:r>
          </w:p>
          <w:p w14:paraId="02A89F30" w14:textId="77777777" w:rsidR="00383B7F" w:rsidRPr="00383B7F" w:rsidRDefault="00383B7F" w:rsidP="00383B7F">
            <w:pPr>
              <w:pStyle w:val="ListParagraph"/>
              <w:numPr>
                <w:ilvl w:val="0"/>
                <w:numId w:val="1"/>
              </w:numPr>
              <w:ind w:right="-18"/>
              <w:rPr>
                <w:rFonts w:ascii="Times New Roman" w:hAnsi="Times New Roman" w:cs="Times New Roman"/>
              </w:rPr>
            </w:pPr>
            <w:r w:rsidRPr="00383B7F">
              <w:rPr>
                <w:rFonts w:ascii="Times New Roman" w:hAnsi="Times New Roman" w:cs="Times New Roman"/>
              </w:rPr>
              <w:t>Retailers</w:t>
            </w:r>
          </w:p>
          <w:p w14:paraId="19EF99E8" w14:textId="77777777" w:rsidR="00383B7F" w:rsidRPr="00383B7F" w:rsidRDefault="00383B7F" w:rsidP="00383B7F">
            <w:pPr>
              <w:pStyle w:val="ListParagraph"/>
              <w:numPr>
                <w:ilvl w:val="0"/>
                <w:numId w:val="1"/>
              </w:numPr>
              <w:ind w:right="-18"/>
              <w:rPr>
                <w:rFonts w:ascii="Times New Roman" w:hAnsi="Times New Roman" w:cs="Times New Roman"/>
              </w:rPr>
            </w:pPr>
            <w:r w:rsidRPr="00383B7F">
              <w:rPr>
                <w:rFonts w:ascii="Times New Roman" w:hAnsi="Times New Roman" w:cs="Times New Roman"/>
              </w:rPr>
              <w:t>Institutional customers</w:t>
            </w:r>
          </w:p>
        </w:tc>
      </w:tr>
      <w:tr w:rsidR="00383B7F" w:rsidRPr="00F076D7" w14:paraId="5C992C42" w14:textId="77777777" w:rsidTr="00383B7F">
        <w:trPr>
          <w:trHeight w:val="264"/>
        </w:trPr>
        <w:tc>
          <w:tcPr>
            <w:tcW w:w="1002" w:type="pct"/>
            <w:vMerge/>
            <w:shd w:val="clear" w:color="auto" w:fill="FFFFFF"/>
          </w:tcPr>
          <w:p w14:paraId="6E1DE30C" w14:textId="77777777" w:rsidR="00383B7F" w:rsidRPr="00383B7F" w:rsidRDefault="00383B7F" w:rsidP="00635568">
            <w:pPr>
              <w:ind w:right="-944"/>
              <w:rPr>
                <w:rFonts w:ascii="Times New Roman" w:hAnsi="Times New Roman" w:cs="Times New Roman"/>
              </w:rPr>
            </w:pPr>
          </w:p>
        </w:tc>
        <w:tc>
          <w:tcPr>
            <w:tcW w:w="1011" w:type="pct"/>
            <w:shd w:val="clear" w:color="auto" w:fill="FFFFFF"/>
          </w:tcPr>
          <w:p w14:paraId="0B9C358E"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Key Resources</w:t>
            </w:r>
          </w:p>
        </w:tc>
        <w:tc>
          <w:tcPr>
            <w:tcW w:w="941" w:type="pct"/>
            <w:gridSpan w:val="2"/>
            <w:vMerge/>
            <w:shd w:val="clear" w:color="auto" w:fill="FFFFFF"/>
          </w:tcPr>
          <w:p w14:paraId="02BF352C" w14:textId="77777777" w:rsidR="00383B7F" w:rsidRPr="00383B7F" w:rsidRDefault="00383B7F" w:rsidP="00635568">
            <w:pPr>
              <w:ind w:right="-944"/>
              <w:rPr>
                <w:rFonts w:ascii="Times New Roman" w:hAnsi="Times New Roman" w:cs="Times New Roman"/>
                <w:b/>
              </w:rPr>
            </w:pPr>
          </w:p>
        </w:tc>
        <w:tc>
          <w:tcPr>
            <w:tcW w:w="1044" w:type="pct"/>
            <w:gridSpan w:val="2"/>
            <w:shd w:val="clear" w:color="auto" w:fill="FFFFFF"/>
          </w:tcPr>
          <w:p w14:paraId="7C678F61"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Channels</w:t>
            </w:r>
          </w:p>
        </w:tc>
        <w:tc>
          <w:tcPr>
            <w:tcW w:w="1002" w:type="pct"/>
            <w:vMerge/>
            <w:shd w:val="clear" w:color="auto" w:fill="FFFFFF"/>
          </w:tcPr>
          <w:p w14:paraId="2BF47780" w14:textId="77777777" w:rsidR="00383B7F" w:rsidRPr="00383B7F" w:rsidRDefault="00383B7F" w:rsidP="00635568">
            <w:pPr>
              <w:ind w:right="-944"/>
              <w:rPr>
                <w:rFonts w:ascii="Times New Roman" w:hAnsi="Times New Roman" w:cs="Times New Roman"/>
              </w:rPr>
            </w:pPr>
          </w:p>
        </w:tc>
      </w:tr>
      <w:tr w:rsidR="00383B7F" w:rsidRPr="00F076D7" w14:paraId="514A8961" w14:textId="77777777" w:rsidTr="00383B7F">
        <w:trPr>
          <w:trHeight w:val="2822"/>
        </w:trPr>
        <w:tc>
          <w:tcPr>
            <w:tcW w:w="1002" w:type="pct"/>
            <w:vMerge/>
            <w:shd w:val="clear" w:color="auto" w:fill="FFFFFF"/>
          </w:tcPr>
          <w:p w14:paraId="7B43DA1B" w14:textId="77777777" w:rsidR="00383B7F" w:rsidRPr="00383B7F" w:rsidRDefault="00383B7F" w:rsidP="00635568">
            <w:pPr>
              <w:ind w:right="-944"/>
              <w:rPr>
                <w:rFonts w:ascii="Times New Roman" w:hAnsi="Times New Roman" w:cs="Times New Roman"/>
              </w:rPr>
            </w:pPr>
          </w:p>
        </w:tc>
        <w:tc>
          <w:tcPr>
            <w:tcW w:w="1011" w:type="pct"/>
            <w:shd w:val="clear" w:color="auto" w:fill="FFFFFF"/>
          </w:tcPr>
          <w:p w14:paraId="751340DB" w14:textId="77777777" w:rsidR="00383B7F" w:rsidRPr="00383B7F" w:rsidRDefault="00383B7F" w:rsidP="00383B7F">
            <w:pPr>
              <w:pStyle w:val="ListParagraph"/>
              <w:numPr>
                <w:ilvl w:val="0"/>
                <w:numId w:val="5"/>
              </w:numPr>
              <w:rPr>
                <w:rFonts w:ascii="Times New Roman" w:hAnsi="Times New Roman" w:cs="Times New Roman"/>
              </w:rPr>
            </w:pPr>
            <w:r w:rsidRPr="00383B7F">
              <w:rPr>
                <w:rFonts w:ascii="Times New Roman" w:hAnsi="Times New Roman" w:cs="Times New Roman"/>
              </w:rPr>
              <w:t>Partnerships</w:t>
            </w:r>
          </w:p>
          <w:p w14:paraId="7EAC05EB" w14:textId="77777777" w:rsidR="00383B7F" w:rsidRPr="00383B7F" w:rsidRDefault="00383B7F" w:rsidP="00383B7F">
            <w:pPr>
              <w:pStyle w:val="ListParagraph"/>
              <w:numPr>
                <w:ilvl w:val="0"/>
                <w:numId w:val="5"/>
              </w:numPr>
              <w:rPr>
                <w:rFonts w:ascii="Times New Roman" w:hAnsi="Times New Roman" w:cs="Times New Roman"/>
              </w:rPr>
            </w:pPr>
            <w:r w:rsidRPr="00383B7F">
              <w:rPr>
                <w:rFonts w:ascii="Times New Roman" w:hAnsi="Times New Roman" w:cs="Times New Roman"/>
              </w:rPr>
              <w:t>Consumer base</w:t>
            </w:r>
          </w:p>
          <w:p w14:paraId="286C0C06" w14:textId="77777777" w:rsidR="00383B7F" w:rsidRPr="00383B7F" w:rsidRDefault="00383B7F" w:rsidP="00383B7F">
            <w:pPr>
              <w:pStyle w:val="ListParagraph"/>
              <w:numPr>
                <w:ilvl w:val="0"/>
                <w:numId w:val="5"/>
              </w:numPr>
              <w:rPr>
                <w:rFonts w:ascii="Times New Roman" w:hAnsi="Times New Roman" w:cs="Times New Roman"/>
              </w:rPr>
            </w:pPr>
            <w:r w:rsidRPr="00383B7F">
              <w:rPr>
                <w:rFonts w:ascii="Times New Roman" w:hAnsi="Times New Roman" w:cs="Times New Roman"/>
              </w:rPr>
              <w:t>Brand image</w:t>
            </w:r>
          </w:p>
          <w:p w14:paraId="5415FB33" w14:textId="77777777" w:rsidR="00383B7F" w:rsidRPr="00383B7F" w:rsidRDefault="00383B7F" w:rsidP="00383B7F">
            <w:pPr>
              <w:pStyle w:val="ListParagraph"/>
              <w:numPr>
                <w:ilvl w:val="0"/>
                <w:numId w:val="5"/>
              </w:numPr>
              <w:rPr>
                <w:rFonts w:ascii="Times New Roman" w:hAnsi="Times New Roman" w:cs="Times New Roman"/>
              </w:rPr>
            </w:pPr>
            <w:r w:rsidRPr="00383B7F">
              <w:rPr>
                <w:rFonts w:ascii="Times New Roman" w:hAnsi="Times New Roman" w:cs="Times New Roman"/>
              </w:rPr>
              <w:t xml:space="preserve">Technological infrastructure </w:t>
            </w:r>
          </w:p>
        </w:tc>
        <w:tc>
          <w:tcPr>
            <w:tcW w:w="941" w:type="pct"/>
            <w:gridSpan w:val="2"/>
            <w:vMerge/>
            <w:shd w:val="clear" w:color="auto" w:fill="FFFFFF"/>
          </w:tcPr>
          <w:p w14:paraId="6A52B621" w14:textId="77777777" w:rsidR="00383B7F" w:rsidRPr="00383B7F" w:rsidRDefault="00383B7F" w:rsidP="00635568">
            <w:pPr>
              <w:ind w:right="-944"/>
              <w:rPr>
                <w:rFonts w:ascii="Times New Roman" w:hAnsi="Times New Roman" w:cs="Times New Roman"/>
              </w:rPr>
            </w:pPr>
          </w:p>
        </w:tc>
        <w:tc>
          <w:tcPr>
            <w:tcW w:w="1044" w:type="pct"/>
            <w:gridSpan w:val="2"/>
            <w:shd w:val="clear" w:color="auto" w:fill="FFFFFF"/>
          </w:tcPr>
          <w:p w14:paraId="022211B1" w14:textId="77777777" w:rsidR="00383B7F" w:rsidRPr="00383B7F" w:rsidRDefault="00383B7F" w:rsidP="00383B7F">
            <w:pPr>
              <w:pStyle w:val="ListParagraph"/>
              <w:numPr>
                <w:ilvl w:val="0"/>
                <w:numId w:val="3"/>
              </w:numPr>
              <w:ind w:right="-10"/>
              <w:rPr>
                <w:rFonts w:ascii="Times New Roman" w:hAnsi="Times New Roman" w:cs="Times New Roman"/>
              </w:rPr>
            </w:pPr>
            <w:r w:rsidRPr="00383B7F">
              <w:rPr>
                <w:rFonts w:ascii="Times New Roman" w:hAnsi="Times New Roman" w:cs="Times New Roman"/>
              </w:rPr>
              <w:t>Refilling stations</w:t>
            </w:r>
          </w:p>
          <w:p w14:paraId="700D76E2" w14:textId="77777777" w:rsidR="00383B7F" w:rsidRPr="00383B7F" w:rsidRDefault="00383B7F" w:rsidP="00383B7F">
            <w:pPr>
              <w:pStyle w:val="ListParagraph"/>
              <w:numPr>
                <w:ilvl w:val="0"/>
                <w:numId w:val="3"/>
              </w:numPr>
              <w:ind w:right="-10"/>
              <w:rPr>
                <w:rFonts w:ascii="Times New Roman" w:hAnsi="Times New Roman" w:cs="Times New Roman"/>
              </w:rPr>
            </w:pPr>
            <w:r w:rsidRPr="00383B7F">
              <w:rPr>
                <w:rFonts w:ascii="Times New Roman" w:hAnsi="Times New Roman" w:cs="Times New Roman"/>
              </w:rPr>
              <w:t>Online presence</w:t>
            </w:r>
          </w:p>
          <w:p w14:paraId="4F96B629" w14:textId="77777777" w:rsidR="00383B7F" w:rsidRPr="00383B7F" w:rsidRDefault="00383B7F" w:rsidP="00635568">
            <w:pPr>
              <w:ind w:right="-10"/>
              <w:rPr>
                <w:rFonts w:ascii="Times New Roman" w:hAnsi="Times New Roman" w:cs="Times New Roman"/>
              </w:rPr>
            </w:pPr>
          </w:p>
        </w:tc>
        <w:tc>
          <w:tcPr>
            <w:tcW w:w="1002" w:type="pct"/>
            <w:vMerge/>
            <w:shd w:val="clear" w:color="auto" w:fill="FFFFFF"/>
          </w:tcPr>
          <w:p w14:paraId="63D72F9D" w14:textId="77777777" w:rsidR="00383B7F" w:rsidRPr="00383B7F" w:rsidRDefault="00383B7F" w:rsidP="00635568">
            <w:pPr>
              <w:ind w:right="-944"/>
              <w:rPr>
                <w:rFonts w:ascii="Times New Roman" w:hAnsi="Times New Roman" w:cs="Times New Roman"/>
              </w:rPr>
            </w:pPr>
          </w:p>
        </w:tc>
      </w:tr>
      <w:tr w:rsidR="00383B7F" w:rsidRPr="00000413" w14:paraId="4B56692B" w14:textId="77777777" w:rsidTr="00383B7F">
        <w:trPr>
          <w:trHeight w:val="279"/>
        </w:trPr>
        <w:tc>
          <w:tcPr>
            <w:tcW w:w="2498" w:type="pct"/>
            <w:gridSpan w:val="3"/>
            <w:shd w:val="clear" w:color="auto" w:fill="FFFFFF"/>
          </w:tcPr>
          <w:p w14:paraId="338524EE"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Cost Structure</w:t>
            </w:r>
          </w:p>
        </w:tc>
        <w:tc>
          <w:tcPr>
            <w:tcW w:w="2502" w:type="pct"/>
            <w:gridSpan w:val="4"/>
            <w:shd w:val="clear" w:color="auto" w:fill="FFFFFF"/>
          </w:tcPr>
          <w:p w14:paraId="15E69E5F" w14:textId="77777777" w:rsidR="00383B7F" w:rsidRPr="00383B7F" w:rsidRDefault="00383B7F" w:rsidP="00635568">
            <w:pPr>
              <w:ind w:right="-944"/>
              <w:rPr>
                <w:rFonts w:ascii="Times New Roman" w:hAnsi="Times New Roman" w:cs="Times New Roman"/>
                <w:b/>
              </w:rPr>
            </w:pPr>
            <w:r w:rsidRPr="00383B7F">
              <w:rPr>
                <w:rFonts w:ascii="Times New Roman" w:hAnsi="Times New Roman" w:cs="Times New Roman"/>
                <w:b/>
              </w:rPr>
              <w:t>Revenue Streams</w:t>
            </w:r>
          </w:p>
        </w:tc>
      </w:tr>
      <w:tr w:rsidR="00383B7F" w:rsidRPr="00233666" w14:paraId="694BF090" w14:textId="77777777" w:rsidTr="00383B7F">
        <w:trPr>
          <w:trHeight w:val="1266"/>
        </w:trPr>
        <w:tc>
          <w:tcPr>
            <w:tcW w:w="2498" w:type="pct"/>
            <w:gridSpan w:val="3"/>
            <w:shd w:val="clear" w:color="auto" w:fill="FFFFFF"/>
          </w:tcPr>
          <w:p w14:paraId="4D0D7B79" w14:textId="77777777" w:rsidR="00383B7F" w:rsidRPr="00383B7F" w:rsidRDefault="00383B7F" w:rsidP="00383B7F">
            <w:pPr>
              <w:pStyle w:val="ListParagraph"/>
              <w:numPr>
                <w:ilvl w:val="0"/>
                <w:numId w:val="6"/>
              </w:numPr>
              <w:ind w:right="-32"/>
              <w:rPr>
                <w:rFonts w:ascii="Times New Roman" w:hAnsi="Times New Roman" w:cs="Times New Roman"/>
              </w:rPr>
            </w:pPr>
            <w:r w:rsidRPr="00383B7F">
              <w:rPr>
                <w:rFonts w:ascii="Times New Roman" w:hAnsi="Times New Roman" w:cs="Times New Roman"/>
              </w:rPr>
              <w:lastRenderedPageBreak/>
              <w:t>Manufacturing cost</w:t>
            </w:r>
          </w:p>
          <w:p w14:paraId="1946BD88" w14:textId="77777777" w:rsidR="00383B7F" w:rsidRPr="00383B7F" w:rsidRDefault="00383B7F" w:rsidP="00383B7F">
            <w:pPr>
              <w:pStyle w:val="ListParagraph"/>
              <w:numPr>
                <w:ilvl w:val="0"/>
                <w:numId w:val="6"/>
              </w:numPr>
              <w:ind w:right="-32"/>
              <w:rPr>
                <w:rFonts w:ascii="Times New Roman" w:hAnsi="Times New Roman" w:cs="Times New Roman"/>
              </w:rPr>
            </w:pPr>
            <w:r w:rsidRPr="00383B7F">
              <w:rPr>
                <w:rFonts w:ascii="Times New Roman" w:hAnsi="Times New Roman" w:cs="Times New Roman"/>
              </w:rPr>
              <w:t>Maintenance cost</w:t>
            </w:r>
          </w:p>
          <w:p w14:paraId="49E1C573" w14:textId="77777777" w:rsidR="00383B7F" w:rsidRPr="00383B7F" w:rsidRDefault="00383B7F" w:rsidP="00383B7F">
            <w:pPr>
              <w:pStyle w:val="ListParagraph"/>
              <w:numPr>
                <w:ilvl w:val="0"/>
                <w:numId w:val="6"/>
              </w:numPr>
              <w:ind w:right="-32"/>
              <w:rPr>
                <w:rFonts w:ascii="Times New Roman" w:hAnsi="Times New Roman" w:cs="Times New Roman"/>
              </w:rPr>
            </w:pPr>
            <w:r w:rsidRPr="00383B7F">
              <w:rPr>
                <w:rFonts w:ascii="Times New Roman" w:hAnsi="Times New Roman" w:cs="Times New Roman"/>
              </w:rPr>
              <w:t>Logistic costs</w:t>
            </w:r>
          </w:p>
          <w:p w14:paraId="7560ABB5" w14:textId="77777777" w:rsidR="00383B7F" w:rsidRPr="00383B7F" w:rsidRDefault="00383B7F" w:rsidP="00383B7F">
            <w:pPr>
              <w:pStyle w:val="ListParagraph"/>
              <w:numPr>
                <w:ilvl w:val="0"/>
                <w:numId w:val="6"/>
              </w:numPr>
              <w:ind w:right="-32"/>
              <w:rPr>
                <w:rFonts w:ascii="Times New Roman" w:hAnsi="Times New Roman" w:cs="Times New Roman"/>
              </w:rPr>
            </w:pPr>
            <w:r w:rsidRPr="00383B7F">
              <w:rPr>
                <w:rFonts w:ascii="Times New Roman" w:hAnsi="Times New Roman" w:cs="Times New Roman"/>
              </w:rPr>
              <w:t>Marketing costs</w:t>
            </w:r>
          </w:p>
        </w:tc>
        <w:tc>
          <w:tcPr>
            <w:tcW w:w="2502" w:type="pct"/>
            <w:gridSpan w:val="4"/>
            <w:shd w:val="clear" w:color="auto" w:fill="FFFFFF"/>
          </w:tcPr>
          <w:p w14:paraId="18A84447" w14:textId="77777777" w:rsidR="00383B7F" w:rsidRPr="00383B7F" w:rsidRDefault="00383B7F" w:rsidP="00383B7F">
            <w:pPr>
              <w:pStyle w:val="ListParagraph"/>
              <w:numPr>
                <w:ilvl w:val="0"/>
                <w:numId w:val="4"/>
              </w:numPr>
              <w:ind w:right="-18"/>
              <w:rPr>
                <w:rFonts w:ascii="Times New Roman" w:hAnsi="Times New Roman" w:cs="Times New Roman"/>
                <w:color w:val="808080" w:themeColor="background1" w:themeShade="80"/>
              </w:rPr>
            </w:pPr>
            <w:r w:rsidRPr="00383B7F">
              <w:rPr>
                <w:rFonts w:ascii="Times New Roman" w:hAnsi="Times New Roman" w:cs="Times New Roman"/>
              </w:rPr>
              <w:t>Selling dispensers</w:t>
            </w:r>
          </w:p>
          <w:p w14:paraId="0A5025A6" w14:textId="77777777" w:rsidR="00383B7F" w:rsidRPr="00383B7F" w:rsidRDefault="00383B7F" w:rsidP="00383B7F">
            <w:pPr>
              <w:pStyle w:val="ListParagraph"/>
              <w:numPr>
                <w:ilvl w:val="0"/>
                <w:numId w:val="4"/>
              </w:numPr>
              <w:ind w:right="-18"/>
              <w:rPr>
                <w:rFonts w:ascii="Times New Roman" w:hAnsi="Times New Roman" w:cs="Times New Roman"/>
                <w:color w:val="808080" w:themeColor="background1" w:themeShade="80"/>
              </w:rPr>
            </w:pPr>
            <w:r w:rsidRPr="00383B7F">
              <w:rPr>
                <w:rFonts w:ascii="Times New Roman" w:hAnsi="Times New Roman" w:cs="Times New Roman"/>
              </w:rPr>
              <w:t>Service fee</w:t>
            </w:r>
          </w:p>
          <w:p w14:paraId="3FC0FA37" w14:textId="77777777" w:rsidR="00383B7F" w:rsidRPr="00383B7F" w:rsidRDefault="00383B7F" w:rsidP="00383B7F">
            <w:pPr>
              <w:pStyle w:val="ListParagraph"/>
              <w:numPr>
                <w:ilvl w:val="0"/>
                <w:numId w:val="4"/>
              </w:numPr>
              <w:ind w:right="-18"/>
              <w:rPr>
                <w:rFonts w:ascii="Times New Roman" w:hAnsi="Times New Roman" w:cs="Times New Roman"/>
                <w:color w:val="808080" w:themeColor="background1" w:themeShade="80"/>
              </w:rPr>
            </w:pPr>
            <w:r w:rsidRPr="00383B7F">
              <w:rPr>
                <w:rFonts w:ascii="Times New Roman" w:hAnsi="Times New Roman" w:cs="Times New Roman"/>
              </w:rPr>
              <w:t>Sales of product</w:t>
            </w:r>
          </w:p>
        </w:tc>
      </w:tr>
    </w:tbl>
    <w:p w14:paraId="0000000D" w14:textId="77777777" w:rsidR="004617D9" w:rsidRDefault="004617D9">
      <w:pPr>
        <w:spacing w:after="200" w:line="360" w:lineRule="auto"/>
        <w:jc w:val="both"/>
        <w:rPr>
          <w:rFonts w:ascii="Times New Roman" w:eastAsia="Times New Roman" w:hAnsi="Times New Roman" w:cs="Times New Roman"/>
          <w:sz w:val="24"/>
          <w:szCs w:val="24"/>
        </w:rPr>
      </w:pPr>
    </w:p>
    <w:p w14:paraId="0A9CECCC" w14:textId="628ED375" w:rsidR="00377071"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this prepared business model canvas, the major aspects of </w:t>
      </w:r>
      <w:r w:rsidR="00DA45DB">
        <w:rPr>
          <w:rFonts w:ascii="Times New Roman" w:eastAsia="Times New Roman" w:hAnsi="Times New Roman" w:cs="Times New Roman"/>
          <w:sz w:val="24"/>
          <w:szCs w:val="24"/>
        </w:rPr>
        <w:t>Tenschul</w:t>
      </w:r>
      <w:r>
        <w:rPr>
          <w:rFonts w:ascii="Times New Roman" w:eastAsia="Times New Roman" w:hAnsi="Times New Roman" w:cs="Times New Roman"/>
          <w:sz w:val="24"/>
          <w:szCs w:val="24"/>
        </w:rPr>
        <w:t xml:space="preserve"> are described as follows:</w:t>
      </w:r>
    </w:p>
    <w:p w14:paraId="7EF30F1F" w14:textId="332C69EF" w:rsidR="00377071" w:rsidRPr="00E00389"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Key partners: </w:t>
      </w:r>
      <w:r w:rsidR="00E00389">
        <w:rPr>
          <w:rFonts w:ascii="Times New Roman" w:eastAsia="Times New Roman" w:hAnsi="Times New Roman" w:cs="Times New Roman"/>
          <w:sz w:val="24"/>
          <w:szCs w:val="24"/>
        </w:rPr>
        <w:t xml:space="preserve">The suppliers, retailers as well as institutional partners are the major partners of this business. When the suppliers are taken into consideration, </w:t>
      </w:r>
      <w:r w:rsidR="00E62BD6">
        <w:rPr>
          <w:rFonts w:ascii="Times New Roman" w:eastAsia="Times New Roman" w:hAnsi="Times New Roman" w:cs="Times New Roman"/>
          <w:sz w:val="24"/>
          <w:szCs w:val="24"/>
        </w:rPr>
        <w:t xml:space="preserve">these supply the product such as personal care products to the refilling stations. Retailers such as Tesco, Boots are the major partners that help in establishing effective refilling stations. Apart from these, institutional partners such as University of Hertfordshire participate in various sustainability focused programs that help </w:t>
      </w:r>
      <w:r w:rsidR="00DA45DB">
        <w:rPr>
          <w:rFonts w:ascii="Times New Roman" w:eastAsia="Times New Roman" w:hAnsi="Times New Roman" w:cs="Times New Roman"/>
          <w:sz w:val="24"/>
          <w:szCs w:val="24"/>
        </w:rPr>
        <w:t>Tenschul</w:t>
      </w:r>
      <w:r w:rsidR="00E62BD6">
        <w:rPr>
          <w:rFonts w:ascii="Times New Roman" w:eastAsia="Times New Roman" w:hAnsi="Times New Roman" w:cs="Times New Roman"/>
          <w:sz w:val="24"/>
          <w:szCs w:val="24"/>
        </w:rPr>
        <w:t xml:space="preserve"> to effectively carry out their operations.</w:t>
      </w:r>
    </w:p>
    <w:p w14:paraId="4D571D70" w14:textId="3724FC56" w:rsidR="00377071" w:rsidRPr="00303668" w:rsidRDefault="00377071">
      <w:pPr>
        <w:spacing w:after="200" w:line="360" w:lineRule="auto"/>
        <w:jc w:val="both"/>
        <w:rPr>
          <w:rFonts w:ascii="Times New Roman" w:eastAsia="Times New Roman" w:hAnsi="Times New Roman" w:cs="Times New Roman"/>
          <w:i/>
          <w:iCs/>
          <w:sz w:val="24"/>
          <w:szCs w:val="24"/>
        </w:rPr>
      </w:pPr>
      <w:r>
        <w:rPr>
          <w:rFonts w:ascii="Times New Roman" w:eastAsia="Times New Roman" w:hAnsi="Times New Roman" w:cs="Times New Roman"/>
          <w:b/>
          <w:bCs/>
          <w:i/>
          <w:iCs/>
          <w:sz w:val="24"/>
          <w:szCs w:val="24"/>
        </w:rPr>
        <w:t>Key activities:</w:t>
      </w:r>
      <w:r w:rsidR="00E62BD6">
        <w:rPr>
          <w:rFonts w:ascii="Times New Roman" w:eastAsia="Times New Roman" w:hAnsi="Times New Roman" w:cs="Times New Roman"/>
          <w:b/>
          <w:bCs/>
          <w:i/>
          <w:iCs/>
          <w:sz w:val="24"/>
          <w:szCs w:val="24"/>
        </w:rPr>
        <w:t xml:space="preserve"> </w:t>
      </w:r>
      <w:r w:rsidR="00E62BD6">
        <w:rPr>
          <w:rFonts w:ascii="Times New Roman" w:eastAsia="Times New Roman" w:hAnsi="Times New Roman" w:cs="Times New Roman"/>
          <w:sz w:val="24"/>
          <w:szCs w:val="24"/>
        </w:rPr>
        <w:t xml:space="preserve">Developing as well as maintaining the dispensers for refilling the products is the primary activity of </w:t>
      </w:r>
      <w:r w:rsidR="00DA45DB">
        <w:rPr>
          <w:rFonts w:ascii="Times New Roman" w:eastAsia="Times New Roman" w:hAnsi="Times New Roman" w:cs="Times New Roman"/>
          <w:sz w:val="24"/>
          <w:szCs w:val="24"/>
        </w:rPr>
        <w:t>Tenschul</w:t>
      </w:r>
      <w:r w:rsidR="00E62BD6">
        <w:rPr>
          <w:rFonts w:ascii="Times New Roman" w:eastAsia="Times New Roman" w:hAnsi="Times New Roman" w:cs="Times New Roman"/>
          <w:sz w:val="24"/>
          <w:szCs w:val="24"/>
        </w:rPr>
        <w:t xml:space="preserve">. Effective partnerships are also identified that helps in maintaining effective collaboration with other stakeholders such as suppliers, retailers and other partners. Marketing is another major activity </w:t>
      </w:r>
      <w:r w:rsidR="00303668">
        <w:rPr>
          <w:rFonts w:ascii="Times New Roman" w:eastAsia="Times New Roman" w:hAnsi="Times New Roman" w:cs="Times New Roman"/>
          <w:sz w:val="24"/>
          <w:szCs w:val="24"/>
        </w:rPr>
        <w:t xml:space="preserve">used for promoting the activities being carried out </w:t>
      </w:r>
      <w:r w:rsidR="00DA45DB">
        <w:rPr>
          <w:rFonts w:ascii="Times New Roman" w:eastAsia="Times New Roman" w:hAnsi="Times New Roman" w:cs="Times New Roman"/>
          <w:sz w:val="24"/>
          <w:szCs w:val="24"/>
        </w:rPr>
        <w:t>Tenschul</w:t>
      </w:r>
      <w:r w:rsidR="00303668">
        <w:rPr>
          <w:rFonts w:ascii="Times New Roman" w:eastAsia="Times New Roman" w:hAnsi="Times New Roman" w:cs="Times New Roman"/>
          <w:i/>
          <w:iCs/>
          <w:sz w:val="24"/>
          <w:szCs w:val="24"/>
        </w:rPr>
        <w:t xml:space="preserve">. </w:t>
      </w:r>
    </w:p>
    <w:p w14:paraId="4F04CAFE" w14:textId="2D15791F" w:rsidR="00377071" w:rsidRPr="00195D22"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Value propositions:</w:t>
      </w:r>
      <w:r w:rsidR="00195D22">
        <w:rPr>
          <w:rFonts w:ascii="Times New Roman" w:eastAsia="Times New Roman" w:hAnsi="Times New Roman" w:cs="Times New Roman"/>
          <w:b/>
          <w:bCs/>
          <w:i/>
          <w:iCs/>
          <w:sz w:val="24"/>
          <w:szCs w:val="24"/>
        </w:rPr>
        <w:t xml:space="preserve"> </w:t>
      </w:r>
      <w:r w:rsidR="00195D22">
        <w:rPr>
          <w:rFonts w:ascii="Times New Roman" w:eastAsia="Times New Roman" w:hAnsi="Times New Roman" w:cs="Times New Roman"/>
          <w:sz w:val="24"/>
          <w:szCs w:val="24"/>
        </w:rPr>
        <w:t xml:space="preserve">While carrying out effective activities, </w:t>
      </w:r>
      <w:r w:rsidR="00DA45DB">
        <w:rPr>
          <w:rFonts w:ascii="Times New Roman" w:eastAsia="Times New Roman" w:hAnsi="Times New Roman" w:cs="Times New Roman"/>
          <w:sz w:val="24"/>
          <w:szCs w:val="24"/>
        </w:rPr>
        <w:t>Tenschul</w:t>
      </w:r>
      <w:r w:rsidR="00195D22">
        <w:rPr>
          <w:rFonts w:ascii="Times New Roman" w:eastAsia="Times New Roman" w:hAnsi="Times New Roman" w:cs="Times New Roman"/>
          <w:sz w:val="24"/>
          <w:szCs w:val="24"/>
        </w:rPr>
        <w:t xml:space="preserve"> tends to provide significant value propositions to the customers. Firstly, due to the activities carried out by </w:t>
      </w:r>
      <w:r w:rsidR="00DA45DB">
        <w:rPr>
          <w:rFonts w:ascii="Times New Roman" w:eastAsia="Times New Roman" w:hAnsi="Times New Roman" w:cs="Times New Roman"/>
          <w:sz w:val="24"/>
          <w:szCs w:val="24"/>
        </w:rPr>
        <w:t>Tenschul</w:t>
      </w:r>
      <w:r w:rsidR="00195D22">
        <w:rPr>
          <w:rFonts w:ascii="Times New Roman" w:eastAsia="Times New Roman" w:hAnsi="Times New Roman" w:cs="Times New Roman"/>
          <w:sz w:val="24"/>
          <w:szCs w:val="24"/>
        </w:rPr>
        <w:t xml:space="preserve">, a positive impact can be observed on the environment, due to minimised use of plastic items and implementing reusing techniques for eliminating waste. Further, it allows the consumers as well as retailers to minimise cost by implementing refilling techniques. Apart from these, it can be said that </w:t>
      </w:r>
      <w:r w:rsidR="00DA45DB">
        <w:rPr>
          <w:rFonts w:ascii="Times New Roman" w:eastAsia="Times New Roman" w:hAnsi="Times New Roman" w:cs="Times New Roman"/>
          <w:sz w:val="24"/>
          <w:szCs w:val="24"/>
        </w:rPr>
        <w:t>Tenschul</w:t>
      </w:r>
      <w:r w:rsidR="00195D22">
        <w:rPr>
          <w:rFonts w:ascii="Times New Roman" w:eastAsia="Times New Roman" w:hAnsi="Times New Roman" w:cs="Times New Roman"/>
          <w:sz w:val="24"/>
          <w:szCs w:val="24"/>
        </w:rPr>
        <w:t xml:space="preserve"> offers a sustainable business environment</w:t>
      </w:r>
      <w:r w:rsidR="00BF0A1B">
        <w:rPr>
          <w:rFonts w:ascii="Times New Roman" w:eastAsia="Times New Roman" w:hAnsi="Times New Roman" w:cs="Times New Roman"/>
          <w:sz w:val="24"/>
          <w:szCs w:val="24"/>
        </w:rPr>
        <w:t>.</w:t>
      </w:r>
    </w:p>
    <w:p w14:paraId="767A3CC0" w14:textId="1A84AE73" w:rsidR="00377071" w:rsidRPr="00195D22"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Customer relationships:</w:t>
      </w:r>
      <w:r w:rsidR="00195D22">
        <w:rPr>
          <w:rFonts w:ascii="Times New Roman" w:eastAsia="Times New Roman" w:hAnsi="Times New Roman" w:cs="Times New Roman"/>
          <w:sz w:val="24"/>
          <w:szCs w:val="24"/>
        </w:rPr>
        <w:t xml:space="preserve"> </w:t>
      </w:r>
      <w:r w:rsidR="00DA45DB">
        <w:rPr>
          <w:rFonts w:ascii="Times New Roman" w:eastAsia="Times New Roman" w:hAnsi="Times New Roman" w:cs="Times New Roman"/>
          <w:sz w:val="24"/>
          <w:szCs w:val="24"/>
        </w:rPr>
        <w:t>Tenschul</w:t>
      </w:r>
      <w:r w:rsidR="00195D22">
        <w:rPr>
          <w:rFonts w:ascii="Times New Roman" w:eastAsia="Times New Roman" w:hAnsi="Times New Roman" w:cs="Times New Roman"/>
          <w:sz w:val="24"/>
          <w:szCs w:val="24"/>
        </w:rPr>
        <w:t xml:space="preserve"> maintains a good relationship with its customers by implementing </w:t>
      </w:r>
      <w:r w:rsidR="00775DE5">
        <w:rPr>
          <w:rFonts w:ascii="Times New Roman" w:eastAsia="Times New Roman" w:hAnsi="Times New Roman" w:cs="Times New Roman"/>
          <w:sz w:val="24"/>
          <w:szCs w:val="24"/>
        </w:rPr>
        <w:t>self-services</w:t>
      </w:r>
      <w:r w:rsidR="00195D22">
        <w:rPr>
          <w:rFonts w:ascii="Times New Roman" w:eastAsia="Times New Roman" w:hAnsi="Times New Roman" w:cs="Times New Roman"/>
          <w:sz w:val="24"/>
          <w:szCs w:val="24"/>
        </w:rPr>
        <w:t xml:space="preserve">. </w:t>
      </w:r>
      <w:r w:rsidR="00775DE5">
        <w:rPr>
          <w:rFonts w:ascii="Times New Roman" w:eastAsia="Times New Roman" w:hAnsi="Times New Roman" w:cs="Times New Roman"/>
          <w:sz w:val="24"/>
          <w:szCs w:val="24"/>
        </w:rPr>
        <w:t>In addition, various engagement programs are also conducted that help in educating as well as spreading awareness regarding the process and sustainability</w:t>
      </w:r>
      <w:r w:rsidR="00775DE5">
        <w:rPr>
          <w:rFonts w:ascii="Times New Roman" w:eastAsia="Times New Roman" w:hAnsi="Times New Roman" w:cs="Times New Roman"/>
          <w:i/>
          <w:iCs/>
          <w:sz w:val="24"/>
          <w:szCs w:val="24"/>
        </w:rPr>
        <w:t>.</w:t>
      </w:r>
    </w:p>
    <w:p w14:paraId="59519F74" w14:textId="68BFE8C4" w:rsidR="00377071" w:rsidRPr="00775DE5"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Customer segments:</w:t>
      </w:r>
      <w:r w:rsidR="00775DE5">
        <w:rPr>
          <w:rFonts w:ascii="Times New Roman" w:eastAsia="Times New Roman" w:hAnsi="Times New Roman" w:cs="Times New Roman"/>
          <w:b/>
          <w:bCs/>
          <w:i/>
          <w:iCs/>
          <w:sz w:val="24"/>
          <w:szCs w:val="24"/>
        </w:rPr>
        <w:t xml:space="preserve"> </w:t>
      </w:r>
      <w:r w:rsidR="00775DE5">
        <w:rPr>
          <w:rFonts w:ascii="Times New Roman" w:eastAsia="Times New Roman" w:hAnsi="Times New Roman" w:cs="Times New Roman"/>
          <w:sz w:val="24"/>
          <w:szCs w:val="24"/>
        </w:rPr>
        <w:t>The general consumers, retailers as well as institutional customers are the main segments of the business</w:t>
      </w:r>
      <w:r w:rsidR="00BF0A1B">
        <w:rPr>
          <w:rFonts w:ascii="Times New Roman" w:eastAsia="Times New Roman" w:hAnsi="Times New Roman" w:cs="Times New Roman"/>
          <w:sz w:val="24"/>
          <w:szCs w:val="24"/>
        </w:rPr>
        <w:t>.</w:t>
      </w:r>
      <w:r w:rsidR="00912DAA">
        <w:rPr>
          <w:rFonts w:ascii="Times New Roman" w:eastAsia="Times New Roman" w:hAnsi="Times New Roman" w:cs="Times New Roman"/>
          <w:sz w:val="24"/>
          <w:szCs w:val="24"/>
        </w:rPr>
        <w:t xml:space="preserve"> These are also referred to as the crucial stakeholder for the organisation. </w:t>
      </w:r>
    </w:p>
    <w:p w14:paraId="6C0D2EC5" w14:textId="0DFE65EF" w:rsidR="00377071" w:rsidRPr="00775DE5"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lastRenderedPageBreak/>
        <w:t>Key resources:</w:t>
      </w:r>
      <w:r w:rsidR="00775DE5">
        <w:rPr>
          <w:rFonts w:ascii="Times New Roman" w:eastAsia="Times New Roman" w:hAnsi="Times New Roman" w:cs="Times New Roman"/>
          <w:b/>
          <w:bCs/>
          <w:i/>
          <w:iCs/>
          <w:sz w:val="24"/>
          <w:szCs w:val="24"/>
        </w:rPr>
        <w:t xml:space="preserve"> </w:t>
      </w:r>
      <w:r w:rsidR="00775DE5">
        <w:rPr>
          <w:rFonts w:ascii="Times New Roman" w:eastAsia="Times New Roman" w:hAnsi="Times New Roman" w:cs="Times New Roman"/>
          <w:sz w:val="24"/>
          <w:szCs w:val="24"/>
        </w:rPr>
        <w:t xml:space="preserve">With respect to resources, </w:t>
      </w:r>
      <w:r w:rsidR="00775DE5" w:rsidRPr="00775DE5">
        <w:rPr>
          <w:rFonts w:ascii="Times New Roman" w:eastAsia="Times New Roman" w:hAnsi="Times New Roman" w:cs="Times New Roman"/>
          <w:sz w:val="24"/>
          <w:szCs w:val="24"/>
        </w:rPr>
        <w:t xml:space="preserve">Varadarajan </w:t>
      </w:r>
      <w:r w:rsidR="00775DE5">
        <w:rPr>
          <w:rFonts w:ascii="Times New Roman" w:eastAsia="Times New Roman" w:hAnsi="Times New Roman" w:cs="Times New Roman"/>
          <w:sz w:val="24"/>
          <w:szCs w:val="24"/>
        </w:rPr>
        <w:t xml:space="preserve">(2020) opined that an organisation can take advantage from its resources by utilising the overall resources in a more optimal way. With respect to </w:t>
      </w:r>
      <w:r w:rsidR="00DA45DB">
        <w:rPr>
          <w:rFonts w:ascii="Times New Roman" w:eastAsia="Times New Roman" w:hAnsi="Times New Roman" w:cs="Times New Roman"/>
          <w:sz w:val="24"/>
          <w:szCs w:val="24"/>
        </w:rPr>
        <w:t>Tenschul</w:t>
      </w:r>
      <w:r w:rsidR="00775DE5">
        <w:rPr>
          <w:rFonts w:ascii="Times New Roman" w:eastAsia="Times New Roman" w:hAnsi="Times New Roman" w:cs="Times New Roman"/>
          <w:sz w:val="24"/>
          <w:szCs w:val="24"/>
        </w:rPr>
        <w:t>, the major resources are the technological infrastructure, strategic partnerships with suppliers and retailers. Apart from these, customers are also regarded as the critical resource of this organisation</w:t>
      </w:r>
      <w:r w:rsidR="00BF0A1B">
        <w:rPr>
          <w:rFonts w:ascii="Times New Roman" w:eastAsia="Times New Roman" w:hAnsi="Times New Roman" w:cs="Times New Roman"/>
          <w:sz w:val="24"/>
          <w:szCs w:val="24"/>
        </w:rPr>
        <w:t>.</w:t>
      </w:r>
    </w:p>
    <w:p w14:paraId="39CC1398" w14:textId="26D83731" w:rsidR="00377071" w:rsidRPr="00775DE5"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Channels:</w:t>
      </w:r>
      <w:r w:rsidR="00775DE5">
        <w:rPr>
          <w:rFonts w:ascii="Times New Roman" w:eastAsia="Times New Roman" w:hAnsi="Times New Roman" w:cs="Times New Roman"/>
          <w:b/>
          <w:bCs/>
          <w:i/>
          <w:iCs/>
          <w:sz w:val="24"/>
          <w:szCs w:val="24"/>
        </w:rPr>
        <w:t xml:space="preserve"> </w:t>
      </w:r>
      <w:r w:rsidR="00775DE5">
        <w:rPr>
          <w:rFonts w:ascii="Times New Roman" w:eastAsia="Times New Roman" w:hAnsi="Times New Roman" w:cs="Times New Roman"/>
          <w:sz w:val="24"/>
          <w:szCs w:val="24"/>
        </w:rPr>
        <w:t xml:space="preserve">Refilling station is one of the most crucial </w:t>
      </w:r>
      <w:r w:rsidR="00DA45DB">
        <w:rPr>
          <w:rFonts w:ascii="Times New Roman" w:eastAsia="Times New Roman" w:hAnsi="Times New Roman" w:cs="Times New Roman"/>
          <w:sz w:val="24"/>
          <w:szCs w:val="24"/>
        </w:rPr>
        <w:t>channels</w:t>
      </w:r>
      <w:r w:rsidR="00775DE5">
        <w:rPr>
          <w:rFonts w:ascii="Times New Roman" w:eastAsia="Times New Roman" w:hAnsi="Times New Roman" w:cs="Times New Roman"/>
          <w:sz w:val="24"/>
          <w:szCs w:val="24"/>
        </w:rPr>
        <w:t xml:space="preserve"> used by the business to distribute its products</w:t>
      </w:r>
      <w:r w:rsidR="00DA45DB">
        <w:rPr>
          <w:rFonts w:ascii="Times New Roman" w:eastAsia="Times New Roman" w:hAnsi="Times New Roman" w:cs="Times New Roman"/>
          <w:sz w:val="24"/>
          <w:szCs w:val="24"/>
        </w:rPr>
        <w:t xml:space="preserve">. In addition to this, it allows the customers to easily access the refilling stations, where people can easily refill the containers with the personal care products. On the other hand, the business also uses its online presence. With respect to the online presence, it is identified that </w:t>
      </w:r>
      <w:r w:rsidR="00775DE5">
        <w:rPr>
          <w:rFonts w:ascii="Times New Roman" w:eastAsia="Times New Roman" w:hAnsi="Times New Roman" w:cs="Times New Roman"/>
          <w:sz w:val="24"/>
          <w:szCs w:val="24"/>
        </w:rPr>
        <w:t xml:space="preserve">its online presence </w:t>
      </w:r>
      <w:r w:rsidR="00DA45DB">
        <w:rPr>
          <w:rFonts w:ascii="Times New Roman" w:eastAsia="Times New Roman" w:hAnsi="Times New Roman" w:cs="Times New Roman"/>
          <w:sz w:val="24"/>
          <w:szCs w:val="24"/>
        </w:rPr>
        <w:t>also allows the customers to gain information by the services provided by this business. In addition to this, customers are also likely to get information on the sustainability actions being implemented by the busines</w:t>
      </w:r>
      <w:r w:rsidR="00BF0A1B">
        <w:rPr>
          <w:rFonts w:ascii="Times New Roman" w:eastAsia="Times New Roman" w:hAnsi="Times New Roman" w:cs="Times New Roman"/>
          <w:sz w:val="24"/>
          <w:szCs w:val="24"/>
        </w:rPr>
        <w:t>s.</w:t>
      </w:r>
    </w:p>
    <w:p w14:paraId="65080D12" w14:textId="2842E8CC" w:rsidR="00377071" w:rsidRPr="00DA45DB"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Cost structure:</w:t>
      </w:r>
      <w:r w:rsidR="00DA45DB">
        <w:rPr>
          <w:rFonts w:ascii="Times New Roman" w:eastAsia="Times New Roman" w:hAnsi="Times New Roman" w:cs="Times New Roman"/>
          <w:b/>
          <w:bCs/>
          <w:i/>
          <w:iCs/>
          <w:sz w:val="24"/>
          <w:szCs w:val="24"/>
        </w:rPr>
        <w:t xml:space="preserve"> </w:t>
      </w:r>
      <w:r w:rsidR="00DA45DB">
        <w:rPr>
          <w:rFonts w:ascii="Times New Roman" w:eastAsia="Times New Roman" w:hAnsi="Times New Roman" w:cs="Times New Roman"/>
          <w:sz w:val="24"/>
          <w:szCs w:val="24"/>
        </w:rPr>
        <w:t xml:space="preserve">This business </w:t>
      </w:r>
      <w:r w:rsidR="00A6587D">
        <w:rPr>
          <w:rFonts w:ascii="Times New Roman" w:eastAsia="Times New Roman" w:hAnsi="Times New Roman" w:cs="Times New Roman"/>
          <w:sz w:val="24"/>
          <w:szCs w:val="24"/>
        </w:rPr>
        <w:t>includes</w:t>
      </w:r>
      <w:r w:rsidR="00DA45DB">
        <w:rPr>
          <w:rFonts w:ascii="Times New Roman" w:eastAsia="Times New Roman" w:hAnsi="Times New Roman" w:cs="Times New Roman"/>
          <w:sz w:val="24"/>
          <w:szCs w:val="24"/>
        </w:rPr>
        <w:t xml:space="preserve"> various types of costs</w:t>
      </w:r>
      <w:r w:rsidR="00A6587D">
        <w:rPr>
          <w:rFonts w:ascii="Times New Roman" w:eastAsia="Times New Roman" w:hAnsi="Times New Roman" w:cs="Times New Roman"/>
          <w:sz w:val="24"/>
          <w:szCs w:val="24"/>
        </w:rPr>
        <w:t>. Some expenses are directly incurred and some are indirectly incurred (</w:t>
      </w:r>
      <w:r w:rsidR="00A7176C" w:rsidRPr="00A7176C">
        <w:rPr>
          <w:rFonts w:ascii="Times New Roman" w:eastAsia="Times New Roman" w:hAnsi="Times New Roman" w:cs="Times New Roman"/>
          <w:sz w:val="24"/>
          <w:szCs w:val="24"/>
        </w:rPr>
        <w:t>de Abreu</w:t>
      </w:r>
      <w:r w:rsidR="00A7176C">
        <w:rPr>
          <w:rFonts w:ascii="Times New Roman" w:eastAsia="Times New Roman" w:hAnsi="Times New Roman" w:cs="Times New Roman"/>
          <w:sz w:val="24"/>
          <w:szCs w:val="24"/>
        </w:rPr>
        <w:t xml:space="preserve"> and </w:t>
      </w:r>
      <w:r w:rsidR="00A7176C" w:rsidRPr="00A7176C">
        <w:rPr>
          <w:rFonts w:ascii="Times New Roman" w:eastAsia="Times New Roman" w:hAnsi="Times New Roman" w:cs="Times New Roman"/>
          <w:sz w:val="24"/>
          <w:szCs w:val="24"/>
        </w:rPr>
        <w:t>Rosslyn-Smith</w:t>
      </w:r>
      <w:r w:rsidR="00A7176C">
        <w:rPr>
          <w:rFonts w:ascii="Times New Roman" w:eastAsia="Times New Roman" w:hAnsi="Times New Roman" w:cs="Times New Roman"/>
          <w:sz w:val="24"/>
          <w:szCs w:val="24"/>
        </w:rPr>
        <w:t>, 2021</w:t>
      </w:r>
      <w:r w:rsidR="00A6587D">
        <w:rPr>
          <w:rFonts w:ascii="Times New Roman" w:eastAsia="Times New Roman" w:hAnsi="Times New Roman" w:cs="Times New Roman"/>
          <w:sz w:val="24"/>
          <w:szCs w:val="24"/>
        </w:rPr>
        <w:t>). With reference to this business, the cost structure comprises both direct as well as indirect costs. The included costs are: manufacturing cost, maintenance cost, logistic cost, and marketing cos</w:t>
      </w:r>
      <w:r w:rsidR="00BF0A1B">
        <w:rPr>
          <w:rFonts w:ascii="Times New Roman" w:eastAsia="Times New Roman" w:hAnsi="Times New Roman" w:cs="Times New Roman"/>
          <w:sz w:val="24"/>
          <w:szCs w:val="24"/>
        </w:rPr>
        <w:t>t.</w:t>
      </w:r>
      <w:r w:rsidR="00BD19BC">
        <w:rPr>
          <w:rFonts w:ascii="Times New Roman" w:eastAsia="Times New Roman" w:hAnsi="Times New Roman" w:cs="Times New Roman"/>
          <w:sz w:val="24"/>
          <w:szCs w:val="24"/>
        </w:rPr>
        <w:t xml:space="preserve"> The manufacturing cost deals in the procurement of the personal care products. Mainte</w:t>
      </w:r>
      <w:r w:rsidR="00FE23F9">
        <w:rPr>
          <w:rFonts w:ascii="Times New Roman" w:eastAsia="Times New Roman" w:hAnsi="Times New Roman" w:cs="Times New Roman"/>
          <w:sz w:val="24"/>
          <w:szCs w:val="24"/>
        </w:rPr>
        <w:t xml:space="preserve">nance costs deal in the overall maintenance of the business including machinery and other service-related items. Logistic costs include the cost of transportation of the final products to the consumers. It also includes the transportation cost incurred to attain raw materials. Marketing cost include the cost incurred by the business to attract and inform the customers about the products and services. </w:t>
      </w:r>
    </w:p>
    <w:p w14:paraId="252B1F23" w14:textId="63EE10C5" w:rsidR="00377071" w:rsidRPr="00A6587D" w:rsidRDefault="0037707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Revenue streams:</w:t>
      </w:r>
      <w:r w:rsidR="00A6587D">
        <w:rPr>
          <w:rFonts w:ascii="Times New Roman" w:eastAsia="Times New Roman" w:hAnsi="Times New Roman" w:cs="Times New Roman"/>
          <w:b/>
          <w:bCs/>
          <w:i/>
          <w:iCs/>
          <w:sz w:val="24"/>
          <w:szCs w:val="24"/>
        </w:rPr>
        <w:t xml:space="preserve"> </w:t>
      </w:r>
      <w:r w:rsidR="00A6587D">
        <w:rPr>
          <w:rFonts w:ascii="Times New Roman" w:eastAsia="Times New Roman" w:hAnsi="Times New Roman" w:cs="Times New Roman"/>
          <w:sz w:val="24"/>
          <w:szCs w:val="24"/>
        </w:rPr>
        <w:t xml:space="preserve">In order to ensure that the business is being carried out in an effective way, it is also important for a business to earn </w:t>
      </w:r>
      <w:r w:rsidR="00D53BED">
        <w:rPr>
          <w:rFonts w:ascii="Times New Roman" w:eastAsia="Times New Roman" w:hAnsi="Times New Roman" w:cs="Times New Roman"/>
          <w:sz w:val="24"/>
          <w:szCs w:val="24"/>
        </w:rPr>
        <w:t>certain revenue. The revenue sources for this business are: the service fees, sale of the products and through sales of the dispensers</w:t>
      </w:r>
      <w:r w:rsidR="00BF0A1B">
        <w:rPr>
          <w:rFonts w:ascii="Times New Roman" w:eastAsia="Times New Roman" w:hAnsi="Times New Roman" w:cs="Times New Roman"/>
          <w:sz w:val="24"/>
          <w:szCs w:val="24"/>
        </w:rPr>
        <w:t xml:space="preserve">. </w:t>
      </w:r>
      <w:r w:rsidR="00BD19BC">
        <w:rPr>
          <w:rFonts w:ascii="Times New Roman" w:eastAsia="Times New Roman" w:hAnsi="Times New Roman" w:cs="Times New Roman"/>
          <w:sz w:val="24"/>
          <w:szCs w:val="24"/>
        </w:rPr>
        <w:t xml:space="preserve">These sources allow the business to generate certain income that further allows the business to carry out their overall activities in an effective way and manage the overall expenses of the business. </w:t>
      </w:r>
    </w:p>
    <w:p w14:paraId="0000000E" w14:textId="77777777" w:rsidR="004617D9" w:rsidRDefault="00000000" w:rsidP="002062DD">
      <w:pPr>
        <w:pStyle w:val="Heading1"/>
      </w:pPr>
      <w:bookmarkStart w:id="2" w:name="_Toc169112493"/>
      <w:r>
        <w:lastRenderedPageBreak/>
        <w:t>3. Task 2</w:t>
      </w:r>
      <w:bookmarkEnd w:id="2"/>
    </w:p>
    <w:p w14:paraId="4F7088A2" w14:textId="465E0EC9" w:rsidR="00E7359F" w:rsidRDefault="00E7359F">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With respect to the business model canvas, it is stated that the model is static and mainly informs about the current processes as well as activities of the business. In order to gain significant advantage in the business, business leaders </w:t>
      </w:r>
      <w:r w:rsidR="00661286">
        <w:rPr>
          <w:rFonts w:ascii="Times New Roman" w:eastAsia="Times New Roman" w:hAnsi="Times New Roman" w:cs="Times New Roman"/>
          <w:bCs/>
          <w:sz w:val="24"/>
          <w:szCs w:val="24"/>
        </w:rPr>
        <w:t>implement</w:t>
      </w:r>
      <w:r>
        <w:rPr>
          <w:rFonts w:ascii="Times New Roman" w:eastAsia="Times New Roman" w:hAnsi="Times New Roman" w:cs="Times New Roman"/>
          <w:bCs/>
          <w:sz w:val="24"/>
          <w:szCs w:val="24"/>
        </w:rPr>
        <w:t xml:space="preserve"> several strategies</w:t>
      </w:r>
      <w:r w:rsidR="000A4D8C">
        <w:rPr>
          <w:rFonts w:ascii="Times New Roman" w:eastAsia="Times New Roman" w:hAnsi="Times New Roman" w:cs="Times New Roman"/>
          <w:bCs/>
          <w:sz w:val="24"/>
          <w:szCs w:val="24"/>
        </w:rPr>
        <w:t xml:space="preserve"> that help business to address various challenges and gain a competitive edge</w:t>
      </w:r>
      <w:r w:rsidR="00661286">
        <w:rPr>
          <w:rFonts w:ascii="Times New Roman" w:eastAsia="Times New Roman" w:hAnsi="Times New Roman" w:cs="Times New Roman"/>
          <w:bCs/>
          <w:sz w:val="24"/>
          <w:szCs w:val="24"/>
        </w:rPr>
        <w:t xml:space="preserve">. </w:t>
      </w:r>
      <w:r w:rsidR="000A4D8C">
        <w:rPr>
          <w:rFonts w:ascii="Times New Roman" w:eastAsia="Times New Roman" w:hAnsi="Times New Roman" w:cs="Times New Roman"/>
          <w:bCs/>
          <w:sz w:val="24"/>
          <w:szCs w:val="24"/>
        </w:rPr>
        <w:t xml:space="preserve">However, in this discussion, a major focus is given to the customer relationships. In the context of customer relationships, it can be said that the relationship shared by the business with its customers, help shape the business its further customer-centric as well as overall strategic. According to </w:t>
      </w:r>
      <w:proofErr w:type="spellStart"/>
      <w:r w:rsidR="00F97C06" w:rsidRPr="00F97C06">
        <w:rPr>
          <w:rFonts w:ascii="Times New Roman" w:eastAsia="Times New Roman" w:hAnsi="Times New Roman" w:cs="Times New Roman"/>
          <w:bCs/>
          <w:sz w:val="24"/>
          <w:szCs w:val="24"/>
        </w:rPr>
        <w:t>Alshurideh</w:t>
      </w:r>
      <w:proofErr w:type="spellEnd"/>
      <w:r w:rsidR="00F97C06" w:rsidRPr="00F97C06">
        <w:rPr>
          <w:rFonts w:ascii="Times New Roman" w:eastAsia="Times New Roman" w:hAnsi="Times New Roman" w:cs="Times New Roman"/>
          <w:bCs/>
          <w:sz w:val="24"/>
          <w:szCs w:val="24"/>
        </w:rPr>
        <w:t xml:space="preserve"> </w:t>
      </w:r>
      <w:r w:rsidR="000A4D8C">
        <w:rPr>
          <w:rFonts w:ascii="Times New Roman" w:eastAsia="Times New Roman" w:hAnsi="Times New Roman" w:cs="Times New Roman"/>
          <w:bCs/>
          <w:sz w:val="24"/>
          <w:szCs w:val="24"/>
        </w:rPr>
        <w:t>(</w:t>
      </w:r>
      <w:r w:rsidR="00F97C06">
        <w:rPr>
          <w:rFonts w:ascii="Times New Roman" w:eastAsia="Times New Roman" w:hAnsi="Times New Roman" w:cs="Times New Roman"/>
          <w:bCs/>
          <w:sz w:val="24"/>
          <w:szCs w:val="24"/>
        </w:rPr>
        <w:t>2022</w:t>
      </w:r>
      <w:r w:rsidR="000A4D8C">
        <w:rPr>
          <w:rFonts w:ascii="Times New Roman" w:eastAsia="Times New Roman" w:hAnsi="Times New Roman" w:cs="Times New Roman"/>
          <w:bCs/>
          <w:sz w:val="24"/>
          <w:szCs w:val="24"/>
        </w:rPr>
        <w:t>), customer relationship is referred to as the processes used by an organisation while engaging with its customers, which further helps in enhancing the overall experience of the customers</w:t>
      </w:r>
      <w:r w:rsidR="00462402">
        <w:rPr>
          <w:rFonts w:ascii="Times New Roman" w:eastAsia="Times New Roman" w:hAnsi="Times New Roman" w:cs="Times New Roman"/>
          <w:bCs/>
          <w:sz w:val="24"/>
          <w:szCs w:val="24"/>
        </w:rPr>
        <w:t xml:space="preserve">. It is important for a business organisation to ensure that it maintains a quality relationship with the customers as it allows an organisation to gain success. </w:t>
      </w:r>
    </w:p>
    <w:p w14:paraId="175A7D36" w14:textId="41176B48" w:rsidR="00462402" w:rsidRDefault="00462402">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With respect to Tenschul</w:t>
      </w:r>
      <w:r w:rsidR="00BE6CB3">
        <w:rPr>
          <w:rFonts w:ascii="Times New Roman" w:eastAsia="Times New Roman" w:hAnsi="Times New Roman" w:cs="Times New Roman"/>
          <w:bCs/>
          <w:sz w:val="24"/>
          <w:szCs w:val="24"/>
        </w:rPr>
        <w:t xml:space="preserve">, </w:t>
      </w:r>
      <w:r w:rsidR="00A51B6D">
        <w:rPr>
          <w:rFonts w:ascii="Times New Roman" w:eastAsia="Times New Roman" w:hAnsi="Times New Roman" w:cs="Times New Roman"/>
          <w:bCs/>
          <w:sz w:val="24"/>
          <w:szCs w:val="24"/>
        </w:rPr>
        <w:t xml:space="preserve">this </w:t>
      </w:r>
      <w:r w:rsidR="00BE6CB3">
        <w:rPr>
          <w:rFonts w:ascii="Times New Roman" w:eastAsia="Times New Roman" w:hAnsi="Times New Roman" w:cs="Times New Roman"/>
          <w:bCs/>
          <w:sz w:val="24"/>
          <w:szCs w:val="24"/>
        </w:rPr>
        <w:t xml:space="preserve">company needs to develop its strategies that help the company in gaining a competitive edge. Thus, the business is required to focus on customer relationship, as it will help the company to gain a competitive advantage. While implementing customer relationship strategies, it is important to conduct significant assessment regarding the current scenario of the customer relationship between the company and </w:t>
      </w:r>
      <w:r w:rsidR="00BD19DD">
        <w:rPr>
          <w:rFonts w:ascii="Times New Roman" w:eastAsia="Times New Roman" w:hAnsi="Times New Roman" w:cs="Times New Roman"/>
          <w:bCs/>
          <w:sz w:val="24"/>
          <w:szCs w:val="24"/>
        </w:rPr>
        <w:t>customers</w:t>
      </w:r>
      <w:r w:rsidR="00BE6CB3">
        <w:rPr>
          <w:rFonts w:ascii="Times New Roman" w:eastAsia="Times New Roman" w:hAnsi="Times New Roman" w:cs="Times New Roman"/>
          <w:bCs/>
          <w:sz w:val="24"/>
          <w:szCs w:val="24"/>
        </w:rPr>
        <w:t>.</w:t>
      </w:r>
      <w:r w:rsidR="00BD19DD">
        <w:rPr>
          <w:rFonts w:ascii="Times New Roman" w:eastAsia="Times New Roman" w:hAnsi="Times New Roman" w:cs="Times New Roman"/>
          <w:bCs/>
          <w:sz w:val="24"/>
          <w:szCs w:val="24"/>
        </w:rPr>
        <w:t xml:space="preserve"> In the words of </w:t>
      </w:r>
      <w:r w:rsidR="00F97C06" w:rsidRPr="00F97C06">
        <w:rPr>
          <w:rFonts w:ascii="Times New Roman" w:eastAsia="Times New Roman" w:hAnsi="Times New Roman" w:cs="Times New Roman"/>
          <w:bCs/>
          <w:sz w:val="24"/>
          <w:szCs w:val="24"/>
        </w:rPr>
        <w:t xml:space="preserve">Gil-Gomez </w:t>
      </w:r>
      <w:r w:rsidR="00F97C06">
        <w:rPr>
          <w:rFonts w:ascii="Times New Roman" w:eastAsia="Times New Roman" w:hAnsi="Times New Roman" w:cs="Times New Roman"/>
          <w:bCs/>
          <w:sz w:val="24"/>
          <w:szCs w:val="24"/>
        </w:rPr>
        <w:t xml:space="preserve">et al. </w:t>
      </w:r>
      <w:r w:rsidR="00BD19DD">
        <w:rPr>
          <w:rFonts w:ascii="Times New Roman" w:eastAsia="Times New Roman" w:hAnsi="Times New Roman" w:cs="Times New Roman"/>
          <w:bCs/>
          <w:sz w:val="24"/>
          <w:szCs w:val="24"/>
        </w:rPr>
        <w:t>(</w:t>
      </w:r>
      <w:r w:rsidR="00F97C06">
        <w:rPr>
          <w:rFonts w:ascii="Times New Roman" w:eastAsia="Times New Roman" w:hAnsi="Times New Roman" w:cs="Times New Roman"/>
          <w:bCs/>
          <w:sz w:val="24"/>
          <w:szCs w:val="24"/>
        </w:rPr>
        <w:t>2020</w:t>
      </w:r>
      <w:r w:rsidR="00BD19DD">
        <w:rPr>
          <w:rFonts w:ascii="Times New Roman" w:eastAsia="Times New Roman" w:hAnsi="Times New Roman" w:cs="Times New Roman"/>
          <w:bCs/>
          <w:sz w:val="24"/>
          <w:szCs w:val="24"/>
        </w:rPr>
        <w:t xml:space="preserve">), the relationship with customers allows the company to maintain and enhance loyalty. It also allows the customers to purchase repeatedly and helps the company to carry out indirect marketing activities. </w:t>
      </w:r>
    </w:p>
    <w:p w14:paraId="7ECE4850" w14:textId="77777777" w:rsidR="00661286" w:rsidRDefault="00BD19DD">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With respect to Tenschul, following are some of the major options that have been recommended to this company for a sustainable growth. However, in order to provide recommendations, critical assessments are required to be carried out with respect to the current scenario of the customer-company relationships. </w:t>
      </w:r>
    </w:p>
    <w:p w14:paraId="39D7CA78" w14:textId="4896981B" w:rsidR="00661286" w:rsidRDefault="00BD19DD">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regard, the first and foremost, it is identified that the company implements a self-service model. With respect to this model, the business organisation, mainly allows the customer to access the services by putting in their personal efforts for accessing the services (</w:t>
      </w:r>
      <w:r w:rsidR="00F97C06" w:rsidRPr="00F97C06">
        <w:rPr>
          <w:rFonts w:ascii="Times New Roman" w:eastAsia="Times New Roman" w:hAnsi="Times New Roman" w:cs="Times New Roman"/>
          <w:bCs/>
          <w:sz w:val="24"/>
          <w:szCs w:val="24"/>
        </w:rPr>
        <w:t>Diem</w:t>
      </w:r>
      <w:r w:rsidR="00F97C06">
        <w:rPr>
          <w:rFonts w:ascii="Times New Roman" w:eastAsia="Times New Roman" w:hAnsi="Times New Roman" w:cs="Times New Roman"/>
          <w:bCs/>
          <w:sz w:val="24"/>
          <w:szCs w:val="24"/>
        </w:rPr>
        <w:t xml:space="preserve"> et al., 2021</w:t>
      </w:r>
      <w:r>
        <w:rPr>
          <w:rFonts w:ascii="Times New Roman" w:eastAsia="Times New Roman" w:hAnsi="Times New Roman" w:cs="Times New Roman"/>
          <w:bCs/>
          <w:sz w:val="24"/>
          <w:szCs w:val="24"/>
        </w:rPr>
        <w:t xml:space="preserve">). In the context of this business, </w:t>
      </w:r>
      <w:r w:rsidR="00656C90">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customers can fill the containers with the products on their own. These services are provided at various refilling stations, which allow the customers to access the </w:t>
      </w:r>
      <w:r>
        <w:rPr>
          <w:rFonts w:ascii="Times New Roman" w:eastAsia="Times New Roman" w:hAnsi="Times New Roman" w:cs="Times New Roman"/>
          <w:bCs/>
          <w:sz w:val="24"/>
          <w:szCs w:val="24"/>
        </w:rPr>
        <w:lastRenderedPageBreak/>
        <w:t>product through self-service model. In addition to this, the business is also found to be carrying ou</w:t>
      </w:r>
      <w:r w:rsidR="00846D66">
        <w:rPr>
          <w:rFonts w:ascii="Times New Roman" w:eastAsia="Times New Roman" w:hAnsi="Times New Roman" w:cs="Times New Roman"/>
          <w:bCs/>
          <w:sz w:val="24"/>
          <w:szCs w:val="24"/>
        </w:rPr>
        <w:t>t e</w:t>
      </w:r>
      <w:r>
        <w:rPr>
          <w:rFonts w:ascii="Times New Roman" w:eastAsia="Times New Roman" w:hAnsi="Times New Roman" w:cs="Times New Roman"/>
          <w:bCs/>
          <w:sz w:val="24"/>
          <w:szCs w:val="24"/>
        </w:rPr>
        <w:t xml:space="preserve">ffective engagement programs for the customers. In the context of </w:t>
      </w:r>
      <w:r w:rsidR="00F97C06" w:rsidRPr="00F97C06">
        <w:rPr>
          <w:rFonts w:ascii="Times New Roman" w:eastAsia="Times New Roman" w:hAnsi="Times New Roman" w:cs="Times New Roman"/>
          <w:bCs/>
          <w:sz w:val="24"/>
          <w:szCs w:val="24"/>
        </w:rPr>
        <w:t xml:space="preserve">Dastane </w:t>
      </w:r>
      <w:r>
        <w:rPr>
          <w:rFonts w:ascii="Times New Roman" w:eastAsia="Times New Roman" w:hAnsi="Times New Roman" w:cs="Times New Roman"/>
          <w:bCs/>
          <w:sz w:val="24"/>
          <w:szCs w:val="24"/>
        </w:rPr>
        <w:t>(</w:t>
      </w:r>
      <w:r w:rsidR="00F97C06">
        <w:rPr>
          <w:rFonts w:ascii="Times New Roman" w:eastAsia="Times New Roman" w:hAnsi="Times New Roman" w:cs="Times New Roman"/>
          <w:bCs/>
          <w:sz w:val="24"/>
          <w:szCs w:val="24"/>
        </w:rPr>
        <w:t>2020</w:t>
      </w:r>
      <w:r>
        <w:rPr>
          <w:rFonts w:ascii="Times New Roman" w:eastAsia="Times New Roman" w:hAnsi="Times New Roman" w:cs="Times New Roman"/>
          <w:bCs/>
          <w:sz w:val="24"/>
          <w:szCs w:val="24"/>
        </w:rPr>
        <w:t xml:space="preserve">), customer </w:t>
      </w:r>
      <w:r w:rsidR="00924B8B">
        <w:rPr>
          <w:rFonts w:ascii="Times New Roman" w:eastAsia="Times New Roman" w:hAnsi="Times New Roman" w:cs="Times New Roman"/>
          <w:bCs/>
          <w:sz w:val="24"/>
          <w:szCs w:val="24"/>
        </w:rPr>
        <w:t>engagement</w:t>
      </w:r>
      <w:r>
        <w:rPr>
          <w:rFonts w:ascii="Times New Roman" w:eastAsia="Times New Roman" w:hAnsi="Times New Roman" w:cs="Times New Roman"/>
          <w:bCs/>
          <w:sz w:val="24"/>
          <w:szCs w:val="24"/>
        </w:rPr>
        <w:t>, the company is found to be carrying out various activities tha</w:t>
      </w:r>
      <w:r w:rsidR="00924B8B">
        <w:rPr>
          <w:rFonts w:ascii="Times New Roman" w:eastAsia="Times New Roman" w:hAnsi="Times New Roman" w:cs="Times New Roman"/>
          <w:bCs/>
          <w:sz w:val="24"/>
          <w:szCs w:val="24"/>
        </w:rPr>
        <w:t xml:space="preserve">t help the business organisations to enhance the loyalty and increase the repeated purchases. In addition to this, an effective engagement with the customers allows the customers to gain several advantages.  With respect to this organisation, it is found that Tenschul carries out customer engagement activities by implementing several activities that help the customers to gain information on sustainability. </w:t>
      </w:r>
    </w:p>
    <w:p w14:paraId="69060094" w14:textId="0F626B3A" w:rsidR="00924B8B" w:rsidRDefault="00924B8B">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above part of this discussion informs about the current state of the customer relationship of the company. </w:t>
      </w:r>
      <w:r w:rsidR="00661286">
        <w:rPr>
          <w:rFonts w:ascii="Times New Roman" w:eastAsia="Times New Roman" w:hAnsi="Times New Roman" w:cs="Times New Roman"/>
          <w:bCs/>
          <w:sz w:val="24"/>
          <w:szCs w:val="24"/>
        </w:rPr>
        <w:t xml:space="preserve">It is found that the strategies implemented by Tenschul focuses on SDGs, and mainly emphasise SDG 11-sustainable cities </w:t>
      </w:r>
      <w:r w:rsidR="00BC4407">
        <w:rPr>
          <w:rFonts w:ascii="Times New Roman" w:eastAsia="Times New Roman" w:hAnsi="Times New Roman" w:cs="Times New Roman"/>
          <w:bCs/>
          <w:sz w:val="24"/>
          <w:szCs w:val="24"/>
        </w:rPr>
        <w:t>(Sustainable Development, 2024). This SDG</w:t>
      </w:r>
      <w:r w:rsidR="00661286">
        <w:rPr>
          <w:rFonts w:ascii="Times New Roman" w:eastAsia="Times New Roman" w:hAnsi="Times New Roman" w:cs="Times New Roman"/>
          <w:bCs/>
          <w:sz w:val="24"/>
          <w:szCs w:val="24"/>
        </w:rPr>
        <w:t xml:space="preserve"> focus on sustainable development in the community</w:t>
      </w:r>
      <w:r w:rsidR="00BC4407">
        <w:rPr>
          <w:rFonts w:ascii="Times New Roman" w:eastAsia="Times New Roman" w:hAnsi="Times New Roman" w:cs="Times New Roman"/>
          <w:bCs/>
          <w:sz w:val="24"/>
          <w:szCs w:val="24"/>
        </w:rPr>
        <w:t xml:space="preserve">. Considering the given case study, the strategies and business actions implemented by Tenschul focuses on minimising waste and ensuring sustainable development of communities as well as cities. </w:t>
      </w:r>
      <w:r>
        <w:rPr>
          <w:rFonts w:ascii="Times New Roman" w:eastAsia="Times New Roman" w:hAnsi="Times New Roman" w:cs="Times New Roman"/>
          <w:bCs/>
          <w:sz w:val="24"/>
          <w:szCs w:val="24"/>
        </w:rPr>
        <w:t>Thus, in this context</w:t>
      </w:r>
      <w:r w:rsidR="00F708ED">
        <w:rPr>
          <w:rFonts w:ascii="Times New Roman" w:eastAsia="Times New Roman" w:hAnsi="Times New Roman" w:cs="Times New Roman"/>
          <w:bCs/>
          <w:sz w:val="24"/>
          <w:szCs w:val="24"/>
        </w:rPr>
        <w:t xml:space="preserve">, the following options are recommended for the company that would allow this business organisation to enhance its customer relationships. </w:t>
      </w:r>
    </w:p>
    <w:p w14:paraId="6AE25D88" w14:textId="695B4E13" w:rsidR="00F708ED" w:rsidRDefault="00F708ED">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Firstly, it is recommended to implement personalised services to the customers. </w:t>
      </w:r>
      <w:r w:rsidR="00BC4407">
        <w:rPr>
          <w:rFonts w:ascii="Times New Roman" w:eastAsia="Times New Roman" w:hAnsi="Times New Roman" w:cs="Times New Roman"/>
          <w:bCs/>
          <w:sz w:val="24"/>
          <w:szCs w:val="24"/>
        </w:rPr>
        <w:t>I</w:t>
      </w:r>
      <w:r w:rsidRPr="00F708ED">
        <w:rPr>
          <w:rFonts w:ascii="Times New Roman" w:eastAsia="Times New Roman" w:hAnsi="Times New Roman" w:cs="Times New Roman"/>
          <w:bCs/>
          <w:sz w:val="24"/>
          <w:szCs w:val="24"/>
        </w:rPr>
        <w:t>t will help the company to enhance the overall satisfaction of the customers. By providing personali</w:t>
      </w:r>
      <w:r>
        <w:rPr>
          <w:rFonts w:ascii="Times New Roman" w:eastAsia="Times New Roman" w:hAnsi="Times New Roman" w:cs="Times New Roman"/>
          <w:bCs/>
          <w:sz w:val="24"/>
          <w:szCs w:val="24"/>
        </w:rPr>
        <w:t>se</w:t>
      </w:r>
      <w:r w:rsidRPr="00F708ED">
        <w:rPr>
          <w:rFonts w:ascii="Times New Roman" w:eastAsia="Times New Roman" w:hAnsi="Times New Roman" w:cs="Times New Roman"/>
          <w:bCs/>
          <w:sz w:val="24"/>
          <w:szCs w:val="24"/>
        </w:rPr>
        <w:t>d services to the consumers the company would be able to address the individual needs as well as preferences</w:t>
      </w:r>
      <w:r>
        <w:rPr>
          <w:rFonts w:ascii="Times New Roman" w:eastAsia="Times New Roman" w:hAnsi="Times New Roman" w:cs="Times New Roman"/>
          <w:bCs/>
          <w:sz w:val="24"/>
          <w:szCs w:val="24"/>
        </w:rPr>
        <w:t xml:space="preserve"> (</w:t>
      </w:r>
      <w:r w:rsidR="00F97C06" w:rsidRPr="00F97C06">
        <w:rPr>
          <w:rFonts w:ascii="Times New Roman" w:eastAsia="Times New Roman" w:hAnsi="Times New Roman" w:cs="Times New Roman"/>
          <w:bCs/>
          <w:sz w:val="24"/>
          <w:szCs w:val="24"/>
        </w:rPr>
        <w:t>Natiqa</w:t>
      </w:r>
      <w:r w:rsidR="00F97C06">
        <w:rPr>
          <w:rFonts w:ascii="Times New Roman" w:eastAsia="Times New Roman" w:hAnsi="Times New Roman" w:cs="Times New Roman"/>
          <w:bCs/>
          <w:sz w:val="24"/>
          <w:szCs w:val="24"/>
        </w:rPr>
        <w:t xml:space="preserve"> et al., 2022</w:t>
      </w:r>
      <w:r>
        <w:rPr>
          <w:rFonts w:ascii="Times New Roman" w:eastAsia="Times New Roman" w:hAnsi="Times New Roman" w:cs="Times New Roman"/>
          <w:bCs/>
          <w:sz w:val="24"/>
          <w:szCs w:val="24"/>
        </w:rPr>
        <w:t>)</w:t>
      </w:r>
      <w:r w:rsidRPr="00F708ED">
        <w:rPr>
          <w:rFonts w:ascii="Times New Roman" w:eastAsia="Times New Roman" w:hAnsi="Times New Roman" w:cs="Times New Roman"/>
          <w:bCs/>
          <w:sz w:val="24"/>
          <w:szCs w:val="24"/>
        </w:rPr>
        <w:t xml:space="preserve">. </w:t>
      </w:r>
      <w:r w:rsidR="00BC4407">
        <w:rPr>
          <w:rFonts w:ascii="Times New Roman" w:eastAsia="Times New Roman" w:hAnsi="Times New Roman" w:cs="Times New Roman"/>
          <w:bCs/>
          <w:sz w:val="24"/>
          <w:szCs w:val="24"/>
        </w:rPr>
        <w:t>The</w:t>
      </w:r>
      <w:r w:rsidRPr="00F708ED">
        <w:rPr>
          <w:rFonts w:ascii="Times New Roman" w:eastAsia="Times New Roman" w:hAnsi="Times New Roman" w:cs="Times New Roman"/>
          <w:bCs/>
          <w:sz w:val="24"/>
          <w:szCs w:val="24"/>
        </w:rPr>
        <w:t xml:space="preserve"> company is required to implement customised products as well as services to the customers while taking feedback from them such that customisation can be done in an effective way. However</w:t>
      </w:r>
      <w:r>
        <w:rPr>
          <w:rFonts w:ascii="Times New Roman" w:eastAsia="Times New Roman" w:hAnsi="Times New Roman" w:cs="Times New Roman"/>
          <w:bCs/>
          <w:sz w:val="24"/>
          <w:szCs w:val="24"/>
        </w:rPr>
        <w:t>,</w:t>
      </w:r>
      <w:r w:rsidRPr="00F708ED">
        <w:rPr>
          <w:rFonts w:ascii="Times New Roman" w:eastAsia="Times New Roman" w:hAnsi="Times New Roman" w:cs="Times New Roman"/>
          <w:bCs/>
          <w:sz w:val="24"/>
          <w:szCs w:val="24"/>
        </w:rPr>
        <w:t xml:space="preserve"> personalised services </w:t>
      </w:r>
      <w:r>
        <w:rPr>
          <w:rFonts w:ascii="Times New Roman" w:eastAsia="Times New Roman" w:hAnsi="Times New Roman" w:cs="Times New Roman"/>
          <w:bCs/>
          <w:sz w:val="24"/>
          <w:szCs w:val="24"/>
        </w:rPr>
        <w:t xml:space="preserve">include </w:t>
      </w:r>
      <w:r w:rsidRPr="00F708ED">
        <w:rPr>
          <w:rFonts w:ascii="Times New Roman" w:eastAsia="Times New Roman" w:hAnsi="Times New Roman" w:cs="Times New Roman"/>
          <w:bCs/>
          <w:sz w:val="24"/>
          <w:szCs w:val="24"/>
        </w:rPr>
        <w:t>a major challenge in terms of resources</w:t>
      </w:r>
      <w:r>
        <w:rPr>
          <w:rFonts w:ascii="Times New Roman" w:eastAsia="Times New Roman" w:hAnsi="Times New Roman" w:cs="Times New Roman"/>
          <w:bCs/>
          <w:sz w:val="24"/>
          <w:szCs w:val="24"/>
        </w:rPr>
        <w:t xml:space="preserve"> (</w:t>
      </w:r>
      <w:r w:rsidR="00F97C06" w:rsidRPr="00F97C06">
        <w:rPr>
          <w:rFonts w:ascii="Times New Roman" w:eastAsia="Times New Roman" w:hAnsi="Times New Roman" w:cs="Times New Roman"/>
          <w:bCs/>
          <w:sz w:val="24"/>
          <w:szCs w:val="24"/>
        </w:rPr>
        <w:t>Hayati</w:t>
      </w:r>
      <w:r w:rsidR="00F97C06">
        <w:rPr>
          <w:rFonts w:ascii="Times New Roman" w:eastAsia="Times New Roman" w:hAnsi="Times New Roman" w:cs="Times New Roman"/>
          <w:bCs/>
          <w:sz w:val="24"/>
          <w:szCs w:val="24"/>
        </w:rPr>
        <w:t xml:space="preserve"> et al., 2020</w:t>
      </w:r>
      <w:r>
        <w:rPr>
          <w:rFonts w:ascii="Times New Roman" w:eastAsia="Times New Roman" w:hAnsi="Times New Roman" w:cs="Times New Roman"/>
          <w:bCs/>
          <w:sz w:val="24"/>
          <w:szCs w:val="24"/>
        </w:rPr>
        <w:t>)</w:t>
      </w:r>
      <w:r w:rsidRPr="00F708ED">
        <w:rPr>
          <w:rFonts w:ascii="Times New Roman" w:eastAsia="Times New Roman" w:hAnsi="Times New Roman" w:cs="Times New Roman"/>
          <w:bCs/>
          <w:sz w:val="24"/>
          <w:szCs w:val="24"/>
        </w:rPr>
        <w:t>. The</w:t>
      </w:r>
      <w:r>
        <w:rPr>
          <w:rFonts w:ascii="Times New Roman" w:eastAsia="Times New Roman" w:hAnsi="Times New Roman" w:cs="Times New Roman"/>
          <w:bCs/>
          <w:sz w:val="24"/>
          <w:szCs w:val="24"/>
        </w:rPr>
        <w:t xml:space="preserve">refore, </w:t>
      </w:r>
      <w:r w:rsidRPr="00F708ED">
        <w:rPr>
          <w:rFonts w:ascii="Times New Roman" w:eastAsia="Times New Roman" w:hAnsi="Times New Roman" w:cs="Times New Roman"/>
          <w:bCs/>
          <w:sz w:val="24"/>
          <w:szCs w:val="24"/>
        </w:rPr>
        <w:t>the company is required to ensure that it has all the major resources to collect as well as analyse the feedback from the consumers.</w:t>
      </w:r>
      <w:r w:rsidR="004640C8">
        <w:rPr>
          <w:rFonts w:ascii="Times New Roman" w:eastAsia="Times New Roman" w:hAnsi="Times New Roman" w:cs="Times New Roman"/>
          <w:bCs/>
          <w:sz w:val="24"/>
          <w:szCs w:val="24"/>
        </w:rPr>
        <w:t xml:space="preserve"> This strategy aligns with the technology acceptance model. According to </w:t>
      </w:r>
      <w:proofErr w:type="spellStart"/>
      <w:r w:rsidR="00DC7E2B" w:rsidRPr="00DC7E2B">
        <w:rPr>
          <w:rFonts w:ascii="Times New Roman" w:eastAsia="Times New Roman" w:hAnsi="Times New Roman" w:cs="Times New Roman"/>
          <w:bCs/>
          <w:sz w:val="24"/>
          <w:szCs w:val="24"/>
        </w:rPr>
        <w:t>Aljarrah</w:t>
      </w:r>
      <w:proofErr w:type="spellEnd"/>
      <w:r w:rsidR="00DC7E2B" w:rsidRPr="00DC7E2B">
        <w:rPr>
          <w:rFonts w:ascii="Times New Roman" w:eastAsia="Times New Roman" w:hAnsi="Times New Roman" w:cs="Times New Roman"/>
          <w:bCs/>
          <w:sz w:val="24"/>
          <w:szCs w:val="24"/>
        </w:rPr>
        <w:t xml:space="preserve"> </w:t>
      </w:r>
      <w:r w:rsidR="00DC7E2B">
        <w:rPr>
          <w:rFonts w:ascii="Times New Roman" w:eastAsia="Times New Roman" w:hAnsi="Times New Roman" w:cs="Times New Roman"/>
          <w:bCs/>
          <w:sz w:val="24"/>
          <w:szCs w:val="24"/>
        </w:rPr>
        <w:t xml:space="preserve">et al. </w:t>
      </w:r>
      <w:r w:rsidR="004640C8">
        <w:rPr>
          <w:rFonts w:ascii="Times New Roman" w:eastAsia="Times New Roman" w:hAnsi="Times New Roman" w:cs="Times New Roman"/>
          <w:bCs/>
          <w:sz w:val="24"/>
          <w:szCs w:val="24"/>
        </w:rPr>
        <w:t>(</w:t>
      </w:r>
      <w:r w:rsidR="00DC7E2B">
        <w:rPr>
          <w:rFonts w:ascii="Times New Roman" w:eastAsia="Times New Roman" w:hAnsi="Times New Roman" w:cs="Times New Roman"/>
          <w:bCs/>
          <w:sz w:val="24"/>
          <w:szCs w:val="24"/>
        </w:rPr>
        <w:t>2016</w:t>
      </w:r>
      <w:r w:rsidR="004640C8">
        <w:rPr>
          <w:rFonts w:ascii="Times New Roman" w:eastAsia="Times New Roman" w:hAnsi="Times New Roman" w:cs="Times New Roman"/>
          <w:bCs/>
          <w:sz w:val="24"/>
          <w:szCs w:val="24"/>
        </w:rPr>
        <w:t>), this model informs how users are encouraged to use as well as accept novel technologies. With reference to this strategy, the business needs to implement an innovative mechanism for collecting information from the customers</w:t>
      </w:r>
      <w:r w:rsidR="00872BBD">
        <w:rPr>
          <w:rFonts w:ascii="Times New Roman" w:eastAsia="Times New Roman" w:hAnsi="Times New Roman" w:cs="Times New Roman"/>
          <w:bCs/>
          <w:sz w:val="24"/>
          <w:szCs w:val="24"/>
        </w:rPr>
        <w:t xml:space="preserve">. </w:t>
      </w:r>
      <w:r w:rsidR="00BC4407">
        <w:rPr>
          <w:rFonts w:ascii="Times New Roman" w:eastAsia="Times New Roman" w:hAnsi="Times New Roman" w:cs="Times New Roman"/>
          <w:bCs/>
          <w:sz w:val="24"/>
          <w:szCs w:val="24"/>
        </w:rPr>
        <w:t>The</w:t>
      </w:r>
      <w:r w:rsidR="00872BBD">
        <w:rPr>
          <w:rFonts w:ascii="Times New Roman" w:eastAsia="Times New Roman" w:hAnsi="Times New Roman" w:cs="Times New Roman"/>
          <w:bCs/>
          <w:sz w:val="24"/>
          <w:szCs w:val="24"/>
        </w:rPr>
        <w:t xml:space="preserve"> consumers would be informed about the innovative technique implemented by the business and the way these consumers can use this technology. Thus, allowing the customers to use the novel technology and provide information as required by the company, eventually assisting the business and helping customers to feel more valued. </w:t>
      </w:r>
    </w:p>
    <w:p w14:paraId="29536305" w14:textId="4A8CFC9C" w:rsidR="003C4B6C" w:rsidRDefault="00892EC2">
      <w:pPr>
        <w:spacing w:after="200" w:line="360" w:lineRule="auto"/>
        <w:jc w:val="both"/>
        <w:rPr>
          <w:rFonts w:ascii="Times New Roman" w:eastAsia="Times New Roman" w:hAnsi="Times New Roman" w:cs="Times New Roman"/>
          <w:bCs/>
          <w:sz w:val="24"/>
          <w:szCs w:val="24"/>
        </w:rPr>
      </w:pPr>
      <w:r w:rsidRPr="00892EC2">
        <w:rPr>
          <w:rFonts w:ascii="Times New Roman" w:eastAsia="Times New Roman" w:hAnsi="Times New Roman" w:cs="Times New Roman"/>
          <w:bCs/>
          <w:sz w:val="24"/>
          <w:szCs w:val="24"/>
        </w:rPr>
        <w:lastRenderedPageBreak/>
        <w:t>Secondly</w:t>
      </w:r>
      <w:r>
        <w:rPr>
          <w:rFonts w:ascii="Times New Roman" w:eastAsia="Times New Roman" w:hAnsi="Times New Roman" w:cs="Times New Roman"/>
          <w:bCs/>
          <w:sz w:val="24"/>
          <w:szCs w:val="24"/>
        </w:rPr>
        <w:t>,</w:t>
      </w:r>
      <w:r w:rsidRPr="00892EC2">
        <w:rPr>
          <w:rFonts w:ascii="Times New Roman" w:eastAsia="Times New Roman" w:hAnsi="Times New Roman" w:cs="Times New Roman"/>
          <w:bCs/>
          <w:sz w:val="24"/>
          <w:szCs w:val="24"/>
        </w:rPr>
        <w:t xml:space="preserve"> it is recommended to enhance its current channels for communication. Communication is one of the most crucial aspect</w:t>
      </w:r>
      <w:r>
        <w:rPr>
          <w:rFonts w:ascii="Times New Roman" w:eastAsia="Times New Roman" w:hAnsi="Times New Roman" w:cs="Times New Roman"/>
          <w:bCs/>
          <w:sz w:val="24"/>
          <w:szCs w:val="24"/>
        </w:rPr>
        <w:t>s</w:t>
      </w:r>
      <w:r w:rsidRPr="00892EC2">
        <w:rPr>
          <w:rFonts w:ascii="Times New Roman" w:eastAsia="Times New Roman" w:hAnsi="Times New Roman" w:cs="Times New Roman"/>
          <w:bCs/>
          <w:sz w:val="24"/>
          <w:szCs w:val="24"/>
        </w:rPr>
        <w:t xml:space="preserve"> in an organisation that helps in enhancing the overall relationship maintain</w:t>
      </w:r>
      <w:r>
        <w:rPr>
          <w:rFonts w:ascii="Times New Roman" w:eastAsia="Times New Roman" w:hAnsi="Times New Roman" w:cs="Times New Roman"/>
          <w:bCs/>
          <w:sz w:val="24"/>
          <w:szCs w:val="24"/>
        </w:rPr>
        <w:t xml:space="preserve">ed </w:t>
      </w:r>
      <w:r w:rsidRPr="00892EC2">
        <w:rPr>
          <w:rFonts w:ascii="Times New Roman" w:eastAsia="Times New Roman" w:hAnsi="Times New Roman" w:cs="Times New Roman"/>
          <w:bCs/>
          <w:sz w:val="24"/>
          <w:szCs w:val="24"/>
        </w:rPr>
        <w:t>by an organisation with its consumers as well as other</w:t>
      </w:r>
      <w:r>
        <w:rPr>
          <w:rFonts w:ascii="Times New Roman" w:eastAsia="Times New Roman" w:hAnsi="Times New Roman" w:cs="Times New Roman"/>
          <w:bCs/>
          <w:sz w:val="24"/>
          <w:szCs w:val="24"/>
        </w:rPr>
        <w:t xml:space="preserve"> </w:t>
      </w:r>
      <w:r w:rsidRPr="00892EC2">
        <w:rPr>
          <w:rFonts w:ascii="Times New Roman" w:eastAsia="Times New Roman" w:hAnsi="Times New Roman" w:cs="Times New Roman"/>
          <w:bCs/>
          <w:sz w:val="24"/>
          <w:szCs w:val="24"/>
        </w:rPr>
        <w:t>stakeholders</w:t>
      </w:r>
      <w:r>
        <w:rPr>
          <w:rFonts w:ascii="Times New Roman" w:eastAsia="Times New Roman" w:hAnsi="Times New Roman" w:cs="Times New Roman"/>
          <w:bCs/>
          <w:sz w:val="24"/>
          <w:szCs w:val="24"/>
        </w:rPr>
        <w:t xml:space="preserve"> (</w:t>
      </w:r>
      <w:r w:rsidR="00F97C06" w:rsidRPr="00F97C06">
        <w:rPr>
          <w:rFonts w:ascii="Times New Roman" w:eastAsia="Times New Roman" w:hAnsi="Times New Roman" w:cs="Times New Roman"/>
          <w:bCs/>
          <w:sz w:val="24"/>
          <w:szCs w:val="24"/>
        </w:rPr>
        <w:t>Khoa</w:t>
      </w:r>
      <w:r w:rsidR="00F97C06">
        <w:rPr>
          <w:rFonts w:ascii="Times New Roman" w:eastAsia="Times New Roman" w:hAnsi="Times New Roman" w:cs="Times New Roman"/>
          <w:bCs/>
          <w:sz w:val="24"/>
          <w:szCs w:val="24"/>
        </w:rPr>
        <w:t>, 2020</w:t>
      </w:r>
      <w:r>
        <w:rPr>
          <w:rFonts w:ascii="Times New Roman" w:eastAsia="Times New Roman" w:hAnsi="Times New Roman" w:cs="Times New Roman"/>
          <w:bCs/>
          <w:sz w:val="24"/>
          <w:szCs w:val="24"/>
        </w:rPr>
        <w:t>)</w:t>
      </w:r>
      <w:r w:rsidRPr="00892EC2">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892EC2">
        <w:rPr>
          <w:rFonts w:ascii="Times New Roman" w:eastAsia="Times New Roman" w:hAnsi="Times New Roman" w:cs="Times New Roman"/>
          <w:bCs/>
          <w:sz w:val="24"/>
          <w:szCs w:val="24"/>
        </w:rPr>
        <w:t>Therefore</w:t>
      </w:r>
      <w:r>
        <w:rPr>
          <w:rFonts w:ascii="Times New Roman" w:eastAsia="Times New Roman" w:hAnsi="Times New Roman" w:cs="Times New Roman"/>
          <w:bCs/>
          <w:sz w:val="24"/>
          <w:szCs w:val="24"/>
        </w:rPr>
        <w:t>,</w:t>
      </w:r>
      <w:r w:rsidRPr="00892EC2">
        <w:rPr>
          <w:rFonts w:ascii="Times New Roman" w:eastAsia="Times New Roman" w:hAnsi="Times New Roman" w:cs="Times New Roman"/>
          <w:bCs/>
          <w:sz w:val="24"/>
          <w:szCs w:val="24"/>
        </w:rPr>
        <w:t xml:space="preserve"> </w:t>
      </w:r>
      <w:r w:rsidR="00BC4407">
        <w:rPr>
          <w:rFonts w:ascii="Times New Roman" w:eastAsia="Times New Roman" w:hAnsi="Times New Roman" w:cs="Times New Roman"/>
          <w:bCs/>
          <w:sz w:val="24"/>
          <w:szCs w:val="24"/>
        </w:rPr>
        <w:t>i</w:t>
      </w:r>
      <w:r w:rsidRPr="00892EC2">
        <w:rPr>
          <w:rFonts w:ascii="Times New Roman" w:eastAsia="Times New Roman" w:hAnsi="Times New Roman" w:cs="Times New Roman"/>
          <w:bCs/>
          <w:sz w:val="24"/>
          <w:szCs w:val="24"/>
        </w:rPr>
        <w:t xml:space="preserve">t is recommended to the company to implement a better communication channel such as through social media platform </w:t>
      </w:r>
      <w:r>
        <w:rPr>
          <w:rFonts w:ascii="Times New Roman" w:eastAsia="Times New Roman" w:hAnsi="Times New Roman" w:cs="Times New Roman"/>
          <w:bCs/>
          <w:sz w:val="24"/>
          <w:szCs w:val="24"/>
        </w:rPr>
        <w:t xml:space="preserve">and </w:t>
      </w:r>
      <w:r w:rsidRPr="00892EC2">
        <w:rPr>
          <w:rFonts w:ascii="Times New Roman" w:eastAsia="Times New Roman" w:hAnsi="Times New Roman" w:cs="Times New Roman"/>
          <w:bCs/>
          <w:sz w:val="24"/>
          <w:szCs w:val="24"/>
        </w:rPr>
        <w:t>mobile applications. These channels will help the consumers to gain information on a regular basis</w:t>
      </w:r>
      <w:r>
        <w:rPr>
          <w:rFonts w:ascii="Times New Roman" w:eastAsia="Times New Roman" w:hAnsi="Times New Roman" w:cs="Times New Roman"/>
          <w:bCs/>
          <w:sz w:val="24"/>
          <w:szCs w:val="24"/>
        </w:rPr>
        <w:t>. A</w:t>
      </w:r>
      <w:r w:rsidRPr="00892EC2">
        <w:rPr>
          <w:rFonts w:ascii="Times New Roman" w:eastAsia="Times New Roman" w:hAnsi="Times New Roman" w:cs="Times New Roman"/>
          <w:bCs/>
          <w:sz w:val="24"/>
          <w:szCs w:val="24"/>
        </w:rPr>
        <w:t>part from that</w:t>
      </w:r>
      <w:r>
        <w:rPr>
          <w:rFonts w:ascii="Times New Roman" w:eastAsia="Times New Roman" w:hAnsi="Times New Roman" w:cs="Times New Roman"/>
          <w:bCs/>
          <w:sz w:val="24"/>
          <w:szCs w:val="24"/>
        </w:rPr>
        <w:t>,</w:t>
      </w:r>
      <w:r w:rsidRPr="00892EC2">
        <w:rPr>
          <w:rFonts w:ascii="Times New Roman" w:eastAsia="Times New Roman" w:hAnsi="Times New Roman" w:cs="Times New Roman"/>
          <w:bCs/>
          <w:sz w:val="24"/>
          <w:szCs w:val="24"/>
        </w:rPr>
        <w:t xml:space="preserve"> it will also allow them to get engaged with the company. </w:t>
      </w:r>
      <w:r w:rsidR="00BC4407">
        <w:rPr>
          <w:rFonts w:ascii="Times New Roman" w:eastAsia="Times New Roman" w:hAnsi="Times New Roman" w:cs="Times New Roman"/>
          <w:bCs/>
          <w:sz w:val="24"/>
          <w:szCs w:val="24"/>
        </w:rPr>
        <w:t>The</w:t>
      </w:r>
      <w:r w:rsidRPr="00892EC2">
        <w:rPr>
          <w:rFonts w:ascii="Times New Roman" w:eastAsia="Times New Roman" w:hAnsi="Times New Roman" w:cs="Times New Roman"/>
          <w:bCs/>
          <w:sz w:val="24"/>
          <w:szCs w:val="24"/>
        </w:rPr>
        <w:t xml:space="preserve"> company can also use these platform</w:t>
      </w:r>
      <w:r>
        <w:rPr>
          <w:rFonts w:ascii="Times New Roman" w:eastAsia="Times New Roman" w:hAnsi="Times New Roman" w:cs="Times New Roman"/>
          <w:bCs/>
          <w:sz w:val="24"/>
          <w:szCs w:val="24"/>
        </w:rPr>
        <w:t xml:space="preserve">s for providing the tips on a regular basis to the customers, whenever there is a new launch of the product or services. On an overall, it will allow the customers to maintain a good relationship with the customers and also </w:t>
      </w:r>
      <w:r w:rsidR="00391BFB">
        <w:rPr>
          <w:rFonts w:ascii="Times New Roman" w:eastAsia="Times New Roman" w:hAnsi="Times New Roman" w:cs="Times New Roman"/>
          <w:bCs/>
          <w:sz w:val="24"/>
          <w:szCs w:val="24"/>
        </w:rPr>
        <w:t xml:space="preserve">endorse the overall relationship with the customers. </w:t>
      </w:r>
      <w:r w:rsidR="00BC4407">
        <w:rPr>
          <w:rFonts w:ascii="Times New Roman" w:eastAsia="Times New Roman" w:hAnsi="Times New Roman" w:cs="Times New Roman"/>
          <w:bCs/>
          <w:sz w:val="24"/>
          <w:szCs w:val="24"/>
        </w:rPr>
        <w:t>It is further recommended</w:t>
      </w:r>
      <w:r w:rsidR="003C4B6C" w:rsidRPr="003C4B6C">
        <w:rPr>
          <w:rFonts w:ascii="Times New Roman" w:eastAsia="Times New Roman" w:hAnsi="Times New Roman" w:cs="Times New Roman"/>
          <w:bCs/>
          <w:sz w:val="24"/>
          <w:szCs w:val="24"/>
        </w:rPr>
        <w:t xml:space="preserve"> to the company </w:t>
      </w:r>
      <w:r w:rsidR="003C4B6C">
        <w:rPr>
          <w:rFonts w:ascii="Times New Roman" w:eastAsia="Times New Roman" w:hAnsi="Times New Roman" w:cs="Times New Roman"/>
          <w:bCs/>
          <w:sz w:val="24"/>
          <w:szCs w:val="24"/>
        </w:rPr>
        <w:t>to</w:t>
      </w:r>
      <w:r w:rsidR="003C4B6C" w:rsidRPr="003C4B6C">
        <w:rPr>
          <w:rFonts w:ascii="Times New Roman" w:eastAsia="Times New Roman" w:hAnsi="Times New Roman" w:cs="Times New Roman"/>
          <w:bCs/>
          <w:sz w:val="24"/>
          <w:szCs w:val="24"/>
        </w:rPr>
        <w:t xml:space="preserve"> collect feedback from the consumers. It will help the company to address the concerns faced by the consumers with respect to the product or services</w:t>
      </w:r>
      <w:r w:rsidR="003C4B6C">
        <w:rPr>
          <w:rFonts w:ascii="Times New Roman" w:eastAsia="Times New Roman" w:hAnsi="Times New Roman" w:cs="Times New Roman"/>
          <w:bCs/>
          <w:sz w:val="24"/>
          <w:szCs w:val="24"/>
        </w:rPr>
        <w:t xml:space="preserve"> (</w:t>
      </w:r>
      <w:r w:rsidR="00F97C06" w:rsidRPr="00F97C06">
        <w:rPr>
          <w:rFonts w:ascii="Times New Roman" w:eastAsia="Times New Roman" w:hAnsi="Times New Roman" w:cs="Times New Roman"/>
          <w:bCs/>
          <w:sz w:val="24"/>
          <w:szCs w:val="24"/>
        </w:rPr>
        <w:t>Khan</w:t>
      </w:r>
      <w:r w:rsidR="00F97C06">
        <w:rPr>
          <w:rFonts w:ascii="Times New Roman" w:eastAsia="Times New Roman" w:hAnsi="Times New Roman" w:cs="Times New Roman"/>
          <w:bCs/>
          <w:sz w:val="24"/>
          <w:szCs w:val="24"/>
        </w:rPr>
        <w:t xml:space="preserve"> et al., 2022</w:t>
      </w:r>
      <w:r w:rsidR="003C4B6C">
        <w:rPr>
          <w:rFonts w:ascii="Times New Roman" w:eastAsia="Times New Roman" w:hAnsi="Times New Roman" w:cs="Times New Roman"/>
          <w:bCs/>
          <w:sz w:val="24"/>
          <w:szCs w:val="24"/>
        </w:rPr>
        <w:t>)</w:t>
      </w:r>
      <w:r w:rsidR="003C4B6C" w:rsidRPr="003C4B6C">
        <w:rPr>
          <w:rFonts w:ascii="Times New Roman" w:eastAsia="Times New Roman" w:hAnsi="Times New Roman" w:cs="Times New Roman"/>
          <w:bCs/>
          <w:sz w:val="24"/>
          <w:szCs w:val="24"/>
        </w:rPr>
        <w:t>. In addition to this</w:t>
      </w:r>
      <w:r w:rsidR="003C4B6C">
        <w:rPr>
          <w:rFonts w:ascii="Times New Roman" w:eastAsia="Times New Roman" w:hAnsi="Times New Roman" w:cs="Times New Roman"/>
          <w:bCs/>
          <w:sz w:val="24"/>
          <w:szCs w:val="24"/>
        </w:rPr>
        <w:t>,</w:t>
      </w:r>
      <w:r w:rsidR="003C4B6C" w:rsidRPr="003C4B6C">
        <w:rPr>
          <w:rFonts w:ascii="Times New Roman" w:eastAsia="Times New Roman" w:hAnsi="Times New Roman" w:cs="Times New Roman"/>
          <w:bCs/>
          <w:sz w:val="24"/>
          <w:szCs w:val="24"/>
        </w:rPr>
        <w:t xml:space="preserve"> it will also allow the customers to feel more valued as well as engaged with the company. </w:t>
      </w:r>
    </w:p>
    <w:p w14:paraId="158B9577" w14:textId="484C167A" w:rsidR="00E6358B" w:rsidRDefault="00E6358B">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These are some of the </w:t>
      </w:r>
      <w:r w:rsidR="006E1E18">
        <w:rPr>
          <w:rFonts w:ascii="Times New Roman" w:eastAsia="Times New Roman" w:hAnsi="Times New Roman" w:cs="Times New Roman"/>
          <w:bCs/>
          <w:sz w:val="24"/>
          <w:szCs w:val="24"/>
        </w:rPr>
        <w:t xml:space="preserve">major recommendations that would allow the company to enhance its current state of relationships with its customers. However, while </w:t>
      </w:r>
      <w:r w:rsidR="006E1E18" w:rsidRPr="006E1E18">
        <w:rPr>
          <w:rFonts w:ascii="Times New Roman" w:eastAsia="Times New Roman" w:hAnsi="Times New Roman" w:cs="Times New Roman"/>
          <w:bCs/>
          <w:sz w:val="24"/>
          <w:szCs w:val="24"/>
        </w:rPr>
        <w:t xml:space="preserve">implementing these strategies it is required to be ensured by the company that these strategies align with the overall </w:t>
      </w:r>
      <w:r w:rsidR="006E1E18">
        <w:rPr>
          <w:rFonts w:ascii="Times New Roman" w:eastAsia="Times New Roman" w:hAnsi="Times New Roman" w:cs="Times New Roman"/>
          <w:bCs/>
          <w:sz w:val="24"/>
          <w:szCs w:val="24"/>
        </w:rPr>
        <w:t>values</w:t>
      </w:r>
      <w:r w:rsidR="006E1E18" w:rsidRPr="006E1E18">
        <w:rPr>
          <w:rFonts w:ascii="Times New Roman" w:eastAsia="Times New Roman" w:hAnsi="Times New Roman" w:cs="Times New Roman"/>
          <w:bCs/>
          <w:sz w:val="24"/>
          <w:szCs w:val="24"/>
        </w:rPr>
        <w:t xml:space="preserve"> of the organisation. In this context</w:t>
      </w:r>
      <w:r w:rsidR="006E1E18">
        <w:rPr>
          <w:rFonts w:ascii="Times New Roman" w:eastAsia="Times New Roman" w:hAnsi="Times New Roman" w:cs="Times New Roman"/>
          <w:bCs/>
          <w:sz w:val="24"/>
          <w:szCs w:val="24"/>
        </w:rPr>
        <w:t xml:space="preserve">, </w:t>
      </w:r>
      <w:r w:rsidR="006E1E18" w:rsidRPr="006E1E18">
        <w:rPr>
          <w:rFonts w:ascii="Times New Roman" w:eastAsia="Times New Roman" w:hAnsi="Times New Roman" w:cs="Times New Roman"/>
          <w:bCs/>
          <w:sz w:val="24"/>
          <w:szCs w:val="24"/>
        </w:rPr>
        <w:t xml:space="preserve">the company must </w:t>
      </w:r>
      <w:r w:rsidR="006E1E18">
        <w:rPr>
          <w:rFonts w:ascii="Times New Roman" w:eastAsia="Times New Roman" w:hAnsi="Times New Roman" w:cs="Times New Roman"/>
          <w:bCs/>
          <w:sz w:val="24"/>
          <w:szCs w:val="24"/>
        </w:rPr>
        <w:t>ens</w:t>
      </w:r>
      <w:r w:rsidR="006E1E18" w:rsidRPr="006E1E18">
        <w:rPr>
          <w:rFonts w:ascii="Times New Roman" w:eastAsia="Times New Roman" w:hAnsi="Times New Roman" w:cs="Times New Roman"/>
          <w:bCs/>
          <w:sz w:val="24"/>
          <w:szCs w:val="24"/>
        </w:rPr>
        <w:t xml:space="preserve">ure that the recommended strategies </w:t>
      </w:r>
      <w:r w:rsidR="006E1E18">
        <w:rPr>
          <w:rFonts w:ascii="Times New Roman" w:eastAsia="Times New Roman" w:hAnsi="Times New Roman" w:cs="Times New Roman"/>
          <w:bCs/>
          <w:sz w:val="24"/>
          <w:szCs w:val="24"/>
        </w:rPr>
        <w:t>align</w:t>
      </w:r>
      <w:r w:rsidR="006E1E18" w:rsidRPr="006E1E18">
        <w:rPr>
          <w:rFonts w:ascii="Times New Roman" w:eastAsia="Times New Roman" w:hAnsi="Times New Roman" w:cs="Times New Roman"/>
          <w:bCs/>
          <w:sz w:val="24"/>
          <w:szCs w:val="24"/>
        </w:rPr>
        <w:t xml:space="preserve"> with the sustainability initiative implemented by the company. It will </w:t>
      </w:r>
      <w:r w:rsidR="006E1E18">
        <w:rPr>
          <w:rFonts w:ascii="Times New Roman" w:eastAsia="Times New Roman" w:hAnsi="Times New Roman" w:cs="Times New Roman"/>
          <w:bCs/>
          <w:sz w:val="24"/>
          <w:szCs w:val="24"/>
        </w:rPr>
        <w:t>allow</w:t>
      </w:r>
      <w:r w:rsidR="006E1E18" w:rsidRPr="006E1E18">
        <w:rPr>
          <w:rFonts w:ascii="Times New Roman" w:eastAsia="Times New Roman" w:hAnsi="Times New Roman" w:cs="Times New Roman"/>
          <w:bCs/>
          <w:sz w:val="24"/>
          <w:szCs w:val="24"/>
        </w:rPr>
        <w:t xml:space="preserve"> the company to </w:t>
      </w:r>
      <w:r w:rsidR="006E1E18">
        <w:rPr>
          <w:rFonts w:ascii="Times New Roman" w:eastAsia="Times New Roman" w:hAnsi="Times New Roman" w:cs="Times New Roman"/>
          <w:bCs/>
          <w:sz w:val="24"/>
          <w:szCs w:val="24"/>
        </w:rPr>
        <w:t>accomplish its values</w:t>
      </w:r>
      <w:r w:rsidR="006E1E18" w:rsidRPr="006E1E18">
        <w:rPr>
          <w:rFonts w:ascii="Times New Roman" w:eastAsia="Times New Roman" w:hAnsi="Times New Roman" w:cs="Times New Roman"/>
          <w:bCs/>
          <w:sz w:val="24"/>
          <w:szCs w:val="24"/>
        </w:rPr>
        <w:t xml:space="preserve"> in a long </w:t>
      </w:r>
      <w:r w:rsidR="006E1E18">
        <w:rPr>
          <w:rFonts w:ascii="Times New Roman" w:eastAsia="Times New Roman" w:hAnsi="Times New Roman" w:cs="Times New Roman"/>
          <w:bCs/>
          <w:sz w:val="24"/>
          <w:szCs w:val="24"/>
        </w:rPr>
        <w:t>run, and also ensures an</w:t>
      </w:r>
      <w:r w:rsidR="006E1E18" w:rsidRPr="006E1E18">
        <w:rPr>
          <w:rFonts w:ascii="Times New Roman" w:eastAsia="Times New Roman" w:hAnsi="Times New Roman" w:cs="Times New Roman"/>
          <w:bCs/>
          <w:sz w:val="24"/>
          <w:szCs w:val="24"/>
        </w:rPr>
        <w:t xml:space="preserve"> effective customer engagement within the company. All </w:t>
      </w:r>
      <w:r w:rsidR="006E1E18">
        <w:rPr>
          <w:rFonts w:ascii="Times New Roman" w:eastAsia="Times New Roman" w:hAnsi="Times New Roman" w:cs="Times New Roman"/>
          <w:bCs/>
          <w:sz w:val="24"/>
          <w:szCs w:val="24"/>
        </w:rPr>
        <w:t>these aspects</w:t>
      </w:r>
      <w:r w:rsidR="006E1E18" w:rsidRPr="006E1E18">
        <w:rPr>
          <w:rFonts w:ascii="Times New Roman" w:eastAsia="Times New Roman" w:hAnsi="Times New Roman" w:cs="Times New Roman"/>
          <w:bCs/>
          <w:sz w:val="24"/>
          <w:szCs w:val="24"/>
        </w:rPr>
        <w:t xml:space="preserve"> are crucial for the growth</w:t>
      </w:r>
      <w:r w:rsidR="006E1E18">
        <w:rPr>
          <w:rFonts w:ascii="Times New Roman" w:eastAsia="Times New Roman" w:hAnsi="Times New Roman" w:cs="Times New Roman"/>
          <w:bCs/>
          <w:sz w:val="24"/>
          <w:szCs w:val="24"/>
        </w:rPr>
        <w:t xml:space="preserve"> as well as success</w:t>
      </w:r>
      <w:r w:rsidR="006E1E18" w:rsidRPr="006E1E18">
        <w:rPr>
          <w:rFonts w:ascii="Times New Roman" w:eastAsia="Times New Roman" w:hAnsi="Times New Roman" w:cs="Times New Roman"/>
          <w:bCs/>
          <w:sz w:val="24"/>
          <w:szCs w:val="24"/>
        </w:rPr>
        <w:t xml:space="preserve"> of the company</w:t>
      </w:r>
      <w:r w:rsidR="006E1E18">
        <w:rPr>
          <w:rFonts w:ascii="Times New Roman" w:eastAsia="Times New Roman" w:hAnsi="Times New Roman" w:cs="Times New Roman"/>
          <w:bCs/>
          <w:sz w:val="24"/>
          <w:szCs w:val="24"/>
        </w:rPr>
        <w:t>.</w:t>
      </w:r>
    </w:p>
    <w:p w14:paraId="0F654B84" w14:textId="1D33CFD4" w:rsidR="00872BBD" w:rsidRDefault="00872BBD">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these strategies are further found to be associated with the TBL framework, where the company intends to focus on the three major aspects such as social, financial and economic (</w:t>
      </w:r>
      <w:r w:rsidR="00DC7E2B" w:rsidRPr="00DC7E2B">
        <w:rPr>
          <w:rFonts w:ascii="Times New Roman" w:eastAsia="Times New Roman" w:hAnsi="Times New Roman" w:cs="Times New Roman"/>
          <w:bCs/>
          <w:sz w:val="24"/>
          <w:szCs w:val="24"/>
        </w:rPr>
        <w:t>Zaharia</w:t>
      </w:r>
      <w:r w:rsidR="00DC7E2B">
        <w:rPr>
          <w:rFonts w:ascii="Times New Roman" w:eastAsia="Times New Roman" w:hAnsi="Times New Roman" w:cs="Times New Roman"/>
          <w:bCs/>
          <w:sz w:val="24"/>
          <w:szCs w:val="24"/>
        </w:rPr>
        <w:t xml:space="preserve"> and </w:t>
      </w:r>
      <w:r w:rsidR="00DC7E2B" w:rsidRPr="00DC7E2B">
        <w:rPr>
          <w:rFonts w:ascii="Times New Roman" w:eastAsia="Times New Roman" w:hAnsi="Times New Roman" w:cs="Times New Roman"/>
          <w:bCs/>
          <w:sz w:val="24"/>
          <w:szCs w:val="24"/>
        </w:rPr>
        <w:t>Zaharia</w:t>
      </w:r>
      <w:r w:rsidR="00DC7E2B">
        <w:rPr>
          <w:rFonts w:ascii="Times New Roman" w:eastAsia="Times New Roman" w:hAnsi="Times New Roman" w:cs="Times New Roman"/>
          <w:bCs/>
          <w:sz w:val="24"/>
          <w:szCs w:val="24"/>
        </w:rPr>
        <w:t>, 2021</w:t>
      </w:r>
      <w:r>
        <w:rPr>
          <w:rFonts w:ascii="Times New Roman" w:eastAsia="Times New Roman" w:hAnsi="Times New Roman" w:cs="Times New Roman"/>
          <w:bCs/>
          <w:sz w:val="24"/>
          <w:szCs w:val="24"/>
        </w:rPr>
        <w:t xml:space="preserve">). With the implementation of this theory, the business would be able to endorse social aspect by providing value to its major stakeholders- customers. Concerning financial aspect, the business would be able to gain financial gains through these strategic recommendations. Above all, economic aspect deals in sustainability. The overall actions focus on endorsing sustainability. Thus, addressing all the three major factors of this theory. </w:t>
      </w:r>
    </w:p>
    <w:p w14:paraId="0000000F" w14:textId="77777777" w:rsidR="004617D9" w:rsidRDefault="00000000" w:rsidP="002062DD">
      <w:pPr>
        <w:pStyle w:val="Heading1"/>
      </w:pPr>
      <w:bookmarkStart w:id="3" w:name="_Toc169112494"/>
      <w:r>
        <w:lastRenderedPageBreak/>
        <w:t>4. Conclusion</w:t>
      </w:r>
      <w:bookmarkEnd w:id="3"/>
    </w:p>
    <w:p w14:paraId="53A5E426" w14:textId="7DA243CC" w:rsidR="00985003" w:rsidRDefault="00A523F3">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 an overall, it is concluded that </w:t>
      </w:r>
      <w:r w:rsidR="00C5797D">
        <w:rPr>
          <w:rFonts w:ascii="Times New Roman" w:eastAsia="Times New Roman" w:hAnsi="Times New Roman" w:cs="Times New Roman"/>
          <w:bCs/>
          <w:sz w:val="24"/>
          <w:szCs w:val="24"/>
        </w:rPr>
        <w:t xml:space="preserve">sustainability plays a vital role within an organisation. The key activities of the company determine that the company endorses sustainability. Thus, it is recommended to the company to ensure that the implemented activities are sustainable for an effective growth as well as success in the country. </w:t>
      </w:r>
    </w:p>
    <w:p w14:paraId="550FD4C8" w14:textId="77777777" w:rsidR="00985003" w:rsidRDefault="0098500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B7B8B77" w14:textId="3C1C3599" w:rsidR="00A523F3" w:rsidRPr="00985003" w:rsidRDefault="00985003" w:rsidP="002062DD">
      <w:pPr>
        <w:pStyle w:val="Heading1"/>
      </w:pPr>
      <w:bookmarkStart w:id="4" w:name="_Toc169112495"/>
      <w:r w:rsidRPr="00985003">
        <w:lastRenderedPageBreak/>
        <w:t>References</w:t>
      </w:r>
      <w:bookmarkEnd w:id="4"/>
    </w:p>
    <w:p w14:paraId="109009BF" w14:textId="77777777" w:rsidR="002B6219" w:rsidRPr="002B6219" w:rsidRDefault="002B6219" w:rsidP="00985003">
      <w:pPr>
        <w:pStyle w:val="NormalWeb"/>
        <w:spacing w:before="0" w:beforeAutospacing="0" w:after="200" w:afterAutospacing="0" w:line="360" w:lineRule="auto"/>
        <w:jc w:val="both"/>
        <w:rPr>
          <w:color w:val="222222"/>
          <w:shd w:val="clear" w:color="auto" w:fill="FFFFFF"/>
        </w:rPr>
      </w:pPr>
      <w:proofErr w:type="spellStart"/>
      <w:r w:rsidRPr="002B6219">
        <w:rPr>
          <w:color w:val="222222"/>
          <w:shd w:val="clear" w:color="auto" w:fill="FFFFFF"/>
        </w:rPr>
        <w:t>Aljarrah</w:t>
      </w:r>
      <w:proofErr w:type="spellEnd"/>
      <w:r w:rsidRPr="002B6219">
        <w:rPr>
          <w:color w:val="222222"/>
          <w:shd w:val="clear" w:color="auto" w:fill="FFFFFF"/>
        </w:rPr>
        <w:t xml:space="preserve">, E., </w:t>
      </w:r>
      <w:proofErr w:type="spellStart"/>
      <w:r w:rsidRPr="002B6219">
        <w:rPr>
          <w:color w:val="222222"/>
          <w:shd w:val="clear" w:color="auto" w:fill="FFFFFF"/>
        </w:rPr>
        <w:t>Elrehail</w:t>
      </w:r>
      <w:proofErr w:type="spellEnd"/>
      <w:r w:rsidRPr="002B6219">
        <w:rPr>
          <w:color w:val="222222"/>
          <w:shd w:val="clear" w:color="auto" w:fill="FFFFFF"/>
        </w:rPr>
        <w:t xml:space="preserve">, H. and </w:t>
      </w:r>
      <w:proofErr w:type="spellStart"/>
      <w:r w:rsidRPr="002B6219">
        <w:rPr>
          <w:color w:val="222222"/>
          <w:shd w:val="clear" w:color="auto" w:fill="FFFFFF"/>
        </w:rPr>
        <w:t>Aababneh</w:t>
      </w:r>
      <w:proofErr w:type="spellEnd"/>
      <w:r w:rsidRPr="002B6219">
        <w:rPr>
          <w:color w:val="222222"/>
          <w:shd w:val="clear" w:color="auto" w:fill="FFFFFF"/>
        </w:rPr>
        <w:t>, B., 2016. E-voting in Jordan: Assessing readiness and developing a system. </w:t>
      </w:r>
      <w:r w:rsidRPr="002B6219">
        <w:rPr>
          <w:i/>
          <w:iCs/>
          <w:color w:val="222222"/>
          <w:shd w:val="clear" w:color="auto" w:fill="FFFFFF"/>
        </w:rPr>
        <w:t xml:space="preserve">Computers in Human </w:t>
      </w:r>
      <w:proofErr w:type="spellStart"/>
      <w:r w:rsidRPr="002B6219">
        <w:rPr>
          <w:i/>
          <w:iCs/>
          <w:color w:val="222222"/>
          <w:shd w:val="clear" w:color="auto" w:fill="FFFFFF"/>
        </w:rPr>
        <w:t>Behavior</w:t>
      </w:r>
      <w:proofErr w:type="spellEnd"/>
      <w:r w:rsidRPr="002B6219">
        <w:rPr>
          <w:color w:val="222222"/>
          <w:shd w:val="clear" w:color="auto" w:fill="FFFFFF"/>
        </w:rPr>
        <w:t>, </w:t>
      </w:r>
      <w:r w:rsidRPr="002B6219">
        <w:rPr>
          <w:i/>
          <w:iCs/>
          <w:color w:val="222222"/>
          <w:shd w:val="clear" w:color="auto" w:fill="FFFFFF"/>
        </w:rPr>
        <w:t>63</w:t>
      </w:r>
      <w:r w:rsidRPr="002B6219">
        <w:rPr>
          <w:color w:val="222222"/>
          <w:shd w:val="clear" w:color="auto" w:fill="FFFFFF"/>
        </w:rPr>
        <w:t>, pp.860-867.</w:t>
      </w:r>
    </w:p>
    <w:p w14:paraId="00D2AE58" w14:textId="77777777" w:rsidR="002B6219" w:rsidRPr="002B6219" w:rsidRDefault="002B6219" w:rsidP="00985003">
      <w:pPr>
        <w:pStyle w:val="NormalWeb"/>
        <w:spacing w:before="0" w:beforeAutospacing="0" w:after="200" w:afterAutospacing="0" w:line="360" w:lineRule="auto"/>
        <w:jc w:val="both"/>
      </w:pPr>
      <w:proofErr w:type="spellStart"/>
      <w:r w:rsidRPr="002B6219">
        <w:rPr>
          <w:color w:val="222222"/>
          <w:shd w:val="clear" w:color="auto" w:fill="FFFFFF"/>
        </w:rPr>
        <w:t>Alshurideh</w:t>
      </w:r>
      <w:proofErr w:type="spellEnd"/>
      <w:r w:rsidRPr="002B6219">
        <w:rPr>
          <w:color w:val="222222"/>
          <w:shd w:val="clear" w:color="auto" w:fill="FFFFFF"/>
        </w:rPr>
        <w:t xml:space="preserve">, M., 2022. Does electronic customer relationship management (E-CRM) affect service quality at private hospitals in Jordan?. </w:t>
      </w:r>
      <w:r w:rsidRPr="002B6219">
        <w:rPr>
          <w:i/>
          <w:iCs/>
          <w:color w:val="222222"/>
          <w:shd w:val="clear" w:color="auto" w:fill="FFFFFF"/>
        </w:rPr>
        <w:t>Uncertain Supply Chain Management</w:t>
      </w:r>
      <w:r w:rsidRPr="002B6219">
        <w:rPr>
          <w:color w:val="222222"/>
          <w:shd w:val="clear" w:color="auto" w:fill="FFFFFF"/>
        </w:rPr>
        <w:t xml:space="preserve">, </w:t>
      </w:r>
      <w:r w:rsidRPr="002B6219">
        <w:rPr>
          <w:i/>
          <w:iCs/>
          <w:color w:val="222222"/>
          <w:shd w:val="clear" w:color="auto" w:fill="FFFFFF"/>
        </w:rPr>
        <w:t>10</w:t>
      </w:r>
      <w:r w:rsidRPr="002B6219">
        <w:rPr>
          <w:color w:val="222222"/>
          <w:shd w:val="clear" w:color="auto" w:fill="FFFFFF"/>
        </w:rPr>
        <w:t>(2), pp.325-332.</w:t>
      </w:r>
    </w:p>
    <w:p w14:paraId="2D772429"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Dastane, D.O., 2020. Impact of digital marketing on online purchase intention: Mediation effect of customer relationship management. </w:t>
      </w:r>
      <w:r w:rsidRPr="002B6219">
        <w:rPr>
          <w:i/>
          <w:iCs/>
          <w:color w:val="222222"/>
          <w:shd w:val="clear" w:color="auto" w:fill="FFFFFF"/>
        </w:rPr>
        <w:t>Journal of Asian Business Strategy, DOI</w:t>
      </w:r>
      <w:r w:rsidRPr="002B6219">
        <w:rPr>
          <w:color w:val="222222"/>
          <w:shd w:val="clear" w:color="auto" w:fill="FFFFFF"/>
        </w:rPr>
        <w:t xml:space="preserve">, </w:t>
      </w:r>
      <w:r w:rsidRPr="002B6219">
        <w:rPr>
          <w:i/>
          <w:iCs/>
          <w:color w:val="222222"/>
          <w:shd w:val="clear" w:color="auto" w:fill="FFFFFF"/>
        </w:rPr>
        <w:t>10</w:t>
      </w:r>
      <w:r w:rsidRPr="002B6219">
        <w:rPr>
          <w:color w:val="222222"/>
          <w:shd w:val="clear" w:color="auto" w:fill="FFFFFF"/>
        </w:rPr>
        <w:t>, pp.142-158.</w:t>
      </w:r>
    </w:p>
    <w:p w14:paraId="4EB30998"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de Abreu, N.V. and Rosslyn-Smith, W., 2021. Investigating the direct costs of business rescue. </w:t>
      </w:r>
      <w:r w:rsidRPr="002B6219">
        <w:rPr>
          <w:i/>
          <w:iCs/>
          <w:color w:val="222222"/>
          <w:shd w:val="clear" w:color="auto" w:fill="FFFFFF"/>
        </w:rPr>
        <w:t xml:space="preserve">Acta </w:t>
      </w:r>
      <w:proofErr w:type="spellStart"/>
      <w:r w:rsidRPr="002B6219">
        <w:rPr>
          <w:i/>
          <w:iCs/>
          <w:color w:val="222222"/>
          <w:shd w:val="clear" w:color="auto" w:fill="FFFFFF"/>
        </w:rPr>
        <w:t>Commercii</w:t>
      </w:r>
      <w:proofErr w:type="spellEnd"/>
      <w:r w:rsidRPr="002B6219">
        <w:rPr>
          <w:i/>
          <w:iCs/>
          <w:color w:val="222222"/>
          <w:shd w:val="clear" w:color="auto" w:fill="FFFFFF"/>
        </w:rPr>
        <w:t>-Independent Research Journal in the Management Sciences</w:t>
      </w:r>
      <w:r w:rsidRPr="002B6219">
        <w:rPr>
          <w:color w:val="222222"/>
          <w:shd w:val="clear" w:color="auto" w:fill="FFFFFF"/>
        </w:rPr>
        <w:t xml:space="preserve">, </w:t>
      </w:r>
      <w:r w:rsidRPr="002B6219">
        <w:rPr>
          <w:i/>
          <w:iCs/>
          <w:color w:val="222222"/>
          <w:shd w:val="clear" w:color="auto" w:fill="FFFFFF"/>
        </w:rPr>
        <w:t>21</w:t>
      </w:r>
      <w:r w:rsidRPr="002B6219">
        <w:rPr>
          <w:color w:val="222222"/>
          <w:shd w:val="clear" w:color="auto" w:fill="FFFFFF"/>
        </w:rPr>
        <w:t>(1), p.903.</w:t>
      </w:r>
    </w:p>
    <w:p w14:paraId="4583E33F"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Diem, P.T., Vu, N.T., Dung, H.T., Bien, B.X. and Duc, P.M., 2021. Customer Care and Customer </w:t>
      </w:r>
      <w:proofErr w:type="spellStart"/>
      <w:r w:rsidRPr="002B6219">
        <w:rPr>
          <w:color w:val="222222"/>
          <w:shd w:val="clear" w:color="auto" w:fill="FFFFFF"/>
        </w:rPr>
        <w:t>Relation ship</w:t>
      </w:r>
      <w:proofErr w:type="spellEnd"/>
      <w:r w:rsidRPr="002B6219">
        <w:rPr>
          <w:color w:val="222222"/>
          <w:shd w:val="clear" w:color="auto" w:fill="FFFFFF"/>
        </w:rPr>
        <w:t xml:space="preserve"> Maintenance at </w:t>
      </w:r>
      <w:proofErr w:type="spellStart"/>
      <w:r w:rsidRPr="002B6219">
        <w:rPr>
          <w:color w:val="222222"/>
          <w:shd w:val="clear" w:color="auto" w:fill="FFFFFF"/>
        </w:rPr>
        <w:t>Ministop</w:t>
      </w:r>
      <w:proofErr w:type="spellEnd"/>
      <w:r w:rsidRPr="002B6219">
        <w:rPr>
          <w:color w:val="222222"/>
          <w:shd w:val="clear" w:color="auto" w:fill="FFFFFF"/>
        </w:rPr>
        <w:t xml:space="preserve">, Family Mart and </w:t>
      </w:r>
      <w:proofErr w:type="spellStart"/>
      <w:r w:rsidRPr="002B6219">
        <w:rPr>
          <w:color w:val="222222"/>
          <w:shd w:val="clear" w:color="auto" w:fill="FFFFFF"/>
        </w:rPr>
        <w:t>CoopSmile</w:t>
      </w:r>
      <w:proofErr w:type="spellEnd"/>
      <w:r w:rsidRPr="002B6219">
        <w:rPr>
          <w:color w:val="222222"/>
          <w:shd w:val="clear" w:color="auto" w:fill="FFFFFF"/>
        </w:rPr>
        <w:t xml:space="preserve"> in Vietnam. </w:t>
      </w:r>
      <w:r w:rsidRPr="002B6219">
        <w:rPr>
          <w:i/>
          <w:iCs/>
          <w:color w:val="222222"/>
          <w:shd w:val="clear" w:color="auto" w:fill="FFFFFF"/>
        </w:rPr>
        <w:t>International journal multidisciplinary research and growth evaluation</w:t>
      </w:r>
      <w:r w:rsidRPr="002B6219">
        <w:rPr>
          <w:color w:val="222222"/>
          <w:shd w:val="clear" w:color="auto" w:fill="FFFFFF"/>
        </w:rPr>
        <w:t xml:space="preserve">, </w:t>
      </w:r>
      <w:r w:rsidRPr="002B6219">
        <w:rPr>
          <w:i/>
          <w:iCs/>
          <w:color w:val="222222"/>
          <w:shd w:val="clear" w:color="auto" w:fill="FFFFFF"/>
        </w:rPr>
        <w:t>2</w:t>
      </w:r>
      <w:r w:rsidRPr="002B6219">
        <w:rPr>
          <w:color w:val="222222"/>
          <w:shd w:val="clear" w:color="auto" w:fill="FFFFFF"/>
        </w:rPr>
        <w:t>(4), pp.744-751.</w:t>
      </w:r>
    </w:p>
    <w:p w14:paraId="6FB1D3EE"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Dobrowolski, Z. and </w:t>
      </w:r>
      <w:proofErr w:type="spellStart"/>
      <w:r w:rsidRPr="002B6219">
        <w:rPr>
          <w:color w:val="222222"/>
          <w:shd w:val="clear" w:color="auto" w:fill="FFFFFF"/>
        </w:rPr>
        <w:t>Sułkowski</w:t>
      </w:r>
      <w:proofErr w:type="spellEnd"/>
      <w:r w:rsidRPr="002B6219">
        <w:rPr>
          <w:color w:val="222222"/>
          <w:shd w:val="clear" w:color="auto" w:fill="FFFFFF"/>
        </w:rPr>
        <w:t xml:space="preserve">, Ł., 2021. Business model canvas and energy enterprises. </w:t>
      </w:r>
      <w:r w:rsidRPr="002B6219">
        <w:rPr>
          <w:i/>
          <w:iCs/>
          <w:color w:val="222222"/>
          <w:shd w:val="clear" w:color="auto" w:fill="FFFFFF"/>
        </w:rPr>
        <w:t>Energies</w:t>
      </w:r>
      <w:r w:rsidRPr="002B6219">
        <w:rPr>
          <w:color w:val="222222"/>
          <w:shd w:val="clear" w:color="auto" w:fill="FFFFFF"/>
        </w:rPr>
        <w:t xml:space="preserve">, </w:t>
      </w:r>
      <w:r w:rsidRPr="002B6219">
        <w:rPr>
          <w:i/>
          <w:iCs/>
          <w:color w:val="222222"/>
          <w:shd w:val="clear" w:color="auto" w:fill="FFFFFF"/>
        </w:rPr>
        <w:t>14</w:t>
      </w:r>
      <w:r w:rsidRPr="002B6219">
        <w:rPr>
          <w:color w:val="222222"/>
          <w:shd w:val="clear" w:color="auto" w:fill="FFFFFF"/>
        </w:rPr>
        <w:t>(21), p.7198.</w:t>
      </w:r>
    </w:p>
    <w:p w14:paraId="141C4ED2"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Gil-Gomez, H., </w:t>
      </w:r>
      <w:proofErr w:type="spellStart"/>
      <w:r w:rsidRPr="002B6219">
        <w:rPr>
          <w:color w:val="222222"/>
          <w:shd w:val="clear" w:color="auto" w:fill="FFFFFF"/>
        </w:rPr>
        <w:t>Guerola</w:t>
      </w:r>
      <w:proofErr w:type="spellEnd"/>
      <w:r w:rsidRPr="002B6219">
        <w:rPr>
          <w:color w:val="222222"/>
          <w:shd w:val="clear" w:color="auto" w:fill="FFFFFF"/>
        </w:rPr>
        <w:t xml:space="preserve">-Navarro, V., </w:t>
      </w:r>
      <w:proofErr w:type="spellStart"/>
      <w:r w:rsidRPr="002B6219">
        <w:rPr>
          <w:color w:val="222222"/>
          <w:shd w:val="clear" w:color="auto" w:fill="FFFFFF"/>
        </w:rPr>
        <w:t>Oltra-Badenes</w:t>
      </w:r>
      <w:proofErr w:type="spellEnd"/>
      <w:r w:rsidRPr="002B6219">
        <w:rPr>
          <w:color w:val="222222"/>
          <w:shd w:val="clear" w:color="auto" w:fill="FFFFFF"/>
        </w:rPr>
        <w:t>, R. and Lozano-</w:t>
      </w:r>
      <w:proofErr w:type="spellStart"/>
      <w:r w:rsidRPr="002B6219">
        <w:rPr>
          <w:color w:val="222222"/>
          <w:shd w:val="clear" w:color="auto" w:fill="FFFFFF"/>
        </w:rPr>
        <w:t>Quilis</w:t>
      </w:r>
      <w:proofErr w:type="spellEnd"/>
      <w:r w:rsidRPr="002B6219">
        <w:rPr>
          <w:color w:val="222222"/>
          <w:shd w:val="clear" w:color="auto" w:fill="FFFFFF"/>
        </w:rPr>
        <w:t xml:space="preserve">, J.A., 2020. Customer relationship management: digital transformation and sustainable business model innovation. </w:t>
      </w:r>
      <w:r w:rsidRPr="002B6219">
        <w:rPr>
          <w:i/>
          <w:iCs/>
          <w:color w:val="222222"/>
          <w:shd w:val="clear" w:color="auto" w:fill="FFFFFF"/>
        </w:rPr>
        <w:t>Economic research-</w:t>
      </w:r>
      <w:proofErr w:type="spellStart"/>
      <w:r w:rsidRPr="002B6219">
        <w:rPr>
          <w:i/>
          <w:iCs/>
          <w:color w:val="222222"/>
          <w:shd w:val="clear" w:color="auto" w:fill="FFFFFF"/>
        </w:rPr>
        <w:t>Ekonomska</w:t>
      </w:r>
      <w:proofErr w:type="spellEnd"/>
      <w:r w:rsidRPr="002B6219">
        <w:rPr>
          <w:i/>
          <w:iCs/>
          <w:color w:val="222222"/>
          <w:shd w:val="clear" w:color="auto" w:fill="FFFFFF"/>
        </w:rPr>
        <w:t xml:space="preserve"> </w:t>
      </w:r>
      <w:proofErr w:type="spellStart"/>
      <w:r w:rsidRPr="002B6219">
        <w:rPr>
          <w:i/>
          <w:iCs/>
          <w:color w:val="222222"/>
          <w:shd w:val="clear" w:color="auto" w:fill="FFFFFF"/>
        </w:rPr>
        <w:t>istraživanja</w:t>
      </w:r>
      <w:proofErr w:type="spellEnd"/>
      <w:r w:rsidRPr="002B6219">
        <w:rPr>
          <w:color w:val="222222"/>
          <w:shd w:val="clear" w:color="auto" w:fill="FFFFFF"/>
        </w:rPr>
        <w:t xml:space="preserve">, </w:t>
      </w:r>
      <w:r w:rsidRPr="002B6219">
        <w:rPr>
          <w:i/>
          <w:iCs/>
          <w:color w:val="222222"/>
          <w:shd w:val="clear" w:color="auto" w:fill="FFFFFF"/>
        </w:rPr>
        <w:t>33</w:t>
      </w:r>
      <w:r w:rsidRPr="002B6219">
        <w:rPr>
          <w:color w:val="222222"/>
          <w:shd w:val="clear" w:color="auto" w:fill="FFFFFF"/>
        </w:rPr>
        <w:t>(1), pp.2733-2750.</w:t>
      </w:r>
    </w:p>
    <w:p w14:paraId="1D087D6C"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Hayati, S., Suroso, A., </w:t>
      </w:r>
      <w:proofErr w:type="spellStart"/>
      <w:r w:rsidRPr="002B6219">
        <w:rPr>
          <w:color w:val="222222"/>
          <w:shd w:val="clear" w:color="auto" w:fill="FFFFFF"/>
        </w:rPr>
        <w:t>Suliyanto</w:t>
      </w:r>
      <w:proofErr w:type="spellEnd"/>
      <w:r w:rsidRPr="002B6219">
        <w:rPr>
          <w:color w:val="222222"/>
          <w:shd w:val="clear" w:color="auto" w:fill="FFFFFF"/>
        </w:rPr>
        <w:t xml:space="preserve">, S. and Kaukab, M., 2020. Customer satisfaction as a mediation between micro banking image, customer relationship and customer loyalty. </w:t>
      </w:r>
      <w:r w:rsidRPr="002B6219">
        <w:rPr>
          <w:i/>
          <w:iCs/>
          <w:color w:val="222222"/>
          <w:shd w:val="clear" w:color="auto" w:fill="FFFFFF"/>
        </w:rPr>
        <w:t>Management Science Letters</w:t>
      </w:r>
      <w:r w:rsidRPr="002B6219">
        <w:rPr>
          <w:color w:val="222222"/>
          <w:shd w:val="clear" w:color="auto" w:fill="FFFFFF"/>
        </w:rPr>
        <w:t xml:space="preserve">, </w:t>
      </w:r>
      <w:r w:rsidRPr="002B6219">
        <w:rPr>
          <w:i/>
          <w:iCs/>
          <w:color w:val="222222"/>
          <w:shd w:val="clear" w:color="auto" w:fill="FFFFFF"/>
        </w:rPr>
        <w:t>10</w:t>
      </w:r>
      <w:r w:rsidRPr="002B6219">
        <w:rPr>
          <w:color w:val="222222"/>
          <w:shd w:val="clear" w:color="auto" w:fill="FFFFFF"/>
        </w:rPr>
        <w:t>(11), pp.2561-2570.</w:t>
      </w:r>
    </w:p>
    <w:p w14:paraId="69C05560"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Khan, R.U., </w:t>
      </w:r>
      <w:proofErr w:type="spellStart"/>
      <w:r w:rsidRPr="002B6219">
        <w:rPr>
          <w:color w:val="222222"/>
          <w:shd w:val="clear" w:color="auto" w:fill="FFFFFF"/>
        </w:rPr>
        <w:t>Salamzadeh</w:t>
      </w:r>
      <w:proofErr w:type="spellEnd"/>
      <w:r w:rsidRPr="002B6219">
        <w:rPr>
          <w:color w:val="222222"/>
          <w:shd w:val="clear" w:color="auto" w:fill="FFFFFF"/>
        </w:rPr>
        <w:t xml:space="preserve">, Y., Iqbal, Q. and Yang, S., 2022. The impact of customer relationship management and company reputation on customer loyalty: The mediating role of customer satisfaction. </w:t>
      </w:r>
      <w:r w:rsidRPr="002B6219">
        <w:rPr>
          <w:i/>
          <w:iCs/>
          <w:color w:val="222222"/>
          <w:shd w:val="clear" w:color="auto" w:fill="FFFFFF"/>
        </w:rPr>
        <w:t>Journal of Relationship Marketing</w:t>
      </w:r>
      <w:r w:rsidRPr="002B6219">
        <w:rPr>
          <w:color w:val="222222"/>
          <w:shd w:val="clear" w:color="auto" w:fill="FFFFFF"/>
        </w:rPr>
        <w:t xml:space="preserve">, </w:t>
      </w:r>
      <w:r w:rsidRPr="002B6219">
        <w:rPr>
          <w:i/>
          <w:iCs/>
          <w:color w:val="222222"/>
          <w:shd w:val="clear" w:color="auto" w:fill="FFFFFF"/>
        </w:rPr>
        <w:t>21</w:t>
      </w:r>
      <w:r w:rsidRPr="002B6219">
        <w:rPr>
          <w:color w:val="222222"/>
          <w:shd w:val="clear" w:color="auto" w:fill="FFFFFF"/>
        </w:rPr>
        <w:t>(1), pp.1-26.</w:t>
      </w:r>
    </w:p>
    <w:p w14:paraId="1298261C"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 xml:space="preserve">Khoa, B.T., 2020. The antecedents of relationship marketing and customer loyalty: A case of the designed fashion product. </w:t>
      </w:r>
      <w:r w:rsidRPr="002B6219">
        <w:rPr>
          <w:i/>
          <w:iCs/>
          <w:color w:val="222222"/>
          <w:shd w:val="clear" w:color="auto" w:fill="FFFFFF"/>
        </w:rPr>
        <w:t>Journal of Asian Finance, Economics and Business</w:t>
      </w:r>
      <w:r w:rsidRPr="002B6219">
        <w:rPr>
          <w:color w:val="222222"/>
          <w:shd w:val="clear" w:color="auto" w:fill="FFFFFF"/>
        </w:rPr>
        <w:t xml:space="preserve">, </w:t>
      </w:r>
      <w:r w:rsidRPr="002B6219">
        <w:rPr>
          <w:i/>
          <w:iCs/>
          <w:color w:val="222222"/>
          <w:shd w:val="clear" w:color="auto" w:fill="FFFFFF"/>
        </w:rPr>
        <w:t>7</w:t>
      </w:r>
      <w:r w:rsidRPr="002B6219">
        <w:rPr>
          <w:color w:val="222222"/>
          <w:shd w:val="clear" w:color="auto" w:fill="FFFFFF"/>
        </w:rPr>
        <w:t>(2), pp.195-204.</w:t>
      </w:r>
    </w:p>
    <w:p w14:paraId="71FAB8AA" w14:textId="77777777" w:rsidR="002B6219" w:rsidRDefault="002B6219" w:rsidP="00985003">
      <w:pPr>
        <w:pStyle w:val="NormalWeb"/>
        <w:spacing w:before="0" w:beforeAutospacing="0" w:after="200" w:afterAutospacing="0" w:line="360" w:lineRule="auto"/>
        <w:jc w:val="both"/>
        <w:rPr>
          <w:color w:val="222222"/>
          <w:shd w:val="clear" w:color="auto" w:fill="FFFFFF"/>
        </w:rPr>
      </w:pPr>
      <w:r w:rsidRPr="002B6219">
        <w:rPr>
          <w:color w:val="222222"/>
          <w:shd w:val="clear" w:color="auto" w:fill="FFFFFF"/>
        </w:rPr>
        <w:lastRenderedPageBreak/>
        <w:t xml:space="preserve">Natiqa, D., </w:t>
      </w:r>
      <w:proofErr w:type="spellStart"/>
      <w:r w:rsidRPr="002B6219">
        <w:rPr>
          <w:color w:val="222222"/>
          <w:shd w:val="clear" w:color="auto" w:fill="FFFFFF"/>
        </w:rPr>
        <w:t>Kusumawati</w:t>
      </w:r>
      <w:proofErr w:type="spellEnd"/>
      <w:r w:rsidRPr="002B6219">
        <w:rPr>
          <w:color w:val="222222"/>
          <w:shd w:val="clear" w:color="auto" w:fill="FFFFFF"/>
        </w:rPr>
        <w:t xml:space="preserve">, N. and </w:t>
      </w:r>
      <w:proofErr w:type="spellStart"/>
      <w:r w:rsidRPr="002B6219">
        <w:rPr>
          <w:color w:val="222222"/>
          <w:shd w:val="clear" w:color="auto" w:fill="FFFFFF"/>
        </w:rPr>
        <w:t>Aprilianty</w:t>
      </w:r>
      <w:proofErr w:type="spellEnd"/>
      <w:r w:rsidRPr="002B6219">
        <w:rPr>
          <w:color w:val="222222"/>
          <w:shd w:val="clear" w:color="auto" w:fill="FFFFFF"/>
        </w:rPr>
        <w:t xml:space="preserve">, F., 2022, March. The Effect of Instagram on Customer Relationship, Customer Equity, and Purchase Intention Towards Luxury Fashion Brands. In </w:t>
      </w:r>
      <w:r w:rsidRPr="002B6219">
        <w:rPr>
          <w:i/>
          <w:iCs/>
          <w:color w:val="222222"/>
          <w:shd w:val="clear" w:color="auto" w:fill="FFFFFF"/>
        </w:rPr>
        <w:t>Proceedings of the 4th International Conference on Economics, Business and Economic Education Science, ICE-BEES 2021, 27-28 July 2021, Semarang, Indonesia</w:t>
      </w:r>
      <w:r w:rsidRPr="002B6219">
        <w:rPr>
          <w:color w:val="222222"/>
          <w:shd w:val="clear" w:color="auto" w:fill="FFFFFF"/>
        </w:rPr>
        <w:t>.</w:t>
      </w:r>
    </w:p>
    <w:p w14:paraId="7DA98AD7" w14:textId="2B05B72B" w:rsidR="00365F4F" w:rsidRPr="002B6219" w:rsidRDefault="00365F4F" w:rsidP="00985003">
      <w:pPr>
        <w:pStyle w:val="NormalWeb"/>
        <w:spacing w:before="0" w:beforeAutospacing="0" w:after="200" w:afterAutospacing="0" w:line="360" w:lineRule="auto"/>
        <w:jc w:val="both"/>
      </w:pPr>
      <w:r>
        <w:t xml:space="preserve">Sustainable Development, 2024. </w:t>
      </w:r>
      <w:r>
        <w:rPr>
          <w:i/>
          <w:iCs/>
        </w:rPr>
        <w:t xml:space="preserve">The 17 goals. </w:t>
      </w:r>
      <w:r>
        <w:t xml:space="preserve">Available at: </w:t>
      </w:r>
      <w:hyperlink r:id="rId8" w:history="1">
        <w:r w:rsidRPr="007F60A1">
          <w:rPr>
            <w:rStyle w:val="Hyperlink"/>
          </w:rPr>
          <w:t>https://sdgs.un.org/goals</w:t>
        </w:r>
      </w:hyperlink>
      <w:r>
        <w:t xml:space="preserve"> [Accessed on 12 June 2024]</w:t>
      </w:r>
    </w:p>
    <w:p w14:paraId="3A8B5050" w14:textId="77777777" w:rsidR="002B6219" w:rsidRPr="002B6219" w:rsidRDefault="002B6219" w:rsidP="00985003">
      <w:pPr>
        <w:pStyle w:val="NormalWeb"/>
        <w:spacing w:before="0" w:beforeAutospacing="0" w:after="200" w:afterAutospacing="0" w:line="360" w:lineRule="auto"/>
        <w:jc w:val="both"/>
      </w:pPr>
      <w:r w:rsidRPr="002B6219">
        <w:rPr>
          <w:color w:val="000000"/>
        </w:rPr>
        <w:t xml:space="preserve">UCLA Sustainability, 2024. </w:t>
      </w:r>
      <w:r w:rsidRPr="002B6219">
        <w:rPr>
          <w:i/>
          <w:iCs/>
          <w:color w:val="000000"/>
        </w:rPr>
        <w:t xml:space="preserve">What is sustainability? </w:t>
      </w:r>
      <w:r w:rsidRPr="002B6219">
        <w:rPr>
          <w:color w:val="000000"/>
        </w:rPr>
        <w:t xml:space="preserve">Available at: </w:t>
      </w:r>
      <w:hyperlink r:id="rId9" w:anchor=":~:text=The%20most%20often%20quoted%20definition,to%20meet%20their%20own%20needs.%E2%80%9D" w:history="1">
        <w:r w:rsidRPr="002B6219">
          <w:rPr>
            <w:rStyle w:val="Hyperlink"/>
            <w:color w:val="1155CC"/>
          </w:rPr>
          <w:t>https://www.sustain.ucla.edu/what-is-sustainability/#:~:text=The%20most%20often%20quoted%20definition,to%20meet%20their%20own%20needs.%E2%80%9D</w:t>
        </w:r>
      </w:hyperlink>
      <w:r w:rsidRPr="002B6219">
        <w:rPr>
          <w:color w:val="000000"/>
        </w:rPr>
        <w:t xml:space="preserve"> [Accessed on 12 June 2024]</w:t>
      </w:r>
    </w:p>
    <w:p w14:paraId="0D94DEF6" w14:textId="77777777" w:rsidR="002B6219" w:rsidRPr="002B6219" w:rsidRDefault="002B6219" w:rsidP="00985003">
      <w:pPr>
        <w:pStyle w:val="NormalWeb"/>
        <w:spacing w:before="0" w:beforeAutospacing="0" w:after="200" w:afterAutospacing="0" w:line="360" w:lineRule="auto"/>
        <w:jc w:val="both"/>
        <w:rPr>
          <w:color w:val="222222"/>
          <w:shd w:val="clear" w:color="auto" w:fill="FFFFFF"/>
        </w:rPr>
      </w:pPr>
      <w:r w:rsidRPr="002B6219">
        <w:rPr>
          <w:color w:val="222222"/>
          <w:shd w:val="clear" w:color="auto" w:fill="FFFFFF"/>
        </w:rPr>
        <w:t xml:space="preserve">Varadarajan, R., 2020. Customer information resources advantage, marketing strategy and business performance: A market resources based view. </w:t>
      </w:r>
      <w:r w:rsidRPr="002B6219">
        <w:rPr>
          <w:i/>
          <w:iCs/>
          <w:color w:val="222222"/>
          <w:shd w:val="clear" w:color="auto" w:fill="FFFFFF"/>
        </w:rPr>
        <w:t>Industrial Marketing Management</w:t>
      </w:r>
      <w:r w:rsidRPr="002B6219">
        <w:rPr>
          <w:color w:val="222222"/>
          <w:shd w:val="clear" w:color="auto" w:fill="FFFFFF"/>
        </w:rPr>
        <w:t xml:space="preserve">, </w:t>
      </w:r>
      <w:r w:rsidRPr="002B6219">
        <w:rPr>
          <w:i/>
          <w:iCs/>
          <w:color w:val="222222"/>
          <w:shd w:val="clear" w:color="auto" w:fill="FFFFFF"/>
        </w:rPr>
        <w:t>89</w:t>
      </w:r>
      <w:r w:rsidRPr="002B6219">
        <w:rPr>
          <w:color w:val="222222"/>
          <w:shd w:val="clear" w:color="auto" w:fill="FFFFFF"/>
        </w:rPr>
        <w:t>, pp.89-97. </w:t>
      </w:r>
    </w:p>
    <w:p w14:paraId="233A4B4D" w14:textId="77777777" w:rsidR="002B6219" w:rsidRPr="002B6219" w:rsidRDefault="002B6219" w:rsidP="00985003">
      <w:pPr>
        <w:pStyle w:val="NormalWeb"/>
        <w:spacing w:before="0" w:beforeAutospacing="0" w:after="200" w:afterAutospacing="0" w:line="360" w:lineRule="auto"/>
        <w:jc w:val="both"/>
      </w:pPr>
      <w:r w:rsidRPr="002B6219">
        <w:rPr>
          <w:color w:val="222222"/>
          <w:shd w:val="clear" w:color="auto" w:fill="FFFFFF"/>
        </w:rPr>
        <w:t>Zaharia, R.M. and Zaharia, R., 2021. Triple bottom line. </w:t>
      </w:r>
      <w:r w:rsidRPr="002B6219">
        <w:rPr>
          <w:i/>
          <w:iCs/>
          <w:color w:val="222222"/>
          <w:shd w:val="clear" w:color="auto" w:fill="FFFFFF"/>
        </w:rPr>
        <w:t>The Palgrave Handbook of Corporate Social Responsibility</w:t>
      </w:r>
      <w:r w:rsidRPr="002B6219">
        <w:rPr>
          <w:color w:val="222222"/>
          <w:shd w:val="clear" w:color="auto" w:fill="FFFFFF"/>
        </w:rPr>
        <w:t>, pp.75-101.</w:t>
      </w:r>
    </w:p>
    <w:p w14:paraId="549CC38C" w14:textId="77777777" w:rsidR="00985003" w:rsidRPr="00A523F3" w:rsidRDefault="00985003">
      <w:pPr>
        <w:spacing w:after="200" w:line="360" w:lineRule="auto"/>
        <w:jc w:val="both"/>
        <w:rPr>
          <w:rFonts w:ascii="Times New Roman" w:eastAsia="Times New Roman" w:hAnsi="Times New Roman" w:cs="Times New Roman"/>
          <w:bCs/>
          <w:sz w:val="24"/>
          <w:szCs w:val="24"/>
        </w:rPr>
      </w:pPr>
    </w:p>
    <w:sectPr w:rsidR="00985003" w:rsidRPr="00A523F3" w:rsidSect="00383B7F">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B25E3" w14:textId="77777777" w:rsidR="006A2E3E" w:rsidRDefault="006A2E3E" w:rsidP="00383B7F">
      <w:pPr>
        <w:spacing w:line="240" w:lineRule="auto"/>
      </w:pPr>
      <w:r>
        <w:separator/>
      </w:r>
    </w:p>
  </w:endnote>
  <w:endnote w:type="continuationSeparator" w:id="0">
    <w:p w14:paraId="07F1CB5E" w14:textId="77777777" w:rsidR="006A2E3E" w:rsidRDefault="006A2E3E" w:rsidP="00383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9760002"/>
      <w:docPartObj>
        <w:docPartGallery w:val="Page Numbers (Bottom of Page)"/>
        <w:docPartUnique/>
      </w:docPartObj>
    </w:sdtPr>
    <w:sdtEndPr>
      <w:rPr>
        <w:rFonts w:ascii="Times New Roman" w:hAnsi="Times New Roman" w:cs="Times New Roman"/>
        <w:noProof/>
        <w:sz w:val="20"/>
        <w:szCs w:val="20"/>
      </w:rPr>
    </w:sdtEndPr>
    <w:sdtContent>
      <w:p w14:paraId="659A9796" w14:textId="4936AB00" w:rsidR="00383B7F" w:rsidRPr="00383B7F" w:rsidRDefault="00383B7F">
        <w:pPr>
          <w:pStyle w:val="Footer"/>
          <w:jc w:val="right"/>
          <w:rPr>
            <w:rFonts w:ascii="Times New Roman" w:hAnsi="Times New Roman" w:cs="Times New Roman"/>
            <w:sz w:val="20"/>
            <w:szCs w:val="20"/>
          </w:rPr>
        </w:pPr>
        <w:r w:rsidRPr="00383B7F">
          <w:rPr>
            <w:rFonts w:ascii="Times New Roman" w:hAnsi="Times New Roman" w:cs="Times New Roman"/>
            <w:sz w:val="20"/>
            <w:szCs w:val="20"/>
          </w:rPr>
          <w:fldChar w:fldCharType="begin"/>
        </w:r>
        <w:r w:rsidRPr="00383B7F">
          <w:rPr>
            <w:rFonts w:ascii="Times New Roman" w:hAnsi="Times New Roman" w:cs="Times New Roman"/>
            <w:sz w:val="20"/>
            <w:szCs w:val="20"/>
          </w:rPr>
          <w:instrText xml:space="preserve"> PAGE   \* MERGEFORMAT </w:instrText>
        </w:r>
        <w:r w:rsidRPr="00383B7F">
          <w:rPr>
            <w:rFonts w:ascii="Times New Roman" w:hAnsi="Times New Roman" w:cs="Times New Roman"/>
            <w:sz w:val="20"/>
            <w:szCs w:val="20"/>
          </w:rPr>
          <w:fldChar w:fldCharType="separate"/>
        </w:r>
        <w:r w:rsidRPr="00383B7F">
          <w:rPr>
            <w:rFonts w:ascii="Times New Roman" w:hAnsi="Times New Roman" w:cs="Times New Roman"/>
            <w:noProof/>
            <w:sz w:val="20"/>
            <w:szCs w:val="20"/>
          </w:rPr>
          <w:t>2</w:t>
        </w:r>
        <w:r w:rsidRPr="00383B7F">
          <w:rPr>
            <w:rFonts w:ascii="Times New Roman" w:hAnsi="Times New Roman" w:cs="Times New Roman"/>
            <w:noProof/>
            <w:sz w:val="20"/>
            <w:szCs w:val="20"/>
          </w:rPr>
          <w:fldChar w:fldCharType="end"/>
        </w:r>
      </w:p>
    </w:sdtContent>
  </w:sdt>
  <w:p w14:paraId="3EB84942" w14:textId="77777777" w:rsidR="00383B7F" w:rsidRDefault="00383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62916" w14:textId="77777777" w:rsidR="006A2E3E" w:rsidRDefault="006A2E3E" w:rsidP="00383B7F">
      <w:pPr>
        <w:spacing w:line="240" w:lineRule="auto"/>
      </w:pPr>
      <w:r>
        <w:separator/>
      </w:r>
    </w:p>
  </w:footnote>
  <w:footnote w:type="continuationSeparator" w:id="0">
    <w:p w14:paraId="28D9ABBA" w14:textId="77777777" w:rsidR="006A2E3E" w:rsidRDefault="006A2E3E" w:rsidP="00383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4351"/>
    <w:multiLevelType w:val="hybridMultilevel"/>
    <w:tmpl w:val="8A60E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8A7513"/>
    <w:multiLevelType w:val="hybridMultilevel"/>
    <w:tmpl w:val="51BC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34741F"/>
    <w:multiLevelType w:val="hybridMultilevel"/>
    <w:tmpl w:val="1D325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1A3228"/>
    <w:multiLevelType w:val="hybridMultilevel"/>
    <w:tmpl w:val="ADC4B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150183"/>
    <w:multiLevelType w:val="hybridMultilevel"/>
    <w:tmpl w:val="7E66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5653E6"/>
    <w:multiLevelType w:val="hybridMultilevel"/>
    <w:tmpl w:val="73D63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5974068">
    <w:abstractNumId w:val="1"/>
  </w:num>
  <w:num w:numId="2" w16cid:durableId="898713517">
    <w:abstractNumId w:val="5"/>
  </w:num>
  <w:num w:numId="3" w16cid:durableId="85074751">
    <w:abstractNumId w:val="3"/>
  </w:num>
  <w:num w:numId="4" w16cid:durableId="1850170011">
    <w:abstractNumId w:val="2"/>
  </w:num>
  <w:num w:numId="5" w16cid:durableId="1690715791">
    <w:abstractNumId w:val="0"/>
  </w:num>
  <w:num w:numId="6" w16cid:durableId="854925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7D9"/>
    <w:rsid w:val="00091EED"/>
    <w:rsid w:val="000A4D8C"/>
    <w:rsid w:val="00153CA3"/>
    <w:rsid w:val="00195D22"/>
    <w:rsid w:val="002062DD"/>
    <w:rsid w:val="00227E90"/>
    <w:rsid w:val="002443FA"/>
    <w:rsid w:val="002B6219"/>
    <w:rsid w:val="00303668"/>
    <w:rsid w:val="00365F4F"/>
    <w:rsid w:val="00377071"/>
    <w:rsid w:val="00383B7F"/>
    <w:rsid w:val="00391BFB"/>
    <w:rsid w:val="003C4B6C"/>
    <w:rsid w:val="004617D9"/>
    <w:rsid w:val="00462402"/>
    <w:rsid w:val="004640C8"/>
    <w:rsid w:val="00492E8D"/>
    <w:rsid w:val="00570377"/>
    <w:rsid w:val="00656C90"/>
    <w:rsid w:val="00661286"/>
    <w:rsid w:val="00696523"/>
    <w:rsid w:val="006A2E3E"/>
    <w:rsid w:val="006E1E18"/>
    <w:rsid w:val="00775DE5"/>
    <w:rsid w:val="007A2447"/>
    <w:rsid w:val="00846D66"/>
    <w:rsid w:val="00872BBD"/>
    <w:rsid w:val="00892EC2"/>
    <w:rsid w:val="00912DAA"/>
    <w:rsid w:val="00924B8B"/>
    <w:rsid w:val="00985003"/>
    <w:rsid w:val="00A51B6D"/>
    <w:rsid w:val="00A523F3"/>
    <w:rsid w:val="00A6587D"/>
    <w:rsid w:val="00A7176C"/>
    <w:rsid w:val="00BC4407"/>
    <w:rsid w:val="00BD19BC"/>
    <w:rsid w:val="00BD19DD"/>
    <w:rsid w:val="00BE6CB3"/>
    <w:rsid w:val="00BF0A1B"/>
    <w:rsid w:val="00C5797D"/>
    <w:rsid w:val="00C62604"/>
    <w:rsid w:val="00CB12C7"/>
    <w:rsid w:val="00D53BED"/>
    <w:rsid w:val="00DA45DB"/>
    <w:rsid w:val="00DC7E2B"/>
    <w:rsid w:val="00E00389"/>
    <w:rsid w:val="00E62BD6"/>
    <w:rsid w:val="00E6358B"/>
    <w:rsid w:val="00E7359F"/>
    <w:rsid w:val="00F708ED"/>
    <w:rsid w:val="00F97C06"/>
    <w:rsid w:val="00FE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E3191"/>
  <w15:docId w15:val="{57984EF5-EC30-4766-9DA5-26D00C50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2062D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3B7F"/>
    <w:pPr>
      <w:tabs>
        <w:tab w:val="center" w:pos="4513"/>
        <w:tab w:val="right" w:pos="9026"/>
      </w:tabs>
      <w:spacing w:line="240" w:lineRule="auto"/>
    </w:pPr>
  </w:style>
  <w:style w:type="character" w:customStyle="1" w:styleId="HeaderChar">
    <w:name w:val="Header Char"/>
    <w:basedOn w:val="DefaultParagraphFont"/>
    <w:link w:val="Header"/>
    <w:uiPriority w:val="99"/>
    <w:rsid w:val="00383B7F"/>
  </w:style>
  <w:style w:type="paragraph" w:styleId="Footer">
    <w:name w:val="footer"/>
    <w:basedOn w:val="Normal"/>
    <w:link w:val="FooterChar"/>
    <w:uiPriority w:val="99"/>
    <w:unhideWhenUsed/>
    <w:rsid w:val="00383B7F"/>
    <w:pPr>
      <w:tabs>
        <w:tab w:val="center" w:pos="4513"/>
        <w:tab w:val="right" w:pos="9026"/>
      </w:tabs>
      <w:spacing w:line="240" w:lineRule="auto"/>
    </w:pPr>
  </w:style>
  <w:style w:type="character" w:customStyle="1" w:styleId="FooterChar">
    <w:name w:val="Footer Char"/>
    <w:basedOn w:val="DefaultParagraphFont"/>
    <w:link w:val="Footer"/>
    <w:uiPriority w:val="99"/>
    <w:rsid w:val="00383B7F"/>
  </w:style>
  <w:style w:type="table" w:styleId="TableGrid">
    <w:name w:val="Table Grid"/>
    <w:basedOn w:val="TableNormal"/>
    <w:uiPriority w:val="59"/>
    <w:rsid w:val="00383B7F"/>
    <w:pPr>
      <w:spacing w:line="240" w:lineRule="auto"/>
    </w:pPr>
    <w:rPr>
      <w:rFonts w:asciiTheme="minorHAnsi" w:eastAsiaTheme="minorEastAsia"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7F"/>
    <w:pPr>
      <w:spacing w:line="240" w:lineRule="auto"/>
      <w:ind w:left="720"/>
      <w:contextualSpacing/>
    </w:pPr>
    <w:rPr>
      <w:rFonts w:asciiTheme="minorHAnsi" w:eastAsiaTheme="minorEastAsia" w:hAnsiTheme="minorHAnsi" w:cstheme="minorBidi"/>
      <w:noProof/>
      <w:sz w:val="24"/>
      <w:szCs w:val="24"/>
      <w:lang w:eastAsia="en-US"/>
    </w:rPr>
  </w:style>
  <w:style w:type="paragraph" w:styleId="NormalWeb">
    <w:name w:val="Normal (Web)"/>
    <w:basedOn w:val="Normal"/>
    <w:uiPriority w:val="99"/>
    <w:semiHidden/>
    <w:unhideWhenUsed/>
    <w:rsid w:val="00BE6CB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85003"/>
    <w:rPr>
      <w:color w:val="0000FF"/>
      <w:u w:val="single"/>
    </w:rPr>
  </w:style>
  <w:style w:type="paragraph" w:styleId="TOCHeading">
    <w:name w:val="TOC Heading"/>
    <w:basedOn w:val="Heading1"/>
    <w:next w:val="Normal"/>
    <w:uiPriority w:val="39"/>
    <w:unhideWhenUsed/>
    <w:qFormat/>
    <w:rsid w:val="002062D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062DD"/>
    <w:pPr>
      <w:spacing w:after="100"/>
    </w:pPr>
  </w:style>
  <w:style w:type="character" w:styleId="UnresolvedMention">
    <w:name w:val="Unresolved Mention"/>
    <w:basedOn w:val="DefaultParagraphFont"/>
    <w:uiPriority w:val="99"/>
    <w:semiHidden/>
    <w:unhideWhenUsed/>
    <w:rsid w:val="0036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125542">
      <w:bodyDiv w:val="1"/>
      <w:marLeft w:val="0"/>
      <w:marRight w:val="0"/>
      <w:marTop w:val="0"/>
      <w:marBottom w:val="0"/>
      <w:divBdr>
        <w:top w:val="none" w:sz="0" w:space="0" w:color="auto"/>
        <w:left w:val="none" w:sz="0" w:space="0" w:color="auto"/>
        <w:bottom w:val="none" w:sz="0" w:space="0" w:color="auto"/>
        <w:right w:val="none" w:sz="0" w:space="0" w:color="auto"/>
      </w:divBdr>
    </w:div>
    <w:div w:id="2128694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dgs.un.org/go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ustain.ucla.edu/what-is-susta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4636-C8AB-4961-854C-F91FDCDB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Bhavna Singh</cp:lastModifiedBy>
  <cp:revision>30</cp:revision>
  <dcterms:created xsi:type="dcterms:W3CDTF">2024-06-12T10:59:00Z</dcterms:created>
  <dcterms:modified xsi:type="dcterms:W3CDTF">2024-06-12T18:00:00Z</dcterms:modified>
</cp:coreProperties>
</file>