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510322" w14:textId="00CBC8F9" w:rsidR="008C4906" w:rsidRDefault="001367B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1 ) </w:t>
      </w:r>
      <w:r w:rsidR="006302E2" w:rsidRPr="001367B9">
        <w:rPr>
          <w:b/>
          <w:bCs/>
          <w:sz w:val="24"/>
          <w:szCs w:val="24"/>
        </w:rPr>
        <w:t>How does the supply chain ensure timely delivery of raw materials and finished goods?</w:t>
      </w:r>
    </w:p>
    <w:p w14:paraId="34FCAFE9" w14:textId="4951BE2E" w:rsidR="001367B9" w:rsidRDefault="001367B9">
      <w:pPr>
        <w:rPr>
          <w:b/>
          <w:bCs/>
          <w:sz w:val="24"/>
          <w:szCs w:val="24"/>
        </w:rPr>
      </w:pPr>
    </w:p>
    <w:p w14:paraId="0023FEDC" w14:textId="1BBBAB57" w:rsidR="001367B9" w:rsidRPr="001367B9" w:rsidRDefault="001367B9">
      <w:pPr>
        <w:rPr>
          <w:b/>
          <w:bCs/>
          <w:sz w:val="24"/>
          <w:szCs w:val="24"/>
        </w:rPr>
      </w:pPr>
    </w:p>
    <w:tbl>
      <w:tblPr>
        <w:tblStyle w:val="TableGrid"/>
        <w:tblW w:w="9571" w:type="dxa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A2326B" w14:paraId="23AC7792" w14:textId="77777777" w:rsidTr="001367B9">
        <w:trPr>
          <w:trHeight w:val="357"/>
        </w:trPr>
        <w:tc>
          <w:tcPr>
            <w:tcW w:w="3190" w:type="dxa"/>
          </w:tcPr>
          <w:p w14:paraId="68C7C16C" w14:textId="77777777" w:rsidR="00A2326B" w:rsidRDefault="00A2326B"/>
        </w:tc>
        <w:tc>
          <w:tcPr>
            <w:tcW w:w="3190" w:type="dxa"/>
          </w:tcPr>
          <w:p w14:paraId="525438BB" w14:textId="77777777" w:rsidR="00A2326B" w:rsidRDefault="00A2326B"/>
        </w:tc>
        <w:tc>
          <w:tcPr>
            <w:tcW w:w="3191" w:type="dxa"/>
          </w:tcPr>
          <w:p w14:paraId="04113860" w14:textId="77777777" w:rsidR="00A2326B" w:rsidRDefault="00A2326B"/>
        </w:tc>
      </w:tr>
      <w:tr w:rsidR="00A2326B" w14:paraId="38081690" w14:textId="77777777" w:rsidTr="001367B9">
        <w:trPr>
          <w:trHeight w:val="734"/>
        </w:trPr>
        <w:tc>
          <w:tcPr>
            <w:tcW w:w="3190" w:type="dxa"/>
          </w:tcPr>
          <w:p w14:paraId="2A73D476" w14:textId="43BEF72D" w:rsidR="00A2326B" w:rsidRPr="001367B9" w:rsidRDefault="00966DF9">
            <w:pPr>
              <w:rPr>
                <w:sz w:val="24"/>
                <w:szCs w:val="24"/>
              </w:rPr>
            </w:pPr>
            <w:r w:rsidRPr="001367B9">
              <w:rPr>
                <w:sz w:val="24"/>
                <w:szCs w:val="24"/>
              </w:rPr>
              <w:t xml:space="preserve">By relying </w:t>
            </w:r>
            <w:r w:rsidR="003677F4" w:rsidRPr="001367B9">
              <w:rPr>
                <w:sz w:val="24"/>
                <w:szCs w:val="24"/>
              </w:rPr>
              <w:t>on a single supplier for all raw materials</w:t>
            </w:r>
          </w:p>
        </w:tc>
        <w:tc>
          <w:tcPr>
            <w:tcW w:w="3190" w:type="dxa"/>
          </w:tcPr>
          <w:p w14:paraId="38AA8417" w14:textId="77777777" w:rsidR="00A2326B" w:rsidRDefault="00A2326B"/>
        </w:tc>
        <w:tc>
          <w:tcPr>
            <w:tcW w:w="3191" w:type="dxa"/>
          </w:tcPr>
          <w:p w14:paraId="009A3C4D" w14:textId="77777777" w:rsidR="00A2326B" w:rsidRDefault="00A2326B"/>
        </w:tc>
      </w:tr>
      <w:tr w:rsidR="00A2326B" w14:paraId="3A99CD6E" w14:textId="77777777" w:rsidTr="001367B9">
        <w:trPr>
          <w:trHeight w:val="717"/>
        </w:trPr>
        <w:tc>
          <w:tcPr>
            <w:tcW w:w="3190" w:type="dxa"/>
          </w:tcPr>
          <w:p w14:paraId="29565BD2" w14:textId="7028DAA0" w:rsidR="00F64B9E" w:rsidRPr="001367B9" w:rsidRDefault="00F94834">
            <w:pPr>
              <w:rPr>
                <w:sz w:val="24"/>
                <w:szCs w:val="24"/>
              </w:rPr>
            </w:pPr>
            <w:r w:rsidRPr="001367B9">
              <w:rPr>
                <w:sz w:val="24"/>
                <w:szCs w:val="24"/>
              </w:rPr>
              <w:t>Through effective inve</w:t>
            </w:r>
            <w:r w:rsidR="00F64B9E" w:rsidRPr="001367B9">
              <w:rPr>
                <w:sz w:val="24"/>
                <w:szCs w:val="24"/>
              </w:rPr>
              <w:t xml:space="preserve">ntory management </w:t>
            </w:r>
            <w:r w:rsidR="002E0BF2" w:rsidRPr="001367B9">
              <w:rPr>
                <w:sz w:val="24"/>
                <w:szCs w:val="24"/>
              </w:rPr>
              <w:t>and real tracking</w:t>
            </w:r>
          </w:p>
        </w:tc>
        <w:tc>
          <w:tcPr>
            <w:tcW w:w="3190" w:type="dxa"/>
          </w:tcPr>
          <w:p w14:paraId="710D4D7F" w14:textId="77777777" w:rsidR="00A2326B" w:rsidRDefault="00A2326B"/>
        </w:tc>
        <w:tc>
          <w:tcPr>
            <w:tcW w:w="3191" w:type="dxa"/>
          </w:tcPr>
          <w:p w14:paraId="2662E28C" w14:textId="77777777" w:rsidR="00A2326B" w:rsidRDefault="00A2326B"/>
        </w:tc>
      </w:tr>
      <w:tr w:rsidR="00A2326B" w14:paraId="5FF4AC00" w14:textId="77777777" w:rsidTr="001367B9">
        <w:trPr>
          <w:trHeight w:val="1092"/>
        </w:trPr>
        <w:tc>
          <w:tcPr>
            <w:tcW w:w="3190" w:type="dxa"/>
          </w:tcPr>
          <w:p w14:paraId="396AD41F" w14:textId="2B159F75" w:rsidR="00A2326B" w:rsidRPr="001367B9" w:rsidRDefault="002E0BF2">
            <w:pPr>
              <w:rPr>
                <w:sz w:val="24"/>
                <w:szCs w:val="24"/>
              </w:rPr>
            </w:pPr>
            <w:r w:rsidRPr="001367B9">
              <w:rPr>
                <w:sz w:val="24"/>
                <w:szCs w:val="24"/>
              </w:rPr>
              <w:t xml:space="preserve">By reducing production </w:t>
            </w:r>
            <w:r w:rsidR="005D7C3B" w:rsidRPr="001367B9">
              <w:rPr>
                <w:sz w:val="24"/>
                <w:szCs w:val="24"/>
              </w:rPr>
              <w:t xml:space="preserve">time and lowering transportation costs </w:t>
            </w:r>
          </w:p>
        </w:tc>
        <w:tc>
          <w:tcPr>
            <w:tcW w:w="3190" w:type="dxa"/>
          </w:tcPr>
          <w:p w14:paraId="525876F6" w14:textId="77777777" w:rsidR="00A2326B" w:rsidRDefault="00A2326B"/>
        </w:tc>
        <w:tc>
          <w:tcPr>
            <w:tcW w:w="3191" w:type="dxa"/>
          </w:tcPr>
          <w:p w14:paraId="26D8A312" w14:textId="77777777" w:rsidR="00A2326B" w:rsidRDefault="00A2326B"/>
        </w:tc>
      </w:tr>
      <w:tr w:rsidR="005D7C3B" w14:paraId="65E93DA3" w14:textId="77777777" w:rsidTr="001367B9">
        <w:trPr>
          <w:trHeight w:val="824"/>
        </w:trPr>
        <w:tc>
          <w:tcPr>
            <w:tcW w:w="3190" w:type="dxa"/>
          </w:tcPr>
          <w:p w14:paraId="67293C40" w14:textId="22F592DC" w:rsidR="005D7C3B" w:rsidRPr="001367B9" w:rsidRDefault="004D5E6D">
            <w:pPr>
              <w:rPr>
                <w:sz w:val="24"/>
                <w:szCs w:val="24"/>
              </w:rPr>
            </w:pPr>
            <w:r w:rsidRPr="001367B9">
              <w:rPr>
                <w:sz w:val="24"/>
                <w:szCs w:val="24"/>
              </w:rPr>
              <w:t xml:space="preserve">By outsourcing all logistics to third party providers </w:t>
            </w:r>
          </w:p>
        </w:tc>
        <w:tc>
          <w:tcPr>
            <w:tcW w:w="3190" w:type="dxa"/>
          </w:tcPr>
          <w:p w14:paraId="33F9645A" w14:textId="77777777" w:rsidR="005D7C3B" w:rsidRDefault="005D7C3B"/>
        </w:tc>
        <w:tc>
          <w:tcPr>
            <w:tcW w:w="3191" w:type="dxa"/>
          </w:tcPr>
          <w:p w14:paraId="018BA944" w14:textId="77777777" w:rsidR="005D7C3B" w:rsidRDefault="005D7C3B"/>
        </w:tc>
      </w:tr>
    </w:tbl>
    <w:p w14:paraId="69749EE8" w14:textId="77777777" w:rsidR="00E56E7A" w:rsidRDefault="00E56E7A"/>
    <w:p w14:paraId="6DDA2C09" w14:textId="77777777" w:rsidR="00802D0A" w:rsidRDefault="00802D0A"/>
    <w:p w14:paraId="3434B8A8" w14:textId="77777777" w:rsidR="00802D0A" w:rsidRDefault="00802D0A"/>
    <w:p w14:paraId="5660AFE7" w14:textId="4E450295" w:rsidR="00E56E7A" w:rsidRDefault="00E56E7A">
      <w:r>
        <w:rPr>
          <w:noProof/>
        </w:rPr>
        <w:drawing>
          <wp:inline distT="0" distB="0" distL="0" distR="0" wp14:anchorId="4880F920" wp14:editId="0F91331F">
            <wp:extent cx="5486400" cy="3200400"/>
            <wp:effectExtent l="0" t="0" r="0" b="0"/>
            <wp:docPr id="69906839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30F581F0" w14:textId="77777777" w:rsidR="001367B9" w:rsidRDefault="001367B9"/>
    <w:p w14:paraId="26A1C453" w14:textId="77777777" w:rsidR="001367B9" w:rsidRDefault="001367B9"/>
    <w:p w14:paraId="32A48E4F" w14:textId="77777777" w:rsidR="001367B9" w:rsidRDefault="001367B9"/>
    <w:p w14:paraId="4E00FC4A" w14:textId="299205D1" w:rsidR="001367B9" w:rsidRDefault="001367B9"/>
    <w:p w14:paraId="61F5F5B8" w14:textId="77777777" w:rsidR="001367B9" w:rsidRDefault="001367B9">
      <w:r>
        <w:br w:type="page"/>
      </w:r>
    </w:p>
    <w:p w14:paraId="7D6F1553" w14:textId="3EF11023" w:rsidR="001367B9" w:rsidRPr="00535592" w:rsidRDefault="00240F9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2 ) </w:t>
      </w:r>
      <w:r w:rsidR="0093596A" w:rsidRPr="00535592">
        <w:rPr>
          <w:b/>
          <w:bCs/>
          <w:sz w:val="24"/>
          <w:szCs w:val="24"/>
        </w:rPr>
        <w:t>What challenges do you face in maintaining consistent product availability across different regions?</w:t>
      </w:r>
      <w:r w:rsidR="00015147" w:rsidRPr="00535592">
        <w:rPr>
          <w:b/>
          <w:bCs/>
          <w:sz w:val="24"/>
          <w:szCs w:val="24"/>
        </w:rPr>
        <w:tab/>
      </w:r>
    </w:p>
    <w:p w14:paraId="215ED224" w14:textId="77777777" w:rsidR="0093596A" w:rsidRDefault="0093596A"/>
    <w:tbl>
      <w:tblPr>
        <w:tblStyle w:val="TableGrid"/>
        <w:tblW w:w="9619" w:type="dxa"/>
        <w:tblLook w:val="04A0" w:firstRow="1" w:lastRow="0" w:firstColumn="1" w:lastColumn="0" w:noHBand="0" w:noVBand="1"/>
      </w:tblPr>
      <w:tblGrid>
        <w:gridCol w:w="3206"/>
        <w:gridCol w:w="3206"/>
        <w:gridCol w:w="3207"/>
      </w:tblGrid>
      <w:tr w:rsidR="0093596A" w14:paraId="66459B6C" w14:textId="77777777" w:rsidTr="00535592">
        <w:trPr>
          <w:trHeight w:val="697"/>
        </w:trPr>
        <w:tc>
          <w:tcPr>
            <w:tcW w:w="3206" w:type="dxa"/>
          </w:tcPr>
          <w:p w14:paraId="103397E3" w14:textId="77777777" w:rsidR="0093596A" w:rsidRDefault="0093596A"/>
        </w:tc>
        <w:tc>
          <w:tcPr>
            <w:tcW w:w="3206" w:type="dxa"/>
          </w:tcPr>
          <w:p w14:paraId="265692B8" w14:textId="77777777" w:rsidR="0093596A" w:rsidRDefault="0093596A"/>
        </w:tc>
        <w:tc>
          <w:tcPr>
            <w:tcW w:w="3207" w:type="dxa"/>
          </w:tcPr>
          <w:p w14:paraId="6247599C" w14:textId="77777777" w:rsidR="0093596A" w:rsidRDefault="0093596A"/>
        </w:tc>
      </w:tr>
      <w:tr w:rsidR="0093596A" w14:paraId="33A1F152" w14:textId="77777777" w:rsidTr="00535592">
        <w:trPr>
          <w:trHeight w:val="697"/>
        </w:trPr>
        <w:tc>
          <w:tcPr>
            <w:tcW w:w="3206" w:type="dxa"/>
          </w:tcPr>
          <w:p w14:paraId="176871B4" w14:textId="04A54680" w:rsidR="0093596A" w:rsidRPr="00535592" w:rsidRDefault="00697729">
            <w:pPr>
              <w:rPr>
                <w:sz w:val="24"/>
                <w:szCs w:val="24"/>
              </w:rPr>
            </w:pPr>
            <w:r w:rsidRPr="00535592">
              <w:rPr>
                <w:sz w:val="24"/>
                <w:szCs w:val="24"/>
              </w:rPr>
              <w:t xml:space="preserve">Inconsistent demand and logistical challenges </w:t>
            </w:r>
          </w:p>
        </w:tc>
        <w:tc>
          <w:tcPr>
            <w:tcW w:w="3206" w:type="dxa"/>
          </w:tcPr>
          <w:p w14:paraId="1CDEB659" w14:textId="77777777" w:rsidR="0093596A" w:rsidRDefault="0093596A"/>
        </w:tc>
        <w:tc>
          <w:tcPr>
            <w:tcW w:w="3207" w:type="dxa"/>
          </w:tcPr>
          <w:p w14:paraId="27063167" w14:textId="77777777" w:rsidR="0093596A" w:rsidRDefault="0093596A"/>
        </w:tc>
      </w:tr>
      <w:tr w:rsidR="0093596A" w14:paraId="541E47AA" w14:textId="77777777" w:rsidTr="00535592">
        <w:trPr>
          <w:trHeight w:val="729"/>
        </w:trPr>
        <w:tc>
          <w:tcPr>
            <w:tcW w:w="3206" w:type="dxa"/>
          </w:tcPr>
          <w:p w14:paraId="66B39367" w14:textId="4BF3C203" w:rsidR="0093596A" w:rsidRPr="00535592" w:rsidRDefault="00FA2715">
            <w:pPr>
              <w:rPr>
                <w:sz w:val="24"/>
                <w:szCs w:val="24"/>
              </w:rPr>
            </w:pPr>
            <w:r w:rsidRPr="00535592">
              <w:rPr>
                <w:sz w:val="24"/>
                <w:szCs w:val="24"/>
              </w:rPr>
              <w:t>High transportation costs and long</w:t>
            </w:r>
            <w:r w:rsidR="00015147" w:rsidRPr="00535592">
              <w:rPr>
                <w:sz w:val="24"/>
                <w:szCs w:val="24"/>
              </w:rPr>
              <w:t xml:space="preserve"> lead times </w:t>
            </w:r>
          </w:p>
        </w:tc>
        <w:tc>
          <w:tcPr>
            <w:tcW w:w="3206" w:type="dxa"/>
          </w:tcPr>
          <w:p w14:paraId="122AD49A" w14:textId="77777777" w:rsidR="0093596A" w:rsidRDefault="0093596A"/>
        </w:tc>
        <w:tc>
          <w:tcPr>
            <w:tcW w:w="3207" w:type="dxa"/>
          </w:tcPr>
          <w:p w14:paraId="102AC6EE" w14:textId="77777777" w:rsidR="0093596A" w:rsidRDefault="0093596A"/>
        </w:tc>
      </w:tr>
      <w:tr w:rsidR="0093596A" w14:paraId="79CDE999" w14:textId="77777777" w:rsidTr="00535592">
        <w:trPr>
          <w:trHeight w:val="697"/>
        </w:trPr>
        <w:tc>
          <w:tcPr>
            <w:tcW w:w="3206" w:type="dxa"/>
          </w:tcPr>
          <w:p w14:paraId="28B02F3C" w14:textId="0CC4D117" w:rsidR="0093596A" w:rsidRPr="00535592" w:rsidRDefault="006E3C2D">
            <w:pPr>
              <w:rPr>
                <w:sz w:val="24"/>
                <w:szCs w:val="24"/>
              </w:rPr>
            </w:pPr>
            <w:r w:rsidRPr="00535592">
              <w:rPr>
                <w:sz w:val="24"/>
                <w:szCs w:val="24"/>
              </w:rPr>
              <w:t xml:space="preserve">Limited number of suppliers and quality issues </w:t>
            </w:r>
          </w:p>
        </w:tc>
        <w:tc>
          <w:tcPr>
            <w:tcW w:w="3206" w:type="dxa"/>
          </w:tcPr>
          <w:p w14:paraId="0A10C88C" w14:textId="77777777" w:rsidR="0093596A" w:rsidRDefault="0093596A"/>
        </w:tc>
        <w:tc>
          <w:tcPr>
            <w:tcW w:w="3207" w:type="dxa"/>
          </w:tcPr>
          <w:p w14:paraId="40EA5BBB" w14:textId="77777777" w:rsidR="0093596A" w:rsidRDefault="0093596A"/>
        </w:tc>
      </w:tr>
      <w:tr w:rsidR="0093596A" w14:paraId="5D3525A5" w14:textId="77777777" w:rsidTr="00535592">
        <w:trPr>
          <w:trHeight w:val="697"/>
        </w:trPr>
        <w:tc>
          <w:tcPr>
            <w:tcW w:w="3206" w:type="dxa"/>
          </w:tcPr>
          <w:p w14:paraId="6B879C86" w14:textId="76D71C6E" w:rsidR="0093596A" w:rsidRPr="00535592" w:rsidRDefault="00535592">
            <w:pPr>
              <w:rPr>
                <w:sz w:val="24"/>
                <w:szCs w:val="24"/>
              </w:rPr>
            </w:pPr>
            <w:r w:rsidRPr="00535592">
              <w:rPr>
                <w:sz w:val="24"/>
                <w:szCs w:val="24"/>
              </w:rPr>
              <w:t xml:space="preserve">Lack of production capacity in specific regions </w:t>
            </w:r>
          </w:p>
        </w:tc>
        <w:tc>
          <w:tcPr>
            <w:tcW w:w="3206" w:type="dxa"/>
          </w:tcPr>
          <w:p w14:paraId="4C8CA9F4" w14:textId="77777777" w:rsidR="0093596A" w:rsidRDefault="0093596A"/>
        </w:tc>
        <w:tc>
          <w:tcPr>
            <w:tcW w:w="3207" w:type="dxa"/>
          </w:tcPr>
          <w:p w14:paraId="4B60D76C" w14:textId="77777777" w:rsidR="0093596A" w:rsidRDefault="0093596A"/>
        </w:tc>
      </w:tr>
    </w:tbl>
    <w:p w14:paraId="074AFF04" w14:textId="77777777" w:rsidR="0093596A" w:rsidRDefault="0093596A"/>
    <w:p w14:paraId="2CD33E78" w14:textId="77777777" w:rsidR="00535592" w:rsidRDefault="00535592"/>
    <w:p w14:paraId="6F01207B" w14:textId="77777777" w:rsidR="00535592" w:rsidRDefault="00535592"/>
    <w:p w14:paraId="79734E9C" w14:textId="77777777" w:rsidR="00535592" w:rsidRDefault="00535592"/>
    <w:p w14:paraId="7E4B7206" w14:textId="0A4AF1FE" w:rsidR="001367B9" w:rsidRDefault="00535592">
      <w:r>
        <w:rPr>
          <w:noProof/>
        </w:rPr>
        <w:drawing>
          <wp:inline distT="0" distB="0" distL="0" distR="0" wp14:anchorId="78325312" wp14:editId="61614815">
            <wp:extent cx="5486400" cy="3200400"/>
            <wp:effectExtent l="0" t="0" r="0" b="0"/>
            <wp:docPr id="1260729388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r w:rsidR="001367B9">
        <w:br w:type="page"/>
      </w:r>
    </w:p>
    <w:p w14:paraId="47F5D50B" w14:textId="4F18367C" w:rsidR="001367B9" w:rsidRPr="00240F97" w:rsidRDefault="00240F9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3 ) </w:t>
      </w:r>
      <w:r w:rsidR="00F164EC" w:rsidRPr="00240F97">
        <w:rPr>
          <w:b/>
          <w:bCs/>
          <w:sz w:val="24"/>
          <w:szCs w:val="24"/>
        </w:rPr>
        <w:t>What strategies does Parle use to minimize procurement and production costs?</w:t>
      </w:r>
    </w:p>
    <w:p w14:paraId="6602D7D0" w14:textId="77777777" w:rsidR="00F164EC" w:rsidRDefault="00F164EC"/>
    <w:p w14:paraId="2214E44F" w14:textId="77777777" w:rsidR="00F164EC" w:rsidRDefault="00F164EC"/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164EC" w14:paraId="208D990E" w14:textId="77777777" w:rsidTr="00BB0DA0">
        <w:trPr>
          <w:trHeight w:val="752"/>
        </w:trPr>
        <w:tc>
          <w:tcPr>
            <w:tcW w:w="3209" w:type="dxa"/>
          </w:tcPr>
          <w:p w14:paraId="6E317EE2" w14:textId="77777777" w:rsidR="00F164EC" w:rsidRDefault="00F164EC" w:rsidP="00BB0DA0">
            <w:pPr>
              <w:jc w:val="center"/>
            </w:pPr>
          </w:p>
        </w:tc>
        <w:tc>
          <w:tcPr>
            <w:tcW w:w="3209" w:type="dxa"/>
          </w:tcPr>
          <w:p w14:paraId="7BDD95EA" w14:textId="77777777" w:rsidR="00F164EC" w:rsidRDefault="00F164EC"/>
        </w:tc>
        <w:tc>
          <w:tcPr>
            <w:tcW w:w="3210" w:type="dxa"/>
          </w:tcPr>
          <w:p w14:paraId="7ECD2EE9" w14:textId="77777777" w:rsidR="00F164EC" w:rsidRDefault="00F164EC"/>
        </w:tc>
      </w:tr>
      <w:tr w:rsidR="00F164EC" w14:paraId="6146806D" w14:textId="77777777" w:rsidTr="00BB0DA0">
        <w:trPr>
          <w:trHeight w:val="752"/>
        </w:trPr>
        <w:tc>
          <w:tcPr>
            <w:tcW w:w="3209" w:type="dxa"/>
          </w:tcPr>
          <w:p w14:paraId="73358407" w14:textId="1CD149D9" w:rsidR="00BB0DA0" w:rsidRPr="00240F97" w:rsidRDefault="00BB43EF">
            <w:pPr>
              <w:rPr>
                <w:sz w:val="24"/>
                <w:szCs w:val="24"/>
              </w:rPr>
            </w:pPr>
            <w:r w:rsidRPr="00240F97">
              <w:rPr>
                <w:sz w:val="24"/>
                <w:szCs w:val="24"/>
              </w:rPr>
              <w:t>N</w:t>
            </w:r>
            <w:r w:rsidR="003E0EB6" w:rsidRPr="00240F97">
              <w:rPr>
                <w:sz w:val="24"/>
                <w:szCs w:val="24"/>
              </w:rPr>
              <w:t>egotiati</w:t>
            </w:r>
            <w:r w:rsidRPr="00240F97">
              <w:rPr>
                <w:sz w:val="24"/>
                <w:szCs w:val="24"/>
              </w:rPr>
              <w:t xml:space="preserve">ng better terms with suppliers and optimizing production </w:t>
            </w:r>
            <w:r w:rsidR="00BB0DA0" w:rsidRPr="00240F97">
              <w:rPr>
                <w:sz w:val="24"/>
                <w:szCs w:val="24"/>
              </w:rPr>
              <w:t xml:space="preserve">processes </w:t>
            </w:r>
          </w:p>
        </w:tc>
        <w:tc>
          <w:tcPr>
            <w:tcW w:w="3209" w:type="dxa"/>
          </w:tcPr>
          <w:p w14:paraId="6716E77E" w14:textId="77777777" w:rsidR="00F164EC" w:rsidRDefault="00F164EC"/>
        </w:tc>
        <w:tc>
          <w:tcPr>
            <w:tcW w:w="3210" w:type="dxa"/>
          </w:tcPr>
          <w:p w14:paraId="74BBBCCA" w14:textId="77777777" w:rsidR="00F164EC" w:rsidRDefault="00F164EC"/>
        </w:tc>
      </w:tr>
      <w:tr w:rsidR="00F164EC" w14:paraId="15FC7D11" w14:textId="77777777" w:rsidTr="00BB0DA0">
        <w:trPr>
          <w:trHeight w:val="785"/>
        </w:trPr>
        <w:tc>
          <w:tcPr>
            <w:tcW w:w="3209" w:type="dxa"/>
          </w:tcPr>
          <w:p w14:paraId="68B9B6ED" w14:textId="57EAB963" w:rsidR="00F164EC" w:rsidRPr="00240F97" w:rsidRDefault="00BB0DA0">
            <w:pPr>
              <w:rPr>
                <w:sz w:val="24"/>
                <w:szCs w:val="24"/>
              </w:rPr>
            </w:pPr>
            <w:r w:rsidRPr="00240F97">
              <w:rPr>
                <w:sz w:val="24"/>
                <w:szCs w:val="24"/>
              </w:rPr>
              <w:t xml:space="preserve">Reducing the number of suppliers and cutting down production hours </w:t>
            </w:r>
          </w:p>
        </w:tc>
        <w:tc>
          <w:tcPr>
            <w:tcW w:w="3209" w:type="dxa"/>
          </w:tcPr>
          <w:p w14:paraId="37ABA06D" w14:textId="77777777" w:rsidR="00F164EC" w:rsidRDefault="00F164EC"/>
        </w:tc>
        <w:tc>
          <w:tcPr>
            <w:tcW w:w="3210" w:type="dxa"/>
          </w:tcPr>
          <w:p w14:paraId="4E3658E1" w14:textId="77777777" w:rsidR="00F164EC" w:rsidRDefault="00F164EC"/>
        </w:tc>
      </w:tr>
      <w:tr w:rsidR="00F164EC" w14:paraId="386EADE8" w14:textId="77777777" w:rsidTr="00BB0DA0">
        <w:trPr>
          <w:trHeight w:val="752"/>
        </w:trPr>
        <w:tc>
          <w:tcPr>
            <w:tcW w:w="3209" w:type="dxa"/>
          </w:tcPr>
          <w:p w14:paraId="1256BA0A" w14:textId="50F98140" w:rsidR="00F164EC" w:rsidRPr="00240F97" w:rsidRDefault="00BB0DA0">
            <w:pPr>
              <w:rPr>
                <w:sz w:val="24"/>
                <w:szCs w:val="24"/>
              </w:rPr>
            </w:pPr>
            <w:r w:rsidRPr="00240F97">
              <w:rPr>
                <w:sz w:val="24"/>
                <w:szCs w:val="24"/>
              </w:rPr>
              <w:t xml:space="preserve">Focusing on quality control and raising product prices </w:t>
            </w:r>
          </w:p>
        </w:tc>
        <w:tc>
          <w:tcPr>
            <w:tcW w:w="3209" w:type="dxa"/>
          </w:tcPr>
          <w:p w14:paraId="242BC257" w14:textId="77777777" w:rsidR="00F164EC" w:rsidRDefault="00F164EC"/>
        </w:tc>
        <w:tc>
          <w:tcPr>
            <w:tcW w:w="3210" w:type="dxa"/>
          </w:tcPr>
          <w:p w14:paraId="3DCB39A1" w14:textId="77777777" w:rsidR="00F164EC" w:rsidRDefault="00F164EC"/>
        </w:tc>
      </w:tr>
      <w:tr w:rsidR="00F164EC" w14:paraId="31CC4244" w14:textId="77777777" w:rsidTr="00BB0DA0">
        <w:trPr>
          <w:trHeight w:val="752"/>
        </w:trPr>
        <w:tc>
          <w:tcPr>
            <w:tcW w:w="3209" w:type="dxa"/>
          </w:tcPr>
          <w:p w14:paraId="09125DA6" w14:textId="36FDCBB7" w:rsidR="00F164EC" w:rsidRPr="00240F97" w:rsidRDefault="00BB0DA0">
            <w:pPr>
              <w:rPr>
                <w:sz w:val="24"/>
                <w:szCs w:val="24"/>
              </w:rPr>
            </w:pPr>
            <w:r w:rsidRPr="00240F97">
              <w:rPr>
                <w:sz w:val="24"/>
                <w:szCs w:val="24"/>
              </w:rPr>
              <w:t xml:space="preserve">Outsourcing production to low costs regions </w:t>
            </w:r>
          </w:p>
        </w:tc>
        <w:tc>
          <w:tcPr>
            <w:tcW w:w="3209" w:type="dxa"/>
          </w:tcPr>
          <w:p w14:paraId="209F5DE8" w14:textId="77777777" w:rsidR="00F164EC" w:rsidRDefault="00F164EC"/>
        </w:tc>
        <w:tc>
          <w:tcPr>
            <w:tcW w:w="3210" w:type="dxa"/>
          </w:tcPr>
          <w:p w14:paraId="1CE25464" w14:textId="77777777" w:rsidR="00F164EC" w:rsidRDefault="00F164EC"/>
        </w:tc>
      </w:tr>
    </w:tbl>
    <w:p w14:paraId="651494E9" w14:textId="77777777" w:rsidR="00F164EC" w:rsidRDefault="00F164EC"/>
    <w:p w14:paraId="50379ADD" w14:textId="77777777" w:rsidR="00BB0DA0" w:rsidRDefault="00BB0DA0"/>
    <w:p w14:paraId="3EEE1CC4" w14:textId="77777777" w:rsidR="00BB0DA0" w:rsidRDefault="00BB0DA0"/>
    <w:p w14:paraId="573E82C0" w14:textId="4AE767A8" w:rsidR="00BB0DA0" w:rsidRDefault="00BB0DA0">
      <w:r>
        <w:rPr>
          <w:noProof/>
        </w:rPr>
        <w:drawing>
          <wp:inline distT="0" distB="0" distL="0" distR="0" wp14:anchorId="2A80758B" wp14:editId="20598FC7">
            <wp:extent cx="5486400" cy="3200400"/>
            <wp:effectExtent l="0" t="0" r="0" b="0"/>
            <wp:docPr id="213734945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5973D92" w14:textId="77777777" w:rsidR="00240F97" w:rsidRDefault="00240F97"/>
    <w:p w14:paraId="126B8426" w14:textId="77777777" w:rsidR="00240F97" w:rsidRDefault="00240F97"/>
    <w:p w14:paraId="7E3B757B" w14:textId="77777777" w:rsidR="00240F97" w:rsidRDefault="00240F97"/>
    <w:p w14:paraId="0A597DEC" w14:textId="77777777" w:rsidR="00240F97" w:rsidRDefault="00240F97"/>
    <w:p w14:paraId="40FB4C0A" w14:textId="721E7D39" w:rsidR="00240F97" w:rsidRPr="00193C6B" w:rsidRDefault="004E3814">
      <w:pPr>
        <w:rPr>
          <w:b/>
          <w:bCs/>
          <w:sz w:val="24"/>
          <w:szCs w:val="24"/>
        </w:rPr>
      </w:pPr>
      <w:r w:rsidRPr="00193C6B">
        <w:rPr>
          <w:b/>
          <w:bCs/>
          <w:sz w:val="24"/>
          <w:szCs w:val="24"/>
        </w:rPr>
        <w:lastRenderedPageBreak/>
        <w:t xml:space="preserve">4 ) </w:t>
      </w:r>
      <w:r w:rsidRPr="00193C6B">
        <w:rPr>
          <w:b/>
          <w:bCs/>
          <w:sz w:val="24"/>
          <w:szCs w:val="24"/>
        </w:rPr>
        <w:t>Have recent supply chain improvements resulted in measurable cost savings? If yes, by how much?</w:t>
      </w:r>
    </w:p>
    <w:p w14:paraId="00FAA2F3" w14:textId="77777777" w:rsidR="004E3814" w:rsidRPr="00193C6B" w:rsidRDefault="004E3814">
      <w:pPr>
        <w:rPr>
          <w:b/>
          <w:bCs/>
          <w:sz w:val="24"/>
          <w:szCs w:val="24"/>
        </w:rPr>
      </w:pPr>
    </w:p>
    <w:p w14:paraId="74E2FF91" w14:textId="77777777" w:rsidR="004E3814" w:rsidRDefault="004E3814"/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3179"/>
        <w:gridCol w:w="3179"/>
        <w:gridCol w:w="3180"/>
      </w:tblGrid>
      <w:tr w:rsidR="004E3814" w14:paraId="3626ADDC" w14:textId="77777777" w:rsidTr="00600E34">
        <w:trPr>
          <w:trHeight w:val="733"/>
        </w:trPr>
        <w:tc>
          <w:tcPr>
            <w:tcW w:w="3179" w:type="dxa"/>
          </w:tcPr>
          <w:p w14:paraId="3692C01A" w14:textId="77777777" w:rsidR="004E3814" w:rsidRDefault="004E3814"/>
        </w:tc>
        <w:tc>
          <w:tcPr>
            <w:tcW w:w="3179" w:type="dxa"/>
          </w:tcPr>
          <w:p w14:paraId="36E075EB" w14:textId="77777777" w:rsidR="004E3814" w:rsidRDefault="004E3814"/>
        </w:tc>
        <w:tc>
          <w:tcPr>
            <w:tcW w:w="3180" w:type="dxa"/>
          </w:tcPr>
          <w:p w14:paraId="5C18955B" w14:textId="77777777" w:rsidR="004E3814" w:rsidRDefault="004E3814"/>
        </w:tc>
      </w:tr>
      <w:tr w:rsidR="004E3814" w14:paraId="22F5F312" w14:textId="77777777" w:rsidTr="00600E34">
        <w:trPr>
          <w:trHeight w:val="733"/>
        </w:trPr>
        <w:tc>
          <w:tcPr>
            <w:tcW w:w="3179" w:type="dxa"/>
          </w:tcPr>
          <w:p w14:paraId="04E896AF" w14:textId="78AE532E" w:rsidR="004E3814" w:rsidRPr="00193C6B" w:rsidRDefault="00536CCB">
            <w:pPr>
              <w:rPr>
                <w:sz w:val="24"/>
                <w:szCs w:val="24"/>
              </w:rPr>
            </w:pPr>
            <w:r w:rsidRPr="00193C6B">
              <w:rPr>
                <w:sz w:val="24"/>
                <w:szCs w:val="24"/>
              </w:rPr>
              <w:t>Yes, there have been significant savings, around 10-15 %</w:t>
            </w:r>
          </w:p>
        </w:tc>
        <w:tc>
          <w:tcPr>
            <w:tcW w:w="3179" w:type="dxa"/>
          </w:tcPr>
          <w:p w14:paraId="69E96F2B" w14:textId="77777777" w:rsidR="004E3814" w:rsidRDefault="004E3814"/>
        </w:tc>
        <w:tc>
          <w:tcPr>
            <w:tcW w:w="3180" w:type="dxa"/>
          </w:tcPr>
          <w:p w14:paraId="3B5ABC48" w14:textId="77777777" w:rsidR="004E3814" w:rsidRDefault="004E3814"/>
        </w:tc>
      </w:tr>
      <w:tr w:rsidR="004E3814" w14:paraId="15CF5503" w14:textId="77777777" w:rsidTr="00600E34">
        <w:trPr>
          <w:trHeight w:val="766"/>
        </w:trPr>
        <w:tc>
          <w:tcPr>
            <w:tcW w:w="3179" w:type="dxa"/>
          </w:tcPr>
          <w:p w14:paraId="507AB601" w14:textId="4908381F" w:rsidR="004E3814" w:rsidRPr="00193C6B" w:rsidRDefault="00600E34">
            <w:pPr>
              <w:rPr>
                <w:sz w:val="24"/>
                <w:szCs w:val="24"/>
              </w:rPr>
            </w:pPr>
            <w:r w:rsidRPr="00193C6B">
              <w:rPr>
                <w:sz w:val="24"/>
                <w:szCs w:val="24"/>
              </w:rPr>
              <w:t xml:space="preserve">No, cost savings have been minimal or none </w:t>
            </w:r>
          </w:p>
        </w:tc>
        <w:tc>
          <w:tcPr>
            <w:tcW w:w="3179" w:type="dxa"/>
          </w:tcPr>
          <w:p w14:paraId="0EA5349C" w14:textId="77777777" w:rsidR="004E3814" w:rsidRDefault="004E3814"/>
        </w:tc>
        <w:tc>
          <w:tcPr>
            <w:tcW w:w="3180" w:type="dxa"/>
          </w:tcPr>
          <w:p w14:paraId="72DFFBE4" w14:textId="77777777" w:rsidR="004E3814" w:rsidRDefault="004E3814"/>
        </w:tc>
      </w:tr>
      <w:tr w:rsidR="004E3814" w14:paraId="24BDA983" w14:textId="77777777" w:rsidTr="00600E34">
        <w:trPr>
          <w:trHeight w:val="733"/>
        </w:trPr>
        <w:tc>
          <w:tcPr>
            <w:tcW w:w="3179" w:type="dxa"/>
          </w:tcPr>
          <w:p w14:paraId="4DFD1F3E" w14:textId="456DB63B" w:rsidR="004E3814" w:rsidRPr="00193C6B" w:rsidRDefault="00600E34">
            <w:pPr>
              <w:rPr>
                <w:sz w:val="24"/>
                <w:szCs w:val="24"/>
              </w:rPr>
            </w:pPr>
            <w:r w:rsidRPr="00193C6B">
              <w:rPr>
                <w:sz w:val="24"/>
                <w:szCs w:val="24"/>
              </w:rPr>
              <w:t xml:space="preserve">Yes, savings are still being calculated and tracked </w:t>
            </w:r>
          </w:p>
        </w:tc>
        <w:tc>
          <w:tcPr>
            <w:tcW w:w="3179" w:type="dxa"/>
          </w:tcPr>
          <w:p w14:paraId="02A46E7C" w14:textId="77777777" w:rsidR="004E3814" w:rsidRDefault="004E3814"/>
        </w:tc>
        <w:tc>
          <w:tcPr>
            <w:tcW w:w="3180" w:type="dxa"/>
          </w:tcPr>
          <w:p w14:paraId="792F402B" w14:textId="77777777" w:rsidR="004E3814" w:rsidRDefault="004E3814"/>
        </w:tc>
      </w:tr>
      <w:tr w:rsidR="004E3814" w14:paraId="75B17D73" w14:textId="77777777" w:rsidTr="00600E34">
        <w:trPr>
          <w:trHeight w:val="733"/>
        </w:trPr>
        <w:tc>
          <w:tcPr>
            <w:tcW w:w="3179" w:type="dxa"/>
          </w:tcPr>
          <w:p w14:paraId="1B1CC2C3" w14:textId="7EE10B82" w:rsidR="004E3814" w:rsidRPr="00193C6B" w:rsidRDefault="00600E34">
            <w:pPr>
              <w:rPr>
                <w:sz w:val="24"/>
                <w:szCs w:val="24"/>
              </w:rPr>
            </w:pPr>
            <w:r w:rsidRPr="00193C6B">
              <w:rPr>
                <w:sz w:val="24"/>
                <w:szCs w:val="24"/>
              </w:rPr>
              <w:t xml:space="preserve">Yes, savings have been around 20% or more </w:t>
            </w:r>
          </w:p>
        </w:tc>
        <w:tc>
          <w:tcPr>
            <w:tcW w:w="3179" w:type="dxa"/>
          </w:tcPr>
          <w:p w14:paraId="396860D9" w14:textId="77777777" w:rsidR="004E3814" w:rsidRDefault="004E3814"/>
        </w:tc>
        <w:tc>
          <w:tcPr>
            <w:tcW w:w="3180" w:type="dxa"/>
          </w:tcPr>
          <w:p w14:paraId="74582C89" w14:textId="77777777" w:rsidR="004E3814" w:rsidRDefault="004E3814"/>
        </w:tc>
      </w:tr>
    </w:tbl>
    <w:p w14:paraId="381B2E19" w14:textId="77777777" w:rsidR="004E3814" w:rsidRDefault="004E3814"/>
    <w:p w14:paraId="15211E53" w14:textId="77777777" w:rsidR="00240F97" w:rsidRDefault="00240F97"/>
    <w:p w14:paraId="3B6530FC" w14:textId="77777777" w:rsidR="00600E34" w:rsidRDefault="00600E34"/>
    <w:p w14:paraId="25B54BE4" w14:textId="5AB594E4" w:rsidR="00600E34" w:rsidRDefault="00600E34">
      <w:r>
        <w:rPr>
          <w:noProof/>
        </w:rPr>
        <w:drawing>
          <wp:inline distT="0" distB="0" distL="0" distR="0" wp14:anchorId="031DE06C" wp14:editId="5DB61740">
            <wp:extent cx="5486400" cy="3200400"/>
            <wp:effectExtent l="0" t="0" r="0" b="0"/>
            <wp:docPr id="1681814202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EAB5490" w14:textId="77777777" w:rsidR="00193C6B" w:rsidRDefault="00193C6B"/>
    <w:p w14:paraId="39338741" w14:textId="77777777" w:rsidR="00193C6B" w:rsidRDefault="00193C6B"/>
    <w:p w14:paraId="7B725B93" w14:textId="77777777" w:rsidR="00193C6B" w:rsidRDefault="00193C6B"/>
    <w:p w14:paraId="67F7349B" w14:textId="77777777" w:rsidR="00193C6B" w:rsidRDefault="00193C6B"/>
    <w:p w14:paraId="40F217DB" w14:textId="614693D0" w:rsidR="00193C6B" w:rsidRPr="00677720" w:rsidRDefault="00193C6B">
      <w:pPr>
        <w:rPr>
          <w:b/>
          <w:bCs/>
          <w:sz w:val="24"/>
          <w:szCs w:val="24"/>
        </w:rPr>
      </w:pPr>
      <w:r w:rsidRPr="00677720">
        <w:rPr>
          <w:b/>
          <w:bCs/>
          <w:sz w:val="24"/>
          <w:szCs w:val="24"/>
        </w:rPr>
        <w:lastRenderedPageBreak/>
        <w:t xml:space="preserve">5 ) </w:t>
      </w:r>
      <w:r w:rsidR="000B37BC" w:rsidRPr="00677720">
        <w:rPr>
          <w:b/>
          <w:bCs/>
          <w:sz w:val="24"/>
          <w:szCs w:val="24"/>
        </w:rPr>
        <w:t>What technologies or tools are used to improve operational efficiency in the supply chain?</w:t>
      </w:r>
    </w:p>
    <w:p w14:paraId="2F1E0B2C" w14:textId="77777777" w:rsidR="000B37BC" w:rsidRDefault="000B37BC"/>
    <w:p w14:paraId="32FABFE1" w14:textId="77777777" w:rsidR="000B37BC" w:rsidRDefault="000B37BC"/>
    <w:tbl>
      <w:tblPr>
        <w:tblStyle w:val="TableGrid"/>
        <w:tblW w:w="9808" w:type="dxa"/>
        <w:tblLook w:val="04A0" w:firstRow="1" w:lastRow="0" w:firstColumn="1" w:lastColumn="0" w:noHBand="0" w:noVBand="1"/>
      </w:tblPr>
      <w:tblGrid>
        <w:gridCol w:w="3269"/>
        <w:gridCol w:w="3269"/>
        <w:gridCol w:w="3270"/>
      </w:tblGrid>
      <w:tr w:rsidR="000B37BC" w14:paraId="4F481AAD" w14:textId="77777777" w:rsidTr="006975C5">
        <w:trPr>
          <w:trHeight w:val="819"/>
        </w:trPr>
        <w:tc>
          <w:tcPr>
            <w:tcW w:w="3269" w:type="dxa"/>
          </w:tcPr>
          <w:p w14:paraId="734ED0AD" w14:textId="77777777" w:rsidR="000B37BC" w:rsidRDefault="000B37BC"/>
        </w:tc>
        <w:tc>
          <w:tcPr>
            <w:tcW w:w="3269" w:type="dxa"/>
          </w:tcPr>
          <w:p w14:paraId="31A87230" w14:textId="77777777" w:rsidR="000B37BC" w:rsidRDefault="000B37BC"/>
        </w:tc>
        <w:tc>
          <w:tcPr>
            <w:tcW w:w="3270" w:type="dxa"/>
          </w:tcPr>
          <w:p w14:paraId="2631604C" w14:textId="77777777" w:rsidR="000B37BC" w:rsidRDefault="000B37BC"/>
        </w:tc>
      </w:tr>
      <w:tr w:rsidR="000B37BC" w14:paraId="18AE7DEF" w14:textId="77777777" w:rsidTr="006975C5">
        <w:trPr>
          <w:trHeight w:val="819"/>
        </w:trPr>
        <w:tc>
          <w:tcPr>
            <w:tcW w:w="3269" w:type="dxa"/>
          </w:tcPr>
          <w:p w14:paraId="1C343B3D" w14:textId="6C77A083" w:rsidR="000B37BC" w:rsidRPr="00677720" w:rsidRDefault="00F55C80">
            <w:pPr>
              <w:rPr>
                <w:sz w:val="24"/>
                <w:szCs w:val="24"/>
              </w:rPr>
            </w:pPr>
            <w:r w:rsidRPr="00677720">
              <w:rPr>
                <w:sz w:val="24"/>
                <w:szCs w:val="24"/>
              </w:rPr>
              <w:t>Enterprise resources planning (ERP)</w:t>
            </w:r>
            <w:r w:rsidR="00E62334" w:rsidRPr="00677720">
              <w:rPr>
                <w:sz w:val="24"/>
                <w:szCs w:val="24"/>
              </w:rPr>
              <w:t xml:space="preserve"> and automated tracking systems </w:t>
            </w:r>
          </w:p>
        </w:tc>
        <w:tc>
          <w:tcPr>
            <w:tcW w:w="3269" w:type="dxa"/>
          </w:tcPr>
          <w:p w14:paraId="1AD14537" w14:textId="77777777" w:rsidR="000B37BC" w:rsidRDefault="000B37BC"/>
        </w:tc>
        <w:tc>
          <w:tcPr>
            <w:tcW w:w="3270" w:type="dxa"/>
          </w:tcPr>
          <w:p w14:paraId="69590F57" w14:textId="77777777" w:rsidR="000B37BC" w:rsidRDefault="000B37BC"/>
        </w:tc>
      </w:tr>
      <w:tr w:rsidR="000B37BC" w14:paraId="47CC1B3B" w14:textId="77777777" w:rsidTr="006975C5">
        <w:trPr>
          <w:trHeight w:val="856"/>
        </w:trPr>
        <w:tc>
          <w:tcPr>
            <w:tcW w:w="3269" w:type="dxa"/>
          </w:tcPr>
          <w:p w14:paraId="792200EE" w14:textId="04C905CA" w:rsidR="000B37BC" w:rsidRPr="00677720" w:rsidRDefault="00E62334">
            <w:pPr>
              <w:rPr>
                <w:sz w:val="24"/>
                <w:szCs w:val="24"/>
              </w:rPr>
            </w:pPr>
            <w:r w:rsidRPr="00677720">
              <w:rPr>
                <w:sz w:val="24"/>
                <w:szCs w:val="24"/>
              </w:rPr>
              <w:t xml:space="preserve">Manual </w:t>
            </w:r>
            <w:r w:rsidR="00FF2060" w:rsidRPr="00677720">
              <w:rPr>
                <w:sz w:val="24"/>
                <w:szCs w:val="24"/>
              </w:rPr>
              <w:t xml:space="preserve">record keeping and handwritten reports </w:t>
            </w:r>
          </w:p>
        </w:tc>
        <w:tc>
          <w:tcPr>
            <w:tcW w:w="3269" w:type="dxa"/>
          </w:tcPr>
          <w:p w14:paraId="288A92C3" w14:textId="77777777" w:rsidR="000B37BC" w:rsidRDefault="000B37BC"/>
        </w:tc>
        <w:tc>
          <w:tcPr>
            <w:tcW w:w="3270" w:type="dxa"/>
          </w:tcPr>
          <w:p w14:paraId="672D16AF" w14:textId="77777777" w:rsidR="000B37BC" w:rsidRDefault="000B37BC"/>
        </w:tc>
      </w:tr>
      <w:tr w:rsidR="000B37BC" w14:paraId="0F7E6194" w14:textId="77777777" w:rsidTr="006975C5">
        <w:trPr>
          <w:trHeight w:val="819"/>
        </w:trPr>
        <w:tc>
          <w:tcPr>
            <w:tcW w:w="3269" w:type="dxa"/>
          </w:tcPr>
          <w:p w14:paraId="7C3D703C" w14:textId="57FECA30" w:rsidR="000B37BC" w:rsidRPr="00677720" w:rsidRDefault="00FF2060">
            <w:pPr>
              <w:rPr>
                <w:sz w:val="24"/>
                <w:szCs w:val="24"/>
              </w:rPr>
            </w:pPr>
            <w:r w:rsidRPr="00677720">
              <w:rPr>
                <w:sz w:val="24"/>
                <w:szCs w:val="24"/>
              </w:rPr>
              <w:t xml:space="preserve">Relaying and traditional shipping methods without any tech improvements </w:t>
            </w:r>
          </w:p>
        </w:tc>
        <w:tc>
          <w:tcPr>
            <w:tcW w:w="3269" w:type="dxa"/>
          </w:tcPr>
          <w:p w14:paraId="5C07AAC7" w14:textId="77777777" w:rsidR="000B37BC" w:rsidRDefault="000B37BC"/>
        </w:tc>
        <w:tc>
          <w:tcPr>
            <w:tcW w:w="3270" w:type="dxa"/>
          </w:tcPr>
          <w:p w14:paraId="2D2F6D3C" w14:textId="77777777" w:rsidR="000B37BC" w:rsidRDefault="000B37BC"/>
        </w:tc>
      </w:tr>
      <w:tr w:rsidR="000B37BC" w14:paraId="1F76BFAE" w14:textId="77777777" w:rsidTr="006975C5">
        <w:trPr>
          <w:trHeight w:val="819"/>
        </w:trPr>
        <w:tc>
          <w:tcPr>
            <w:tcW w:w="3269" w:type="dxa"/>
          </w:tcPr>
          <w:p w14:paraId="7E7228E1" w14:textId="2152B7CA" w:rsidR="000B37BC" w:rsidRPr="00677720" w:rsidRDefault="006975C5">
            <w:pPr>
              <w:rPr>
                <w:sz w:val="24"/>
                <w:szCs w:val="24"/>
              </w:rPr>
            </w:pPr>
            <w:r w:rsidRPr="00677720">
              <w:rPr>
                <w:sz w:val="24"/>
                <w:szCs w:val="24"/>
              </w:rPr>
              <w:t xml:space="preserve">GPS tracking and AI based route optimization </w:t>
            </w:r>
          </w:p>
        </w:tc>
        <w:tc>
          <w:tcPr>
            <w:tcW w:w="3269" w:type="dxa"/>
          </w:tcPr>
          <w:p w14:paraId="7C972FD4" w14:textId="77777777" w:rsidR="000B37BC" w:rsidRDefault="000B37BC"/>
        </w:tc>
        <w:tc>
          <w:tcPr>
            <w:tcW w:w="3270" w:type="dxa"/>
          </w:tcPr>
          <w:p w14:paraId="4F12CE07" w14:textId="77777777" w:rsidR="000B37BC" w:rsidRDefault="000B37BC"/>
        </w:tc>
      </w:tr>
    </w:tbl>
    <w:p w14:paraId="0C9BD640" w14:textId="77777777" w:rsidR="000B37BC" w:rsidRDefault="000B37BC"/>
    <w:p w14:paraId="50371FBF" w14:textId="77777777" w:rsidR="006975C5" w:rsidRDefault="006975C5"/>
    <w:p w14:paraId="6DE81E84" w14:textId="77777777" w:rsidR="006975C5" w:rsidRDefault="006975C5"/>
    <w:p w14:paraId="5F9B0012" w14:textId="77777777" w:rsidR="006975C5" w:rsidRDefault="006975C5"/>
    <w:p w14:paraId="3E5335E0" w14:textId="4807431E" w:rsidR="006975C5" w:rsidRDefault="006975C5">
      <w:r>
        <w:rPr>
          <w:noProof/>
        </w:rPr>
        <w:drawing>
          <wp:inline distT="0" distB="0" distL="0" distR="0" wp14:anchorId="59A6ABD7" wp14:editId="2E11E41D">
            <wp:extent cx="5486400" cy="3200400"/>
            <wp:effectExtent l="0" t="0" r="0" b="0"/>
            <wp:docPr id="125853147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125EDCD" w14:textId="77777777" w:rsidR="00677720" w:rsidRDefault="00677720"/>
    <w:p w14:paraId="0D3EB7E2" w14:textId="77777777" w:rsidR="00677720" w:rsidRDefault="00677720"/>
    <w:p w14:paraId="1FF8066F" w14:textId="0A27893C" w:rsidR="00677720" w:rsidRDefault="00677720">
      <w:pPr>
        <w:rPr>
          <w:b/>
          <w:bCs/>
          <w:sz w:val="24"/>
          <w:szCs w:val="24"/>
        </w:rPr>
      </w:pPr>
      <w:r w:rsidRPr="00A702BC">
        <w:rPr>
          <w:b/>
          <w:bCs/>
          <w:sz w:val="24"/>
          <w:szCs w:val="24"/>
        </w:rPr>
        <w:lastRenderedPageBreak/>
        <w:t xml:space="preserve">6 ) </w:t>
      </w:r>
      <w:r w:rsidR="00A702BC" w:rsidRPr="00A702BC">
        <w:rPr>
          <w:b/>
          <w:bCs/>
          <w:sz w:val="24"/>
          <w:szCs w:val="24"/>
        </w:rPr>
        <w:t>Are there any specific areas in logistics or production where efficiency gains are most significant?</w:t>
      </w:r>
    </w:p>
    <w:p w14:paraId="471971D7" w14:textId="77777777" w:rsidR="00A702BC" w:rsidRDefault="00A702BC">
      <w:pPr>
        <w:rPr>
          <w:b/>
          <w:bCs/>
          <w:sz w:val="24"/>
          <w:szCs w:val="24"/>
        </w:rPr>
      </w:pPr>
    </w:p>
    <w:p w14:paraId="16491268" w14:textId="77777777" w:rsidR="00A702BC" w:rsidRDefault="00A702BC">
      <w:pPr>
        <w:rPr>
          <w:b/>
          <w:bCs/>
          <w:sz w:val="24"/>
          <w:szCs w:val="24"/>
        </w:rPr>
      </w:pPr>
    </w:p>
    <w:tbl>
      <w:tblPr>
        <w:tblStyle w:val="TableGrid"/>
        <w:tblW w:w="9671" w:type="dxa"/>
        <w:tblLook w:val="04A0" w:firstRow="1" w:lastRow="0" w:firstColumn="1" w:lastColumn="0" w:noHBand="0" w:noVBand="1"/>
      </w:tblPr>
      <w:tblGrid>
        <w:gridCol w:w="3223"/>
        <w:gridCol w:w="3223"/>
        <w:gridCol w:w="3225"/>
      </w:tblGrid>
      <w:tr w:rsidR="00A702BC" w14:paraId="3928DDC5" w14:textId="77777777" w:rsidTr="001411BF">
        <w:trPr>
          <w:trHeight w:val="775"/>
        </w:trPr>
        <w:tc>
          <w:tcPr>
            <w:tcW w:w="3223" w:type="dxa"/>
          </w:tcPr>
          <w:p w14:paraId="1DE57BCD" w14:textId="77777777" w:rsidR="00A702BC" w:rsidRDefault="00A702B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23" w:type="dxa"/>
          </w:tcPr>
          <w:p w14:paraId="07CB2D62" w14:textId="77777777" w:rsidR="00A702BC" w:rsidRDefault="00A702B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25" w:type="dxa"/>
          </w:tcPr>
          <w:p w14:paraId="1898CE23" w14:textId="77777777" w:rsidR="00A702BC" w:rsidRDefault="00A702B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A702BC" w14:paraId="5EC09FD7" w14:textId="77777777" w:rsidTr="001411BF">
        <w:trPr>
          <w:trHeight w:val="775"/>
        </w:trPr>
        <w:tc>
          <w:tcPr>
            <w:tcW w:w="3223" w:type="dxa"/>
          </w:tcPr>
          <w:p w14:paraId="6FD0AC39" w14:textId="2362BE9A" w:rsidR="00A702BC" w:rsidRPr="001411BF" w:rsidRDefault="00867674">
            <w:pPr>
              <w:rPr>
                <w:sz w:val="24"/>
                <w:szCs w:val="24"/>
              </w:rPr>
            </w:pPr>
            <w:r w:rsidRPr="001411BF">
              <w:rPr>
                <w:sz w:val="24"/>
                <w:szCs w:val="24"/>
              </w:rPr>
              <w:t xml:space="preserve">In inventory management and transportation </w:t>
            </w:r>
          </w:p>
        </w:tc>
        <w:tc>
          <w:tcPr>
            <w:tcW w:w="3223" w:type="dxa"/>
          </w:tcPr>
          <w:p w14:paraId="336C08DC" w14:textId="77777777" w:rsidR="00A702BC" w:rsidRDefault="00A702B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25" w:type="dxa"/>
          </w:tcPr>
          <w:p w14:paraId="529CA707" w14:textId="77777777" w:rsidR="00A702BC" w:rsidRDefault="00A702B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A702BC" w14:paraId="028BCC00" w14:textId="77777777" w:rsidTr="001411BF">
        <w:trPr>
          <w:trHeight w:val="808"/>
        </w:trPr>
        <w:tc>
          <w:tcPr>
            <w:tcW w:w="3223" w:type="dxa"/>
          </w:tcPr>
          <w:p w14:paraId="1EC0F551" w14:textId="3B1C191D" w:rsidR="00A702BC" w:rsidRPr="001411BF" w:rsidRDefault="004867AA">
            <w:pPr>
              <w:rPr>
                <w:sz w:val="24"/>
                <w:szCs w:val="24"/>
              </w:rPr>
            </w:pPr>
            <w:r w:rsidRPr="001411BF">
              <w:rPr>
                <w:sz w:val="24"/>
                <w:szCs w:val="24"/>
              </w:rPr>
              <w:t xml:space="preserve">In making and sales strategies </w:t>
            </w:r>
          </w:p>
        </w:tc>
        <w:tc>
          <w:tcPr>
            <w:tcW w:w="3223" w:type="dxa"/>
          </w:tcPr>
          <w:p w14:paraId="6B8FE1B7" w14:textId="77777777" w:rsidR="00A702BC" w:rsidRDefault="00A702B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25" w:type="dxa"/>
          </w:tcPr>
          <w:p w14:paraId="09D319A7" w14:textId="77777777" w:rsidR="00A702BC" w:rsidRDefault="00A702B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A702BC" w14:paraId="50FF71B4" w14:textId="77777777" w:rsidTr="001411BF">
        <w:trPr>
          <w:trHeight w:val="775"/>
        </w:trPr>
        <w:tc>
          <w:tcPr>
            <w:tcW w:w="3223" w:type="dxa"/>
          </w:tcPr>
          <w:p w14:paraId="481DD58B" w14:textId="00AB6EC2" w:rsidR="00A702BC" w:rsidRPr="001411BF" w:rsidRDefault="004867AA">
            <w:pPr>
              <w:rPr>
                <w:sz w:val="24"/>
                <w:szCs w:val="24"/>
              </w:rPr>
            </w:pPr>
            <w:r w:rsidRPr="001411BF">
              <w:rPr>
                <w:sz w:val="24"/>
                <w:szCs w:val="24"/>
              </w:rPr>
              <w:t xml:space="preserve">In customer service and after sales support </w:t>
            </w:r>
          </w:p>
        </w:tc>
        <w:tc>
          <w:tcPr>
            <w:tcW w:w="3223" w:type="dxa"/>
          </w:tcPr>
          <w:p w14:paraId="3B962285" w14:textId="77777777" w:rsidR="00A702BC" w:rsidRDefault="00A702B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25" w:type="dxa"/>
          </w:tcPr>
          <w:p w14:paraId="09B71DD0" w14:textId="77777777" w:rsidR="00A702BC" w:rsidRDefault="00A702B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A702BC" w14:paraId="51068B34" w14:textId="77777777" w:rsidTr="001411BF">
        <w:trPr>
          <w:trHeight w:val="775"/>
        </w:trPr>
        <w:tc>
          <w:tcPr>
            <w:tcW w:w="3223" w:type="dxa"/>
          </w:tcPr>
          <w:p w14:paraId="72B9E89E" w14:textId="26FE91BA" w:rsidR="00A702BC" w:rsidRPr="001411BF" w:rsidRDefault="004867AA">
            <w:pPr>
              <w:rPr>
                <w:sz w:val="24"/>
                <w:szCs w:val="24"/>
              </w:rPr>
            </w:pPr>
            <w:r w:rsidRPr="001411BF">
              <w:rPr>
                <w:sz w:val="24"/>
                <w:szCs w:val="24"/>
              </w:rPr>
              <w:t>In procur</w:t>
            </w:r>
            <w:r w:rsidR="001411BF" w:rsidRPr="001411BF">
              <w:rPr>
                <w:sz w:val="24"/>
                <w:szCs w:val="24"/>
              </w:rPr>
              <w:t xml:space="preserve">ement and supplier negotiations </w:t>
            </w:r>
          </w:p>
        </w:tc>
        <w:tc>
          <w:tcPr>
            <w:tcW w:w="3223" w:type="dxa"/>
          </w:tcPr>
          <w:p w14:paraId="611DFA9F" w14:textId="77777777" w:rsidR="00A702BC" w:rsidRDefault="00A702B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25" w:type="dxa"/>
          </w:tcPr>
          <w:p w14:paraId="56247E1A" w14:textId="77777777" w:rsidR="00A702BC" w:rsidRDefault="00A702BC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08F024BA" w14:textId="77777777" w:rsidR="00A702BC" w:rsidRDefault="00A702BC">
      <w:pPr>
        <w:rPr>
          <w:b/>
          <w:bCs/>
          <w:sz w:val="24"/>
          <w:szCs w:val="24"/>
        </w:rPr>
      </w:pPr>
    </w:p>
    <w:p w14:paraId="645F0541" w14:textId="77777777" w:rsidR="001411BF" w:rsidRDefault="001411BF">
      <w:pPr>
        <w:rPr>
          <w:b/>
          <w:bCs/>
          <w:sz w:val="24"/>
          <w:szCs w:val="24"/>
        </w:rPr>
      </w:pPr>
    </w:p>
    <w:p w14:paraId="7DE651DA" w14:textId="77777777" w:rsidR="001411BF" w:rsidRDefault="001411BF">
      <w:pPr>
        <w:rPr>
          <w:b/>
          <w:bCs/>
          <w:sz w:val="24"/>
          <w:szCs w:val="24"/>
        </w:rPr>
      </w:pPr>
    </w:p>
    <w:p w14:paraId="131705A2" w14:textId="2AFDCBF9" w:rsidR="001411BF" w:rsidRDefault="001411B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586E7F2" wp14:editId="66C36AC2">
            <wp:extent cx="5486400" cy="3200400"/>
            <wp:effectExtent l="0" t="0" r="0" b="0"/>
            <wp:docPr id="514594727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1479A58" w14:textId="77777777" w:rsidR="00EA6202" w:rsidRDefault="00EA6202">
      <w:pPr>
        <w:rPr>
          <w:b/>
          <w:bCs/>
          <w:sz w:val="24"/>
          <w:szCs w:val="24"/>
        </w:rPr>
      </w:pPr>
    </w:p>
    <w:p w14:paraId="51F5A77F" w14:textId="77777777" w:rsidR="00EA6202" w:rsidRDefault="00EA6202">
      <w:pPr>
        <w:rPr>
          <w:b/>
          <w:bCs/>
          <w:sz w:val="24"/>
          <w:szCs w:val="24"/>
        </w:rPr>
      </w:pPr>
    </w:p>
    <w:p w14:paraId="7FE529A9" w14:textId="77777777" w:rsidR="00EA6202" w:rsidRDefault="00EA6202">
      <w:pPr>
        <w:rPr>
          <w:b/>
          <w:bCs/>
          <w:sz w:val="24"/>
          <w:szCs w:val="24"/>
        </w:rPr>
      </w:pPr>
    </w:p>
    <w:p w14:paraId="5B37C472" w14:textId="0C96A86E" w:rsidR="00EA6202" w:rsidRDefault="00DD00A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7 ) </w:t>
      </w:r>
      <w:r w:rsidR="008E3F93" w:rsidRPr="008E3F93">
        <w:rPr>
          <w:b/>
          <w:bCs/>
          <w:sz w:val="24"/>
          <w:szCs w:val="24"/>
        </w:rPr>
        <w:t>How does Parle select and evaluate its suppliers to ensure consistent quality and timely delivery?</w:t>
      </w:r>
    </w:p>
    <w:p w14:paraId="41538F35" w14:textId="77777777" w:rsidR="008E3F93" w:rsidRDefault="008E3F93">
      <w:pPr>
        <w:rPr>
          <w:b/>
          <w:bCs/>
          <w:sz w:val="24"/>
          <w:szCs w:val="24"/>
        </w:rPr>
      </w:pPr>
    </w:p>
    <w:p w14:paraId="35A63C9B" w14:textId="77777777" w:rsidR="008E3F93" w:rsidRDefault="008E3F93">
      <w:pPr>
        <w:rPr>
          <w:b/>
          <w:bCs/>
          <w:sz w:val="24"/>
          <w:szCs w:val="24"/>
        </w:rPr>
      </w:pPr>
    </w:p>
    <w:tbl>
      <w:tblPr>
        <w:tblStyle w:val="TableGrid"/>
        <w:tblW w:w="9981" w:type="dxa"/>
        <w:tblLook w:val="04A0" w:firstRow="1" w:lastRow="0" w:firstColumn="1" w:lastColumn="0" w:noHBand="0" w:noVBand="1"/>
      </w:tblPr>
      <w:tblGrid>
        <w:gridCol w:w="3326"/>
        <w:gridCol w:w="3326"/>
        <w:gridCol w:w="3329"/>
      </w:tblGrid>
      <w:tr w:rsidR="008E3F93" w14:paraId="0D559CA3" w14:textId="77777777" w:rsidTr="0093729D">
        <w:trPr>
          <w:trHeight w:val="718"/>
        </w:trPr>
        <w:tc>
          <w:tcPr>
            <w:tcW w:w="3326" w:type="dxa"/>
          </w:tcPr>
          <w:p w14:paraId="35139CCB" w14:textId="77777777" w:rsidR="008E3F93" w:rsidRDefault="008E3F9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326" w:type="dxa"/>
          </w:tcPr>
          <w:p w14:paraId="4C72D99C" w14:textId="77777777" w:rsidR="008E3F93" w:rsidRDefault="008E3F9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329" w:type="dxa"/>
          </w:tcPr>
          <w:p w14:paraId="6D13028C" w14:textId="77777777" w:rsidR="008E3F93" w:rsidRDefault="008E3F9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E3F93" w14:paraId="3BA09EAC" w14:textId="77777777" w:rsidTr="0093729D">
        <w:trPr>
          <w:trHeight w:val="718"/>
        </w:trPr>
        <w:tc>
          <w:tcPr>
            <w:tcW w:w="3326" w:type="dxa"/>
          </w:tcPr>
          <w:p w14:paraId="2866E2B9" w14:textId="0CA58640" w:rsidR="008E3F93" w:rsidRPr="0093729D" w:rsidRDefault="008E3F93">
            <w:pPr>
              <w:rPr>
                <w:sz w:val="24"/>
                <w:szCs w:val="24"/>
              </w:rPr>
            </w:pPr>
            <w:r w:rsidRPr="0093729D">
              <w:rPr>
                <w:sz w:val="24"/>
                <w:szCs w:val="24"/>
              </w:rPr>
              <w:t xml:space="preserve">Based on price alone </w:t>
            </w:r>
          </w:p>
        </w:tc>
        <w:tc>
          <w:tcPr>
            <w:tcW w:w="3326" w:type="dxa"/>
          </w:tcPr>
          <w:p w14:paraId="0E148DF4" w14:textId="77777777" w:rsidR="008E3F93" w:rsidRDefault="008E3F9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329" w:type="dxa"/>
          </w:tcPr>
          <w:p w14:paraId="45968CB4" w14:textId="77777777" w:rsidR="008E3F93" w:rsidRDefault="008E3F9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E3F93" w14:paraId="490A2E64" w14:textId="77777777" w:rsidTr="0093729D">
        <w:trPr>
          <w:trHeight w:val="748"/>
        </w:trPr>
        <w:tc>
          <w:tcPr>
            <w:tcW w:w="3326" w:type="dxa"/>
          </w:tcPr>
          <w:p w14:paraId="1BF3F8B0" w14:textId="76E7B235" w:rsidR="008E3F93" w:rsidRPr="0093729D" w:rsidRDefault="008E3F93">
            <w:pPr>
              <w:rPr>
                <w:sz w:val="24"/>
                <w:szCs w:val="24"/>
              </w:rPr>
            </w:pPr>
            <w:r w:rsidRPr="0093729D">
              <w:rPr>
                <w:sz w:val="24"/>
                <w:szCs w:val="24"/>
              </w:rPr>
              <w:t xml:space="preserve">Through a assessment of quality standards, </w:t>
            </w:r>
            <w:r w:rsidR="00667953" w:rsidRPr="0093729D">
              <w:rPr>
                <w:sz w:val="24"/>
                <w:szCs w:val="24"/>
              </w:rPr>
              <w:t xml:space="preserve">reliability and cost </w:t>
            </w:r>
          </w:p>
        </w:tc>
        <w:tc>
          <w:tcPr>
            <w:tcW w:w="3326" w:type="dxa"/>
          </w:tcPr>
          <w:p w14:paraId="7998475C" w14:textId="77777777" w:rsidR="008E3F93" w:rsidRDefault="008E3F9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329" w:type="dxa"/>
          </w:tcPr>
          <w:p w14:paraId="61F682F0" w14:textId="77777777" w:rsidR="008E3F93" w:rsidRDefault="008E3F9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E3F93" w14:paraId="10E43695" w14:textId="77777777" w:rsidTr="0093729D">
        <w:trPr>
          <w:trHeight w:val="718"/>
        </w:trPr>
        <w:tc>
          <w:tcPr>
            <w:tcW w:w="3326" w:type="dxa"/>
          </w:tcPr>
          <w:p w14:paraId="26A2A02D" w14:textId="08CBC0EC" w:rsidR="008E3F93" w:rsidRPr="0093729D" w:rsidRDefault="00667953">
            <w:pPr>
              <w:rPr>
                <w:sz w:val="24"/>
                <w:szCs w:val="24"/>
              </w:rPr>
            </w:pPr>
            <w:r w:rsidRPr="0093729D">
              <w:rPr>
                <w:sz w:val="24"/>
                <w:szCs w:val="24"/>
              </w:rPr>
              <w:t>By selecting suppliers with the fastest delivery times regardless of cost</w:t>
            </w:r>
          </w:p>
        </w:tc>
        <w:tc>
          <w:tcPr>
            <w:tcW w:w="3326" w:type="dxa"/>
          </w:tcPr>
          <w:p w14:paraId="47E79CC3" w14:textId="77777777" w:rsidR="008E3F93" w:rsidRDefault="008E3F9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329" w:type="dxa"/>
          </w:tcPr>
          <w:p w14:paraId="1B75CA72" w14:textId="77777777" w:rsidR="008E3F93" w:rsidRDefault="008E3F9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E3F93" w14:paraId="70604C66" w14:textId="77777777" w:rsidTr="0093729D">
        <w:trPr>
          <w:trHeight w:val="718"/>
        </w:trPr>
        <w:tc>
          <w:tcPr>
            <w:tcW w:w="3326" w:type="dxa"/>
          </w:tcPr>
          <w:p w14:paraId="1E0EAA54" w14:textId="7B526DD5" w:rsidR="008E3F93" w:rsidRPr="0093729D" w:rsidRDefault="00FB67E6">
            <w:pPr>
              <w:rPr>
                <w:sz w:val="24"/>
                <w:szCs w:val="24"/>
              </w:rPr>
            </w:pPr>
            <w:r w:rsidRPr="0093729D">
              <w:rPr>
                <w:sz w:val="24"/>
                <w:szCs w:val="24"/>
              </w:rPr>
              <w:t xml:space="preserve">Using a random selection process with minimal evaluation </w:t>
            </w:r>
          </w:p>
        </w:tc>
        <w:tc>
          <w:tcPr>
            <w:tcW w:w="3326" w:type="dxa"/>
          </w:tcPr>
          <w:p w14:paraId="33A914D5" w14:textId="77777777" w:rsidR="008E3F93" w:rsidRDefault="008E3F9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329" w:type="dxa"/>
          </w:tcPr>
          <w:p w14:paraId="789111AF" w14:textId="77777777" w:rsidR="008E3F93" w:rsidRDefault="008E3F93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6D64A117" w14:textId="77777777" w:rsidR="008E3F93" w:rsidRDefault="008E3F93">
      <w:pPr>
        <w:rPr>
          <w:b/>
          <w:bCs/>
          <w:sz w:val="24"/>
          <w:szCs w:val="24"/>
        </w:rPr>
      </w:pPr>
    </w:p>
    <w:p w14:paraId="73CD6B58" w14:textId="77777777" w:rsidR="0093729D" w:rsidRDefault="0093729D">
      <w:pPr>
        <w:rPr>
          <w:b/>
          <w:bCs/>
          <w:sz w:val="24"/>
          <w:szCs w:val="24"/>
        </w:rPr>
      </w:pPr>
    </w:p>
    <w:p w14:paraId="4143AE0B" w14:textId="77777777" w:rsidR="0093729D" w:rsidRDefault="0093729D">
      <w:pPr>
        <w:rPr>
          <w:b/>
          <w:bCs/>
          <w:sz w:val="24"/>
          <w:szCs w:val="24"/>
        </w:rPr>
      </w:pPr>
    </w:p>
    <w:p w14:paraId="1D074E60" w14:textId="5C05D92A" w:rsidR="0093729D" w:rsidRDefault="0093729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76914FE" wp14:editId="4CFACAB9">
            <wp:extent cx="5486400" cy="3200400"/>
            <wp:effectExtent l="0" t="0" r="0" b="0"/>
            <wp:docPr id="1664497979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A527378" w14:textId="77777777" w:rsidR="00D83ED6" w:rsidRDefault="00D83ED6">
      <w:pPr>
        <w:rPr>
          <w:b/>
          <w:bCs/>
          <w:sz w:val="24"/>
          <w:szCs w:val="24"/>
        </w:rPr>
      </w:pPr>
    </w:p>
    <w:p w14:paraId="128EBD99" w14:textId="77777777" w:rsidR="00D83ED6" w:rsidRDefault="00D83ED6">
      <w:pPr>
        <w:rPr>
          <w:b/>
          <w:bCs/>
          <w:sz w:val="24"/>
          <w:szCs w:val="24"/>
        </w:rPr>
      </w:pPr>
    </w:p>
    <w:p w14:paraId="39E357B4" w14:textId="77777777" w:rsidR="00D83ED6" w:rsidRDefault="00D83ED6">
      <w:pPr>
        <w:rPr>
          <w:b/>
          <w:bCs/>
          <w:sz w:val="24"/>
          <w:szCs w:val="24"/>
        </w:rPr>
      </w:pPr>
    </w:p>
    <w:p w14:paraId="5E00F10E" w14:textId="1EB43C2C" w:rsidR="00D83ED6" w:rsidRDefault="004F46B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8 ) </w:t>
      </w:r>
      <w:r w:rsidR="00BE7375" w:rsidRPr="00BE7375">
        <w:rPr>
          <w:b/>
          <w:bCs/>
          <w:sz w:val="24"/>
          <w:szCs w:val="24"/>
        </w:rPr>
        <w:t>How often does Parle communicate with its key suppliers to maintain strong partnerships?</w:t>
      </w:r>
    </w:p>
    <w:p w14:paraId="3E8D75FA" w14:textId="77777777" w:rsidR="00BE7375" w:rsidRDefault="00BE7375">
      <w:pPr>
        <w:rPr>
          <w:b/>
          <w:bCs/>
          <w:sz w:val="24"/>
          <w:szCs w:val="24"/>
        </w:rPr>
      </w:pPr>
    </w:p>
    <w:p w14:paraId="4DDE59A0" w14:textId="77777777" w:rsidR="00BE7375" w:rsidRDefault="00BE7375">
      <w:pPr>
        <w:rPr>
          <w:b/>
          <w:bCs/>
          <w:sz w:val="24"/>
          <w:szCs w:val="24"/>
        </w:rPr>
      </w:pPr>
    </w:p>
    <w:tbl>
      <w:tblPr>
        <w:tblStyle w:val="TableGrid"/>
        <w:tblW w:w="9610" w:type="dxa"/>
        <w:tblLook w:val="04A0" w:firstRow="1" w:lastRow="0" w:firstColumn="1" w:lastColumn="0" w:noHBand="0" w:noVBand="1"/>
      </w:tblPr>
      <w:tblGrid>
        <w:gridCol w:w="3203"/>
        <w:gridCol w:w="3203"/>
        <w:gridCol w:w="3204"/>
      </w:tblGrid>
      <w:tr w:rsidR="00BE7375" w14:paraId="7F85C681" w14:textId="77777777" w:rsidTr="00F83206">
        <w:trPr>
          <w:trHeight w:val="711"/>
        </w:trPr>
        <w:tc>
          <w:tcPr>
            <w:tcW w:w="3203" w:type="dxa"/>
          </w:tcPr>
          <w:p w14:paraId="0D3ABAE6" w14:textId="77777777" w:rsidR="00BE7375" w:rsidRDefault="00BE737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03" w:type="dxa"/>
          </w:tcPr>
          <w:p w14:paraId="2120CBDE" w14:textId="77777777" w:rsidR="00BE7375" w:rsidRDefault="00BE737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04" w:type="dxa"/>
          </w:tcPr>
          <w:p w14:paraId="0239D3FA" w14:textId="77777777" w:rsidR="00BE7375" w:rsidRDefault="00BE737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E7375" w14:paraId="758802EE" w14:textId="77777777" w:rsidTr="00F83206">
        <w:trPr>
          <w:trHeight w:val="711"/>
        </w:trPr>
        <w:tc>
          <w:tcPr>
            <w:tcW w:w="3203" w:type="dxa"/>
          </w:tcPr>
          <w:p w14:paraId="4A1D34E8" w14:textId="14A34549" w:rsidR="00BE7375" w:rsidRDefault="002F441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Daily or weekly communication </w:t>
            </w:r>
            <w:r w:rsidR="0070669F">
              <w:rPr>
                <w:b/>
                <w:bCs/>
                <w:sz w:val="24"/>
                <w:szCs w:val="24"/>
              </w:rPr>
              <w:t xml:space="preserve">through formal channels </w:t>
            </w:r>
          </w:p>
        </w:tc>
        <w:tc>
          <w:tcPr>
            <w:tcW w:w="3203" w:type="dxa"/>
          </w:tcPr>
          <w:p w14:paraId="5D83845E" w14:textId="77777777" w:rsidR="00BE7375" w:rsidRDefault="00BE737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04" w:type="dxa"/>
          </w:tcPr>
          <w:p w14:paraId="1979ED0E" w14:textId="77777777" w:rsidR="00BE7375" w:rsidRDefault="00BE737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E7375" w14:paraId="3E7D258F" w14:textId="77777777" w:rsidTr="00F83206">
        <w:trPr>
          <w:trHeight w:val="741"/>
        </w:trPr>
        <w:tc>
          <w:tcPr>
            <w:tcW w:w="3203" w:type="dxa"/>
          </w:tcPr>
          <w:p w14:paraId="7DE56449" w14:textId="1BD76AAC" w:rsidR="00BE7375" w:rsidRDefault="0070669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Only when issues arise </w:t>
            </w:r>
          </w:p>
        </w:tc>
        <w:tc>
          <w:tcPr>
            <w:tcW w:w="3203" w:type="dxa"/>
          </w:tcPr>
          <w:p w14:paraId="64454039" w14:textId="77777777" w:rsidR="00BE7375" w:rsidRDefault="00BE737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04" w:type="dxa"/>
          </w:tcPr>
          <w:p w14:paraId="4FBDC6B6" w14:textId="77777777" w:rsidR="00BE7375" w:rsidRDefault="00BE737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E7375" w14:paraId="4E1347F3" w14:textId="77777777" w:rsidTr="00F83206">
        <w:trPr>
          <w:trHeight w:val="711"/>
        </w:trPr>
        <w:tc>
          <w:tcPr>
            <w:tcW w:w="3203" w:type="dxa"/>
          </w:tcPr>
          <w:p w14:paraId="6216B8F0" w14:textId="2273016E" w:rsidR="00BE7375" w:rsidRDefault="0070669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Once a year during contract negotiations </w:t>
            </w:r>
          </w:p>
        </w:tc>
        <w:tc>
          <w:tcPr>
            <w:tcW w:w="3203" w:type="dxa"/>
          </w:tcPr>
          <w:p w14:paraId="1CC1AECC" w14:textId="77777777" w:rsidR="00BE7375" w:rsidRDefault="00BE737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04" w:type="dxa"/>
          </w:tcPr>
          <w:p w14:paraId="4D5B9942" w14:textId="77777777" w:rsidR="00BE7375" w:rsidRDefault="00BE737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E7375" w14:paraId="3DF305D3" w14:textId="77777777" w:rsidTr="00F83206">
        <w:trPr>
          <w:trHeight w:val="711"/>
        </w:trPr>
        <w:tc>
          <w:tcPr>
            <w:tcW w:w="3203" w:type="dxa"/>
          </w:tcPr>
          <w:p w14:paraId="54BC2059" w14:textId="32F6C26C" w:rsidR="00BE7375" w:rsidRDefault="0070669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Monthly or quarterly updates to ensure </w:t>
            </w:r>
            <w:r w:rsidR="00F83206">
              <w:rPr>
                <w:b/>
                <w:bCs/>
                <w:sz w:val="24"/>
                <w:szCs w:val="24"/>
              </w:rPr>
              <w:t xml:space="preserve">alignment </w:t>
            </w:r>
          </w:p>
        </w:tc>
        <w:tc>
          <w:tcPr>
            <w:tcW w:w="3203" w:type="dxa"/>
          </w:tcPr>
          <w:p w14:paraId="5031E5D3" w14:textId="77777777" w:rsidR="00BE7375" w:rsidRDefault="00BE737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04" w:type="dxa"/>
          </w:tcPr>
          <w:p w14:paraId="254AB448" w14:textId="77777777" w:rsidR="00BE7375" w:rsidRDefault="00BE7375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1F5E923A" w14:textId="77777777" w:rsidR="00BE7375" w:rsidRDefault="00BE7375">
      <w:pPr>
        <w:rPr>
          <w:b/>
          <w:bCs/>
          <w:sz w:val="24"/>
          <w:szCs w:val="24"/>
        </w:rPr>
      </w:pPr>
    </w:p>
    <w:p w14:paraId="3B4C5E16" w14:textId="77777777" w:rsidR="00F83206" w:rsidRDefault="00F83206">
      <w:pPr>
        <w:rPr>
          <w:b/>
          <w:bCs/>
          <w:sz w:val="24"/>
          <w:szCs w:val="24"/>
        </w:rPr>
      </w:pPr>
    </w:p>
    <w:p w14:paraId="686561B1" w14:textId="77777777" w:rsidR="00F83206" w:rsidRDefault="00F83206">
      <w:pPr>
        <w:rPr>
          <w:b/>
          <w:bCs/>
          <w:sz w:val="24"/>
          <w:szCs w:val="24"/>
        </w:rPr>
      </w:pPr>
    </w:p>
    <w:p w14:paraId="05458129" w14:textId="6FCD0F71" w:rsidR="00F83206" w:rsidRDefault="00F8320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8D643AF" wp14:editId="3795738A">
            <wp:extent cx="5486400" cy="3200400"/>
            <wp:effectExtent l="0" t="0" r="0" b="0"/>
            <wp:docPr id="1766793431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64757FA" w14:textId="77777777" w:rsidR="000553A0" w:rsidRDefault="000553A0">
      <w:pPr>
        <w:rPr>
          <w:b/>
          <w:bCs/>
          <w:sz w:val="24"/>
          <w:szCs w:val="24"/>
        </w:rPr>
      </w:pPr>
    </w:p>
    <w:p w14:paraId="268B8411" w14:textId="77777777" w:rsidR="000553A0" w:rsidRDefault="000553A0">
      <w:pPr>
        <w:rPr>
          <w:b/>
          <w:bCs/>
          <w:sz w:val="24"/>
          <w:szCs w:val="24"/>
        </w:rPr>
      </w:pPr>
    </w:p>
    <w:p w14:paraId="78B6DDE6" w14:textId="77777777" w:rsidR="000553A0" w:rsidRDefault="000553A0">
      <w:pPr>
        <w:rPr>
          <w:b/>
          <w:bCs/>
          <w:sz w:val="24"/>
          <w:szCs w:val="24"/>
        </w:rPr>
      </w:pPr>
    </w:p>
    <w:p w14:paraId="30B23C8A" w14:textId="77777777" w:rsidR="000553A0" w:rsidRDefault="000553A0">
      <w:pPr>
        <w:rPr>
          <w:b/>
          <w:bCs/>
          <w:sz w:val="24"/>
          <w:szCs w:val="24"/>
        </w:rPr>
      </w:pPr>
    </w:p>
    <w:p w14:paraId="0301132A" w14:textId="0F7E8500" w:rsidR="000553A0" w:rsidRDefault="000553A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9 ) </w:t>
      </w:r>
      <w:r w:rsidR="00430B06">
        <w:rPr>
          <w:b/>
          <w:bCs/>
          <w:sz w:val="24"/>
          <w:szCs w:val="24"/>
        </w:rPr>
        <w:t xml:space="preserve"> </w:t>
      </w:r>
      <w:r w:rsidR="00430B06" w:rsidRPr="00430B06">
        <w:rPr>
          <w:b/>
          <w:bCs/>
          <w:sz w:val="24"/>
          <w:szCs w:val="24"/>
        </w:rPr>
        <w:t>Are there initiatives aimed at using sustainable packaging or transportation methods?</w:t>
      </w:r>
    </w:p>
    <w:p w14:paraId="1EE6CD38" w14:textId="77777777" w:rsidR="00430B06" w:rsidRDefault="00430B06">
      <w:pPr>
        <w:rPr>
          <w:b/>
          <w:bCs/>
          <w:sz w:val="24"/>
          <w:szCs w:val="24"/>
        </w:rPr>
      </w:pPr>
    </w:p>
    <w:p w14:paraId="30C98333" w14:textId="77777777" w:rsidR="00430B06" w:rsidRDefault="00430B06">
      <w:pPr>
        <w:rPr>
          <w:b/>
          <w:bCs/>
          <w:sz w:val="24"/>
          <w:szCs w:val="24"/>
        </w:rPr>
      </w:pPr>
    </w:p>
    <w:p w14:paraId="4DA84363" w14:textId="77777777" w:rsidR="00430B06" w:rsidRDefault="00430B06">
      <w:pPr>
        <w:rPr>
          <w:b/>
          <w:bCs/>
          <w:sz w:val="24"/>
          <w:szCs w:val="24"/>
        </w:rPr>
      </w:pPr>
    </w:p>
    <w:tbl>
      <w:tblPr>
        <w:tblStyle w:val="TableGrid"/>
        <w:tblW w:w="9741" w:type="dxa"/>
        <w:tblLook w:val="04A0" w:firstRow="1" w:lastRow="0" w:firstColumn="1" w:lastColumn="0" w:noHBand="0" w:noVBand="1"/>
      </w:tblPr>
      <w:tblGrid>
        <w:gridCol w:w="3246"/>
        <w:gridCol w:w="3246"/>
        <w:gridCol w:w="3249"/>
      </w:tblGrid>
      <w:tr w:rsidR="00430B06" w14:paraId="3746BFCE" w14:textId="77777777" w:rsidTr="00515DAB">
        <w:trPr>
          <w:trHeight w:val="854"/>
        </w:trPr>
        <w:tc>
          <w:tcPr>
            <w:tcW w:w="3246" w:type="dxa"/>
          </w:tcPr>
          <w:p w14:paraId="51248BF6" w14:textId="77777777" w:rsidR="00430B06" w:rsidRDefault="00430B06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46" w:type="dxa"/>
          </w:tcPr>
          <w:p w14:paraId="021A3A1B" w14:textId="77777777" w:rsidR="00430B06" w:rsidRDefault="00430B06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49" w:type="dxa"/>
          </w:tcPr>
          <w:p w14:paraId="4333DA33" w14:textId="77777777" w:rsidR="00430B06" w:rsidRDefault="00430B0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30B06" w14:paraId="06B199B5" w14:textId="77777777" w:rsidTr="00515DAB">
        <w:trPr>
          <w:trHeight w:val="854"/>
        </w:trPr>
        <w:tc>
          <w:tcPr>
            <w:tcW w:w="3246" w:type="dxa"/>
          </w:tcPr>
          <w:p w14:paraId="3039142F" w14:textId="5FC11742" w:rsidR="00430B06" w:rsidRDefault="00430B0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Yes, including the use of recyclable materials and</w:t>
            </w:r>
            <w:r w:rsidR="00254D83">
              <w:rPr>
                <w:b/>
                <w:bCs/>
                <w:sz w:val="24"/>
                <w:szCs w:val="24"/>
              </w:rPr>
              <w:t xml:space="preserve"> eco-friendly transportation </w:t>
            </w:r>
          </w:p>
        </w:tc>
        <w:tc>
          <w:tcPr>
            <w:tcW w:w="3246" w:type="dxa"/>
          </w:tcPr>
          <w:p w14:paraId="18C81A74" w14:textId="77777777" w:rsidR="00430B06" w:rsidRDefault="00430B06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49" w:type="dxa"/>
          </w:tcPr>
          <w:p w14:paraId="4FABA3A4" w14:textId="77777777" w:rsidR="00430B06" w:rsidRDefault="00430B0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30B06" w14:paraId="278A494A" w14:textId="77777777" w:rsidTr="00515DAB">
        <w:trPr>
          <w:trHeight w:val="891"/>
        </w:trPr>
        <w:tc>
          <w:tcPr>
            <w:tcW w:w="3246" w:type="dxa"/>
          </w:tcPr>
          <w:p w14:paraId="66626109" w14:textId="5AF4079C" w:rsidR="00430B06" w:rsidRDefault="00254D8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No, sustainable practices are not part of the strategy </w:t>
            </w:r>
          </w:p>
        </w:tc>
        <w:tc>
          <w:tcPr>
            <w:tcW w:w="3246" w:type="dxa"/>
          </w:tcPr>
          <w:p w14:paraId="67317D85" w14:textId="77777777" w:rsidR="00430B06" w:rsidRDefault="00430B06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49" w:type="dxa"/>
          </w:tcPr>
          <w:p w14:paraId="70A93CB1" w14:textId="77777777" w:rsidR="00430B06" w:rsidRDefault="00430B0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30B06" w14:paraId="08D1D65F" w14:textId="77777777" w:rsidTr="00515DAB">
        <w:trPr>
          <w:trHeight w:val="854"/>
        </w:trPr>
        <w:tc>
          <w:tcPr>
            <w:tcW w:w="3246" w:type="dxa"/>
          </w:tcPr>
          <w:p w14:paraId="7F2A6070" w14:textId="209490B9" w:rsidR="00430B06" w:rsidRDefault="00254D8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Only in select regions, not company – wide</w:t>
            </w:r>
          </w:p>
        </w:tc>
        <w:tc>
          <w:tcPr>
            <w:tcW w:w="3246" w:type="dxa"/>
          </w:tcPr>
          <w:p w14:paraId="17C2B09C" w14:textId="77777777" w:rsidR="00430B06" w:rsidRDefault="00430B06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49" w:type="dxa"/>
          </w:tcPr>
          <w:p w14:paraId="22FE1755" w14:textId="77777777" w:rsidR="00430B06" w:rsidRDefault="00430B0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30B06" w14:paraId="2BA89C4F" w14:textId="77777777" w:rsidTr="00515DAB">
        <w:trPr>
          <w:trHeight w:val="854"/>
        </w:trPr>
        <w:tc>
          <w:tcPr>
            <w:tcW w:w="3246" w:type="dxa"/>
          </w:tcPr>
          <w:p w14:paraId="7519C0B7" w14:textId="5409C171" w:rsidR="00430B06" w:rsidRDefault="00254D8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Using biodegradable materials </w:t>
            </w:r>
            <w:r w:rsidR="00515DAB">
              <w:rPr>
                <w:b/>
                <w:bCs/>
                <w:sz w:val="24"/>
                <w:szCs w:val="24"/>
              </w:rPr>
              <w:t xml:space="preserve">for packaging and electric vehicles for transportation </w:t>
            </w:r>
          </w:p>
        </w:tc>
        <w:tc>
          <w:tcPr>
            <w:tcW w:w="3246" w:type="dxa"/>
          </w:tcPr>
          <w:p w14:paraId="7803343F" w14:textId="77777777" w:rsidR="00430B06" w:rsidRDefault="00430B06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49" w:type="dxa"/>
          </w:tcPr>
          <w:p w14:paraId="2DF85A30" w14:textId="77777777" w:rsidR="00430B06" w:rsidRDefault="00430B06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42853EF4" w14:textId="77777777" w:rsidR="00430B06" w:rsidRDefault="00430B06">
      <w:pPr>
        <w:rPr>
          <w:b/>
          <w:bCs/>
          <w:sz w:val="24"/>
          <w:szCs w:val="24"/>
        </w:rPr>
      </w:pPr>
    </w:p>
    <w:p w14:paraId="7A338805" w14:textId="77777777" w:rsidR="00515DAB" w:rsidRDefault="00515DAB">
      <w:pPr>
        <w:rPr>
          <w:b/>
          <w:bCs/>
          <w:sz w:val="24"/>
          <w:szCs w:val="24"/>
        </w:rPr>
      </w:pPr>
    </w:p>
    <w:p w14:paraId="6BA44504" w14:textId="77777777" w:rsidR="00515DAB" w:rsidRDefault="00515DAB">
      <w:pPr>
        <w:rPr>
          <w:b/>
          <w:bCs/>
          <w:sz w:val="24"/>
          <w:szCs w:val="24"/>
        </w:rPr>
      </w:pPr>
    </w:p>
    <w:p w14:paraId="357C119C" w14:textId="77777777" w:rsidR="00515DAB" w:rsidRDefault="00515DAB">
      <w:pPr>
        <w:rPr>
          <w:b/>
          <w:bCs/>
          <w:sz w:val="24"/>
          <w:szCs w:val="24"/>
        </w:rPr>
      </w:pPr>
    </w:p>
    <w:p w14:paraId="1CFE8839" w14:textId="40C1596B" w:rsidR="00515DAB" w:rsidRDefault="00515DAB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4902820" wp14:editId="5C353D5A">
            <wp:extent cx="5486400" cy="3200400"/>
            <wp:effectExtent l="0" t="0" r="0" b="0"/>
            <wp:docPr id="868072167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27C6F9B3" w14:textId="0421AD29" w:rsidR="000E1373" w:rsidRDefault="000E1373">
      <w:pPr>
        <w:rPr>
          <w:b/>
          <w:bCs/>
          <w:sz w:val="24"/>
          <w:szCs w:val="24"/>
        </w:rPr>
      </w:pPr>
    </w:p>
    <w:p w14:paraId="3AE2FF82" w14:textId="31B9B144" w:rsidR="000E1373" w:rsidRDefault="000E137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10 ) </w:t>
      </w:r>
      <w:r w:rsidR="009F0533" w:rsidRPr="009F0533">
        <w:rPr>
          <w:b/>
          <w:bCs/>
          <w:sz w:val="24"/>
          <w:szCs w:val="24"/>
        </w:rPr>
        <w:t>How do sustainability efforts contribute to Parle’s overall brand image and customer satisfaction?</w:t>
      </w:r>
    </w:p>
    <w:p w14:paraId="0C998414" w14:textId="77777777" w:rsidR="009F0533" w:rsidRDefault="009F0533">
      <w:pPr>
        <w:rPr>
          <w:b/>
          <w:bCs/>
          <w:sz w:val="24"/>
          <w:szCs w:val="24"/>
        </w:rPr>
      </w:pPr>
    </w:p>
    <w:p w14:paraId="7CFD64E8" w14:textId="77777777" w:rsidR="009F0533" w:rsidRDefault="009F0533">
      <w:pPr>
        <w:rPr>
          <w:b/>
          <w:bCs/>
          <w:sz w:val="24"/>
          <w:szCs w:val="24"/>
        </w:rPr>
      </w:pPr>
    </w:p>
    <w:tbl>
      <w:tblPr>
        <w:tblStyle w:val="TableGrid"/>
        <w:tblW w:w="9717" w:type="dxa"/>
        <w:tblLook w:val="04A0" w:firstRow="1" w:lastRow="0" w:firstColumn="1" w:lastColumn="0" w:noHBand="0" w:noVBand="1"/>
      </w:tblPr>
      <w:tblGrid>
        <w:gridCol w:w="3238"/>
        <w:gridCol w:w="3238"/>
        <w:gridCol w:w="3241"/>
      </w:tblGrid>
      <w:tr w:rsidR="009F0533" w14:paraId="18737C40" w14:textId="77777777" w:rsidTr="001C3BF6">
        <w:trPr>
          <w:trHeight w:val="824"/>
        </w:trPr>
        <w:tc>
          <w:tcPr>
            <w:tcW w:w="3238" w:type="dxa"/>
          </w:tcPr>
          <w:p w14:paraId="08C25D62" w14:textId="77777777" w:rsidR="009F0533" w:rsidRDefault="009F053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38" w:type="dxa"/>
          </w:tcPr>
          <w:p w14:paraId="238537F5" w14:textId="77777777" w:rsidR="009F0533" w:rsidRDefault="009F053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41" w:type="dxa"/>
          </w:tcPr>
          <w:p w14:paraId="48C06870" w14:textId="77777777" w:rsidR="009F0533" w:rsidRDefault="009F053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F0533" w14:paraId="20BB6695" w14:textId="77777777" w:rsidTr="001C3BF6">
        <w:trPr>
          <w:trHeight w:val="824"/>
        </w:trPr>
        <w:tc>
          <w:tcPr>
            <w:tcW w:w="3238" w:type="dxa"/>
          </w:tcPr>
          <w:p w14:paraId="21726018" w14:textId="1770BDAB" w:rsidR="009F0533" w:rsidRDefault="00C4108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Sustainability helps improve customer loyalty and brand p</w:t>
            </w:r>
            <w:r w:rsidR="00EB02C6">
              <w:rPr>
                <w:b/>
                <w:bCs/>
                <w:sz w:val="24"/>
                <w:szCs w:val="24"/>
              </w:rPr>
              <w:t>er</w:t>
            </w:r>
            <w:r>
              <w:rPr>
                <w:b/>
                <w:bCs/>
                <w:sz w:val="24"/>
                <w:szCs w:val="24"/>
              </w:rPr>
              <w:t>c</w:t>
            </w:r>
            <w:r w:rsidR="00EB02C6">
              <w:rPr>
                <w:b/>
                <w:bCs/>
                <w:sz w:val="24"/>
                <w:szCs w:val="24"/>
              </w:rPr>
              <w:t xml:space="preserve">eption </w:t>
            </w:r>
          </w:p>
        </w:tc>
        <w:tc>
          <w:tcPr>
            <w:tcW w:w="3238" w:type="dxa"/>
          </w:tcPr>
          <w:p w14:paraId="3BDD3F14" w14:textId="77777777" w:rsidR="009F0533" w:rsidRDefault="009F053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41" w:type="dxa"/>
          </w:tcPr>
          <w:p w14:paraId="31C9AB3F" w14:textId="77777777" w:rsidR="009F0533" w:rsidRDefault="009F053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F0533" w14:paraId="2EBC200E" w14:textId="77777777" w:rsidTr="001C3BF6">
        <w:trPr>
          <w:trHeight w:val="858"/>
        </w:trPr>
        <w:tc>
          <w:tcPr>
            <w:tcW w:w="3238" w:type="dxa"/>
          </w:tcPr>
          <w:p w14:paraId="505B1BAC" w14:textId="7522D562" w:rsidR="009F0533" w:rsidRDefault="00EB02C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It has no impact on brand image or customer satisfaction </w:t>
            </w:r>
          </w:p>
        </w:tc>
        <w:tc>
          <w:tcPr>
            <w:tcW w:w="3238" w:type="dxa"/>
          </w:tcPr>
          <w:p w14:paraId="52418281" w14:textId="77777777" w:rsidR="009F0533" w:rsidRDefault="009F053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41" w:type="dxa"/>
          </w:tcPr>
          <w:p w14:paraId="363873B8" w14:textId="77777777" w:rsidR="009F0533" w:rsidRDefault="009F053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F0533" w14:paraId="6D8995E4" w14:textId="77777777" w:rsidTr="001C3BF6">
        <w:trPr>
          <w:trHeight w:val="824"/>
        </w:trPr>
        <w:tc>
          <w:tcPr>
            <w:tcW w:w="3238" w:type="dxa"/>
          </w:tcPr>
          <w:p w14:paraId="02267422" w14:textId="21470ED1" w:rsidR="009F0533" w:rsidRDefault="009E332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Sustainability efforts are mainly </w:t>
            </w:r>
            <w:r w:rsidR="00D21BCE">
              <w:rPr>
                <w:b/>
                <w:bCs/>
                <w:sz w:val="24"/>
                <w:szCs w:val="24"/>
              </w:rPr>
              <w:t xml:space="preserve">for internal Cost – saving purpose </w:t>
            </w:r>
          </w:p>
        </w:tc>
        <w:tc>
          <w:tcPr>
            <w:tcW w:w="3238" w:type="dxa"/>
          </w:tcPr>
          <w:p w14:paraId="1841F4ED" w14:textId="77777777" w:rsidR="009F0533" w:rsidRDefault="009F053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41" w:type="dxa"/>
          </w:tcPr>
          <w:p w14:paraId="355DE0E6" w14:textId="77777777" w:rsidR="009F0533" w:rsidRDefault="009F053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F0533" w14:paraId="38EF6EA0" w14:textId="77777777" w:rsidTr="001C3BF6">
        <w:trPr>
          <w:trHeight w:val="824"/>
        </w:trPr>
        <w:tc>
          <w:tcPr>
            <w:tcW w:w="3238" w:type="dxa"/>
          </w:tcPr>
          <w:p w14:paraId="524850D3" w14:textId="51371093" w:rsidR="009F0533" w:rsidRDefault="001C3BF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Sustainability is mostly for compliance and has minimal customer impact</w:t>
            </w:r>
          </w:p>
        </w:tc>
        <w:tc>
          <w:tcPr>
            <w:tcW w:w="3238" w:type="dxa"/>
          </w:tcPr>
          <w:p w14:paraId="3B519860" w14:textId="77777777" w:rsidR="009F0533" w:rsidRDefault="009F053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41" w:type="dxa"/>
          </w:tcPr>
          <w:p w14:paraId="444F8007" w14:textId="77777777" w:rsidR="009F0533" w:rsidRDefault="009F0533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61C9BC47" w14:textId="77777777" w:rsidR="009F0533" w:rsidRDefault="009F0533">
      <w:pPr>
        <w:rPr>
          <w:b/>
          <w:bCs/>
          <w:sz w:val="24"/>
          <w:szCs w:val="24"/>
        </w:rPr>
      </w:pPr>
    </w:p>
    <w:p w14:paraId="5D24C4B5" w14:textId="77777777" w:rsidR="001C3BF6" w:rsidRDefault="001C3BF6">
      <w:pPr>
        <w:rPr>
          <w:b/>
          <w:bCs/>
          <w:sz w:val="24"/>
          <w:szCs w:val="24"/>
        </w:rPr>
      </w:pPr>
    </w:p>
    <w:p w14:paraId="6B4AA537" w14:textId="77777777" w:rsidR="001C3BF6" w:rsidRDefault="001C3BF6">
      <w:pPr>
        <w:rPr>
          <w:b/>
          <w:bCs/>
          <w:sz w:val="24"/>
          <w:szCs w:val="24"/>
        </w:rPr>
      </w:pPr>
    </w:p>
    <w:p w14:paraId="0A529385" w14:textId="0B3CD173" w:rsidR="001C3BF6" w:rsidRPr="00A702BC" w:rsidRDefault="001C3BF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73BDB6E" wp14:editId="51C77BF1">
            <wp:extent cx="5486400" cy="3200400"/>
            <wp:effectExtent l="0" t="0" r="0" b="0"/>
            <wp:docPr id="1176557383" name="Chart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sectPr w:rsidR="001C3BF6" w:rsidRPr="00A702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906"/>
    <w:rsid w:val="00015147"/>
    <w:rsid w:val="000553A0"/>
    <w:rsid w:val="000B37BC"/>
    <w:rsid w:val="000B7A05"/>
    <w:rsid w:val="000E1373"/>
    <w:rsid w:val="001367B9"/>
    <w:rsid w:val="001411BF"/>
    <w:rsid w:val="00193C6B"/>
    <w:rsid w:val="001C3BF6"/>
    <w:rsid w:val="00226ACE"/>
    <w:rsid w:val="00240F97"/>
    <w:rsid w:val="00254D83"/>
    <w:rsid w:val="002E0BF2"/>
    <w:rsid w:val="002F4410"/>
    <w:rsid w:val="003375A6"/>
    <w:rsid w:val="00341FA6"/>
    <w:rsid w:val="00342076"/>
    <w:rsid w:val="003677F4"/>
    <w:rsid w:val="003E0EB6"/>
    <w:rsid w:val="00430B06"/>
    <w:rsid w:val="00474095"/>
    <w:rsid w:val="004867AA"/>
    <w:rsid w:val="004D5E6D"/>
    <w:rsid w:val="004E3814"/>
    <w:rsid w:val="004F46BE"/>
    <w:rsid w:val="00515DAB"/>
    <w:rsid w:val="00535592"/>
    <w:rsid w:val="00535C0E"/>
    <w:rsid w:val="00536CCB"/>
    <w:rsid w:val="005D7C3B"/>
    <w:rsid w:val="005E1BDA"/>
    <w:rsid w:val="00600E34"/>
    <w:rsid w:val="00627C1E"/>
    <w:rsid w:val="006302E2"/>
    <w:rsid w:val="00667953"/>
    <w:rsid w:val="00677720"/>
    <w:rsid w:val="006975C5"/>
    <w:rsid w:val="00697729"/>
    <w:rsid w:val="006E3C2D"/>
    <w:rsid w:val="0070669F"/>
    <w:rsid w:val="007604F9"/>
    <w:rsid w:val="00787B74"/>
    <w:rsid w:val="007D3751"/>
    <w:rsid w:val="00802D0A"/>
    <w:rsid w:val="008614B8"/>
    <w:rsid w:val="00867674"/>
    <w:rsid w:val="00884277"/>
    <w:rsid w:val="008A67F2"/>
    <w:rsid w:val="008C4906"/>
    <w:rsid w:val="008E3F93"/>
    <w:rsid w:val="0093596A"/>
    <w:rsid w:val="0093729D"/>
    <w:rsid w:val="00944B1C"/>
    <w:rsid w:val="00966DF9"/>
    <w:rsid w:val="009E332B"/>
    <w:rsid w:val="009F0533"/>
    <w:rsid w:val="00A2326B"/>
    <w:rsid w:val="00A702BC"/>
    <w:rsid w:val="00B86760"/>
    <w:rsid w:val="00B91BA0"/>
    <w:rsid w:val="00BB0DA0"/>
    <w:rsid w:val="00BB43EF"/>
    <w:rsid w:val="00BE7375"/>
    <w:rsid w:val="00C41086"/>
    <w:rsid w:val="00D21BCE"/>
    <w:rsid w:val="00D52995"/>
    <w:rsid w:val="00D83ED6"/>
    <w:rsid w:val="00DB7304"/>
    <w:rsid w:val="00DD00AF"/>
    <w:rsid w:val="00E26C02"/>
    <w:rsid w:val="00E3405A"/>
    <w:rsid w:val="00E56E7A"/>
    <w:rsid w:val="00E62334"/>
    <w:rsid w:val="00E903AA"/>
    <w:rsid w:val="00EA6202"/>
    <w:rsid w:val="00EB02C6"/>
    <w:rsid w:val="00F164EC"/>
    <w:rsid w:val="00F55C80"/>
    <w:rsid w:val="00F64B9E"/>
    <w:rsid w:val="00F83206"/>
    <w:rsid w:val="00F94834"/>
    <w:rsid w:val="00FA2715"/>
    <w:rsid w:val="00FB67E6"/>
    <w:rsid w:val="00FC769F"/>
    <w:rsid w:val="00FE137E"/>
    <w:rsid w:val="00FF2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025D0"/>
  <w15:chartTrackingRefBased/>
  <w15:docId w15:val="{DEAA38F9-A08D-40FD-B659-0A1AAD269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32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13" Type="http://schemas.openxmlformats.org/officeDocument/2006/relationships/chart" Target="charts/chart10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12" Type="http://schemas.openxmlformats.org/officeDocument/2006/relationships/chart" Target="charts/chart9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chart" Target="charts/chart8.xml"/><Relationship Id="rId5" Type="http://schemas.openxmlformats.org/officeDocument/2006/relationships/chart" Target="charts/chart2.xml"/><Relationship Id="rId15" Type="http://schemas.openxmlformats.org/officeDocument/2006/relationships/theme" Target="theme/theme1.xml"/><Relationship Id="rId10" Type="http://schemas.openxmlformats.org/officeDocument/2006/relationships/chart" Target="charts/chart7.xml"/><Relationship Id="rId4" Type="http://schemas.openxmlformats.org/officeDocument/2006/relationships/chart" Target="charts/chart1.xml"/><Relationship Id="rId9" Type="http://schemas.openxmlformats.org/officeDocument/2006/relationships/chart" Target="charts/chart6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1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>
                  <a:shade val="58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2-C110-4C2F-9644-7B0176E07D3E}"/>
              </c:ext>
            </c:extLst>
          </c:dPt>
          <c:dPt>
            <c:idx val="1"/>
            <c:bubble3D val="0"/>
            <c:spPr>
              <a:solidFill>
                <a:schemeClr val="accent1">
                  <a:shade val="86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C110-4C2F-9644-7B0176E07D3E}"/>
              </c:ext>
            </c:extLst>
          </c:dPt>
          <c:dPt>
            <c:idx val="2"/>
            <c:bubble3D val="0"/>
            <c:spPr>
              <a:solidFill>
                <a:schemeClr val="accent1">
                  <a:tint val="86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C110-4C2F-9644-7B0176E07D3E}"/>
              </c:ext>
            </c:extLst>
          </c:dPt>
          <c:dPt>
            <c:idx val="3"/>
            <c:bubble3D val="0"/>
            <c:spPr>
              <a:solidFill>
                <a:schemeClr val="accent1">
                  <a:tint val="58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4-C110-4C2F-9644-7B0176E07D3E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fld id="{AE3CB8BA-16CB-47B4-AA54-DFEE358EB05D}" type="VALUE">
                      <a:rPr lang="en-US"/>
                      <a:pPr/>
                      <a:t>[VALUE]</a:t>
                    </a:fld>
                    <a:r>
                      <a:rPr lang="en-US" baseline="0"/>
                      <a:t>, </a:t>
                    </a:r>
                  </a:p>
                </c:rich>
              </c:tx>
              <c:dLblPos val="ctr"/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2-C110-4C2F-9644-7B0176E07D3E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AEC3F61F-539F-45B6-8FD1-0C41BC96C96B}" type="VALUE">
                      <a:rPr lang="en-US"/>
                      <a:pPr/>
                      <a:t>[VALUE]</a:t>
                    </a:fld>
                    <a:r>
                      <a:rPr lang="en-US" baseline="0"/>
                      <a:t>,</a:t>
                    </a:r>
                  </a:p>
                </c:rich>
              </c:tx>
              <c:dLblPos val="ctr"/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C110-4C2F-9644-7B0176E07D3E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3D6E27F2-480B-47D6-A755-1DCC72C0D0BD}" type="VALUE">
                      <a:rPr lang="en-US"/>
                      <a:pPr/>
                      <a:t>[VALUE]</a:t>
                    </a:fld>
                    <a:r>
                      <a:rPr lang="en-US" baseline="0"/>
                      <a:t>, </a:t>
                    </a:r>
                  </a:p>
                </c:rich>
              </c:tx>
              <c:dLblPos val="ctr"/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C110-4C2F-9644-7B0176E07D3E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fld id="{923C97A6-9FE5-4797-8161-BB79F11DE926}" type="VALUE">
                      <a:rPr lang="en-US"/>
                      <a:pPr/>
                      <a:t>[VALUE]</a:t>
                    </a:fld>
                    <a:endParaRPr lang="en-IN"/>
                  </a:p>
                </c:rich>
              </c:tx>
              <c:dLblPos val="ctr"/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C110-4C2F-9644-7B0176E07D3E}"/>
                </c:ext>
              </c:extLst>
            </c:dLbl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val>
            <c:numRef>
              <c:f>Sheet1!$B$2:$B$5</c:f>
              <c:numCache>
                <c:formatCode>0%</c:formatCode>
                <c:ptCount val="4"/>
                <c:pt idx="0">
                  <c:v>0.23</c:v>
                </c:pt>
                <c:pt idx="1">
                  <c:v>0.2</c:v>
                </c:pt>
                <c:pt idx="2">
                  <c:v>0.2</c:v>
                </c:pt>
                <c:pt idx="3">
                  <c:v>0.38</c:v>
                </c:pt>
              </c:numCache>
            </c:numRef>
          </c:val>
          <c:extLst>
            <c:ext xmlns:c15="http://schemas.microsoft.com/office/drawing/2012/chart" uri="{02D57815-91ED-43cb-92C2-25804820EDAC}">
              <c15:filteredSeriesTitle>
                <c15:tx>
                  <c:strRef>
                    <c:extLst>
                      <c:ext uri="{02D57815-91ED-43cb-92C2-25804820EDAC}">
                        <c15:formulaRef>
                          <c15:sqref>Sheet1!$B$1</c15:sqref>
                        </c15:formulaRef>
                      </c:ext>
                    </c:extLst>
                    <c:strCache>
                      <c:ptCount val="1"/>
                      <c:pt idx="0">
                        <c:v>Column1</c:v>
                      </c:pt>
                    </c:strCache>
                  </c:strRef>
                </c15:tx>
              </c15:filteredSeriesTitle>
            </c:ext>
            <c:ext xmlns:c15="http://schemas.microsoft.com/office/drawing/2012/chart" uri="{02D57815-91ED-43cb-92C2-25804820EDAC}">
              <c15:filteredCategoryTitle>
                <c15:cat>
                  <c:numRef>
                    <c:extLst>
                      <c:ext uri="{02D57815-91ED-43cb-92C2-25804820EDAC}">
                        <c15:formulaRef>
                          <c15:sqref>Sheet1!$A$2:$A$5</c15:sqref>
                        </c15:formulaRef>
                      </c:ext>
                    </c:extLst>
                    <c:numCache>
                      <c:formatCode>General</c:formatCode>
                      <c:ptCount val="4"/>
                    </c:numCache>
                  </c:numRef>
                </c15:cat>
              </c15:filteredCategoryTitle>
            </c:ext>
            <c:ext xmlns:c16="http://schemas.microsoft.com/office/drawing/2014/chart" uri="{C3380CC4-5D6E-409C-BE32-E72D297353CC}">
              <c16:uniqueId val="{00000000-C110-4C2F-9644-7B0176E07D3E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>
                  <a:shade val="58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C550-4096-B281-1C7E36A48F54}"/>
              </c:ext>
            </c:extLst>
          </c:dPt>
          <c:dPt>
            <c:idx val="1"/>
            <c:bubble3D val="0"/>
            <c:spPr>
              <a:solidFill>
                <a:schemeClr val="accent1">
                  <a:shade val="86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C550-4096-B281-1C7E36A48F54}"/>
              </c:ext>
            </c:extLst>
          </c:dPt>
          <c:dPt>
            <c:idx val="2"/>
            <c:bubble3D val="0"/>
            <c:spPr>
              <a:solidFill>
                <a:schemeClr val="accent1">
                  <a:tint val="86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2-C550-4096-B281-1C7E36A48F54}"/>
              </c:ext>
            </c:extLst>
          </c:dPt>
          <c:dPt>
            <c:idx val="3"/>
            <c:bubble3D val="0"/>
            <c:spPr>
              <a:solidFill>
                <a:schemeClr val="accent1">
                  <a:tint val="58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4-C550-4096-B281-1C7E36A48F54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fld id="{626EF786-5749-4342-99B1-C95C484EC139}" type="VALUE">
                      <a:rPr lang="en-US"/>
                      <a:pPr/>
                      <a:t>[VALUE]</a:t>
                    </a:fld>
                    <a:endParaRPr lang="en-IN"/>
                  </a:p>
                </c:rich>
              </c:tx>
              <c:dLblPos val="ctr"/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C550-4096-B281-1C7E36A48F54}"/>
                </c:ext>
              </c:extLst>
            </c:dLbl>
            <c:dLbl>
              <c:idx val="1"/>
              <c:layout>
                <c:manualLayout>
                  <c:x val="-0.16238407699037621"/>
                  <c:y val="-2.9508811398575177E-3"/>
                </c:manualLayout>
              </c:layout>
              <c:tx>
                <c:rich>
                  <a:bodyPr/>
                  <a:lstStyle/>
                  <a:p>
                    <a:r>
                      <a:rPr lang="en-US" baseline="0"/>
                      <a:t> </a:t>
                    </a:r>
                    <a:fld id="{9A3F7E01-5878-4C1B-85B2-F014F5133D41}" type="PERCENTAGE">
                      <a:rPr lang="en-US" baseline="0"/>
                      <a:pPr/>
                      <a:t>[PERCENTAGE]</a:t>
                    </a:fld>
                    <a:endParaRPr lang="en-US" baseline="0"/>
                  </a:p>
                </c:rich>
              </c:tx>
              <c:dLblPos val="bestFit"/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C550-4096-B281-1C7E36A48F54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2BBEECCF-2039-4491-BCE1-139E15D5DBD5}" type="VALUE">
                      <a:rPr lang="en-US"/>
                      <a:pPr/>
                      <a:t>[VALUE]</a:t>
                    </a:fld>
                    <a:endParaRPr lang="en-IN"/>
                  </a:p>
                </c:rich>
              </c:tx>
              <c:dLblPos val="ctr"/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2-C550-4096-B281-1C7E36A48F54}"/>
                </c:ext>
              </c:extLst>
            </c:dLbl>
            <c:dLbl>
              <c:idx val="3"/>
              <c:layout>
                <c:manualLayout>
                  <c:x val="0.18469451735199766"/>
                  <c:y val="0.14325240594925634"/>
                </c:manualLayout>
              </c:layout>
              <c:tx>
                <c:rich>
                  <a:bodyPr/>
                  <a:lstStyle/>
                  <a:p>
                    <a:fld id="{0D7D360D-F723-48D9-B806-D48042D7DE83}" type="VALUE">
                      <a:rPr lang="en-US"/>
                      <a:pPr/>
                      <a:t>[VALUE]</a:t>
                    </a:fld>
                    <a:endParaRPr lang="en-IN"/>
                  </a:p>
                </c:rich>
              </c:tx>
              <c:dLblPos val="bestFit"/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C550-4096-B281-1C7E36A48F54}"/>
                </c:ext>
              </c:extLst>
            </c:dLbl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val>
            <c:numRef>
              <c:f>Sheet1!$B$2:$B$5</c:f>
              <c:numCache>
                <c:formatCode>0%</c:formatCode>
                <c:ptCount val="4"/>
                <c:pt idx="0">
                  <c:v>0.19</c:v>
                </c:pt>
                <c:pt idx="1">
                  <c:v>0.16</c:v>
                </c:pt>
                <c:pt idx="2">
                  <c:v>0.33</c:v>
                </c:pt>
                <c:pt idx="3">
                  <c:v>0.32</c:v>
                </c:pt>
              </c:numCache>
            </c:numRef>
          </c:val>
          <c:extLst>
            <c:ext xmlns:c15="http://schemas.microsoft.com/office/drawing/2012/chart" uri="{02D57815-91ED-43cb-92C2-25804820EDAC}">
              <c15:filteredSeriesTitle>
                <c15:tx>
                  <c:strRef>
                    <c:extLst>
                      <c:ext uri="{02D57815-91ED-43cb-92C2-25804820EDAC}">
                        <c15:formulaRef>
                          <c15:sqref>Sheet1!$B$1</c15:sqref>
                        </c15:formulaRef>
                      </c:ext>
                    </c:extLst>
                    <c:strCache>
                      <c:ptCount val="1"/>
                      <c:pt idx="0">
                        <c:v>Column1</c:v>
                      </c:pt>
                    </c:strCache>
                  </c:strRef>
                </c15:tx>
              </c15:filteredSeriesTitle>
            </c:ext>
            <c:ext xmlns:c15="http://schemas.microsoft.com/office/drawing/2012/chart" uri="{02D57815-91ED-43cb-92C2-25804820EDAC}">
              <c15:filteredCategoryTitle>
                <c15:cat>
                  <c:numRef>
                    <c:extLst>
                      <c:ext uri="{02D57815-91ED-43cb-92C2-25804820EDAC}">
                        <c15:formulaRef>
                          <c15:sqref>Sheet1!$A$2:$A$5</c15:sqref>
                        </c15:formulaRef>
                      </c:ext>
                    </c:extLst>
                    <c:numCache>
                      <c:formatCode>General</c:formatCode>
                      <c:ptCount val="4"/>
                    </c:numCache>
                  </c:numRef>
                </c15:cat>
              </c15:filteredCategoryTitle>
            </c:ext>
            <c:ext xmlns:c16="http://schemas.microsoft.com/office/drawing/2014/chart" uri="{C3380CC4-5D6E-409C-BE32-E72D297353CC}">
              <c16:uniqueId val="{00000000-C550-4096-B281-1C7E36A48F54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>
                  <a:shade val="58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4-31AC-4C84-9AB3-01DFDA18A1D3}"/>
              </c:ext>
            </c:extLst>
          </c:dPt>
          <c:dPt>
            <c:idx val="1"/>
            <c:bubble3D val="0"/>
            <c:spPr>
              <a:solidFill>
                <a:schemeClr val="accent1">
                  <a:shade val="86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31AC-4C84-9AB3-01DFDA18A1D3}"/>
              </c:ext>
            </c:extLst>
          </c:dPt>
          <c:dPt>
            <c:idx val="2"/>
            <c:bubble3D val="0"/>
            <c:spPr>
              <a:solidFill>
                <a:schemeClr val="accent1">
                  <a:tint val="86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2-31AC-4C84-9AB3-01DFDA18A1D3}"/>
              </c:ext>
            </c:extLst>
          </c:dPt>
          <c:dPt>
            <c:idx val="3"/>
            <c:bubble3D val="0"/>
            <c:spPr>
              <a:solidFill>
                <a:schemeClr val="accent1">
                  <a:tint val="58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31AC-4C84-9AB3-01DFDA18A1D3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r>
                      <a:rPr lang="en-US" baseline="0"/>
                      <a:t> </a:t>
                    </a:r>
                    <a:fld id="{23809A63-F790-4DA2-8204-00292765FC84}" type="PERCENTAGE">
                      <a:rPr lang="en-US" baseline="0"/>
                      <a:pPr/>
                      <a:t>[PERCENTAGE]</a:t>
                    </a:fld>
                    <a:endParaRPr lang="en-US" baseline="0"/>
                  </a:p>
                </c:rich>
              </c:tx>
              <c:dLblPos val="ctr"/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31AC-4C84-9AB3-01DFDA18A1D3}"/>
                </c:ext>
              </c:extLst>
            </c:dLbl>
            <c:dLbl>
              <c:idx val="1"/>
              <c:layout>
                <c:manualLayout>
                  <c:x val="-9.2083697871099449E-2"/>
                  <c:y val="-0.25390357455318086"/>
                </c:manualLayout>
              </c:layout>
              <c:tx>
                <c:rich>
                  <a:bodyPr/>
                  <a:lstStyle/>
                  <a:p>
                    <a:fld id="{F1BA7484-EE98-44C9-92AF-E8CD8D57BEB1}" type="VALUE">
                      <a:rPr lang="en-US"/>
                      <a:pPr/>
                      <a:t>[VALUE]</a:t>
                    </a:fld>
                    <a:endParaRPr lang="en-IN"/>
                  </a:p>
                </c:rich>
              </c:tx>
              <c:dLblPos val="bestFit"/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31AC-4C84-9AB3-01DFDA18A1D3}"/>
                </c:ext>
              </c:extLst>
            </c:dLbl>
            <c:dLbl>
              <c:idx val="2"/>
              <c:layout>
                <c:manualLayout>
                  <c:x val="0.12876330562846311"/>
                  <c:y val="-0.1968172728408949"/>
                </c:manualLayout>
              </c:layout>
              <c:tx>
                <c:rich>
                  <a:bodyPr/>
                  <a:lstStyle/>
                  <a:p>
                    <a:fld id="{D48D065D-9CFC-4108-85C5-D1BE0F573BC7}" type="VALUE">
                      <a:rPr lang="en-US"/>
                      <a:pPr/>
                      <a:t>[VALUE]</a:t>
                    </a:fld>
                    <a:endParaRPr lang="en-IN"/>
                  </a:p>
                </c:rich>
              </c:tx>
              <c:dLblPos val="bestFit"/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2-31AC-4C84-9AB3-01DFDA18A1D3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fld id="{FF0131F7-B993-47F3-A108-6520B421F111}" type="VALUE">
                      <a:rPr lang="en-US"/>
                      <a:pPr/>
                      <a:t>[VALUE]</a:t>
                    </a:fld>
                    <a:endParaRPr lang="en-IN"/>
                  </a:p>
                </c:rich>
              </c:tx>
              <c:dLblPos val="ctr"/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31AC-4C84-9AB3-01DFDA18A1D3}"/>
                </c:ext>
              </c:extLst>
            </c:dLbl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val>
            <c:numRef>
              <c:f>Sheet1!$B$2:$B$5</c:f>
              <c:numCache>
                <c:formatCode>0%</c:formatCode>
                <c:ptCount val="4"/>
                <c:pt idx="0">
                  <c:v>0.39</c:v>
                </c:pt>
                <c:pt idx="1">
                  <c:v>0.16</c:v>
                </c:pt>
                <c:pt idx="2">
                  <c:v>0.24</c:v>
                </c:pt>
                <c:pt idx="3">
                  <c:v>0.26</c:v>
                </c:pt>
              </c:numCache>
            </c:numRef>
          </c:val>
          <c:extLst>
            <c:ext xmlns:c15="http://schemas.microsoft.com/office/drawing/2012/chart" uri="{02D57815-91ED-43cb-92C2-25804820EDAC}">
              <c15:filteredSeriesTitle>
                <c15:tx>
                  <c:strRef>
                    <c:extLst>
                      <c:ext uri="{02D57815-91ED-43cb-92C2-25804820EDAC}">
                        <c15:formulaRef>
                          <c15:sqref>Sheet1!$B$1</c15:sqref>
                        </c15:formulaRef>
                      </c:ext>
                    </c:extLst>
                    <c:strCache>
                      <c:ptCount val="1"/>
                      <c:pt idx="0">
                        <c:v>Column1</c:v>
                      </c:pt>
                    </c:strCache>
                  </c:strRef>
                </c15:tx>
              </c15:filteredSeriesTitle>
            </c:ext>
            <c:ext xmlns:c15="http://schemas.microsoft.com/office/drawing/2012/chart" uri="{02D57815-91ED-43cb-92C2-25804820EDAC}">
              <c15:filteredCategoryTitle>
                <c15:cat>
                  <c:numRef>
                    <c:extLst>
                      <c:ext uri="{02D57815-91ED-43cb-92C2-25804820EDAC}">
                        <c15:formulaRef>
                          <c15:sqref>Sheet1!$A$2:$A$5</c15:sqref>
                        </c15:formulaRef>
                      </c:ext>
                    </c:extLst>
                    <c:numCache>
                      <c:formatCode>General</c:formatCode>
                      <c:ptCount val="4"/>
                    </c:numCache>
                  </c:numRef>
                </c15:cat>
              </c15:filteredCategoryTitle>
            </c:ext>
            <c:ext xmlns:c16="http://schemas.microsoft.com/office/drawing/2014/chart" uri="{C3380CC4-5D6E-409C-BE32-E72D297353CC}">
              <c16:uniqueId val="{00000000-31AC-4C84-9AB3-01DFDA18A1D3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>
                  <a:shade val="58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41DD-4E2D-8B4A-8E3D2FF94B04}"/>
              </c:ext>
            </c:extLst>
          </c:dPt>
          <c:dPt>
            <c:idx val="1"/>
            <c:bubble3D val="0"/>
            <c:spPr>
              <a:solidFill>
                <a:schemeClr val="accent1">
                  <a:shade val="86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41DD-4E2D-8B4A-8E3D2FF94B04}"/>
              </c:ext>
            </c:extLst>
          </c:dPt>
          <c:dPt>
            <c:idx val="2"/>
            <c:bubble3D val="0"/>
            <c:spPr>
              <a:solidFill>
                <a:schemeClr val="accent1">
                  <a:tint val="86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41DD-4E2D-8B4A-8E3D2FF94B04}"/>
              </c:ext>
            </c:extLst>
          </c:dPt>
          <c:dPt>
            <c:idx val="3"/>
            <c:bubble3D val="0"/>
            <c:spPr>
              <a:solidFill>
                <a:schemeClr val="accent1">
                  <a:tint val="58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41DD-4E2D-8B4A-8E3D2FF94B04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val>
            <c:numRef>
              <c:f>Sheet1!$B$2:$B$5</c:f>
              <c:numCache>
                <c:formatCode>0%</c:formatCode>
                <c:ptCount val="4"/>
                <c:pt idx="0">
                  <c:v>0.22</c:v>
                </c:pt>
                <c:pt idx="1">
                  <c:v>0.42</c:v>
                </c:pt>
                <c:pt idx="2">
                  <c:v>0.11</c:v>
                </c:pt>
                <c:pt idx="3">
                  <c:v>0.25</c:v>
                </c:pt>
              </c:numCache>
            </c:numRef>
          </c:val>
          <c:extLst>
            <c:ext xmlns:c15="http://schemas.microsoft.com/office/drawing/2012/chart" uri="{02D57815-91ED-43cb-92C2-25804820EDAC}">
              <c15:filteredSeriesTitle>
                <c15:tx>
                  <c:strRef>
                    <c:extLst>
                      <c:ext uri="{02D57815-91ED-43cb-92C2-25804820EDAC}">
                        <c15:formulaRef>
                          <c15:sqref>Sheet1!$B$1</c15:sqref>
                        </c15:formulaRef>
                      </c:ext>
                    </c:extLst>
                    <c:strCache>
                      <c:ptCount val="1"/>
                      <c:pt idx="0">
                        <c:v>Column1</c:v>
                      </c:pt>
                    </c:strCache>
                  </c:strRef>
                </c15:tx>
              </c15:filteredSeriesTitle>
            </c:ext>
            <c:ext xmlns:c15="http://schemas.microsoft.com/office/drawing/2012/chart" uri="{02D57815-91ED-43cb-92C2-25804820EDAC}">
              <c15:filteredCategoryTitle>
                <c15:cat>
                  <c:numRef>
                    <c:extLst>
                      <c:ext uri="{02D57815-91ED-43cb-92C2-25804820EDAC}">
                        <c15:formulaRef>
                          <c15:sqref>Sheet1!$A$2:$A$5</c15:sqref>
                        </c15:formulaRef>
                      </c:ext>
                    </c:extLst>
                    <c:numCache>
                      <c:formatCode>General</c:formatCode>
                      <c:ptCount val="4"/>
                    </c:numCache>
                  </c:numRef>
                </c15:cat>
              </c15:filteredCategoryTitle>
            </c:ext>
            <c:ext xmlns:c16="http://schemas.microsoft.com/office/drawing/2014/chart" uri="{C3380CC4-5D6E-409C-BE32-E72D297353CC}">
              <c16:uniqueId val="{00000000-3A7B-4902-9F0A-269C2FDD1113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>
                  <a:shade val="58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3166-490F-B7F0-7290420077A1}"/>
              </c:ext>
            </c:extLst>
          </c:dPt>
          <c:dPt>
            <c:idx val="1"/>
            <c:bubble3D val="0"/>
            <c:spPr>
              <a:solidFill>
                <a:schemeClr val="accent1">
                  <a:shade val="86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3166-490F-B7F0-7290420077A1}"/>
              </c:ext>
            </c:extLst>
          </c:dPt>
          <c:dPt>
            <c:idx val="2"/>
            <c:bubble3D val="0"/>
            <c:spPr>
              <a:solidFill>
                <a:schemeClr val="accent1">
                  <a:tint val="86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3166-490F-B7F0-7290420077A1}"/>
              </c:ext>
            </c:extLst>
          </c:dPt>
          <c:dPt>
            <c:idx val="3"/>
            <c:bubble3D val="0"/>
            <c:spPr>
              <a:solidFill>
                <a:schemeClr val="accent1">
                  <a:tint val="58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3166-490F-B7F0-7290420077A1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val>
            <c:numRef>
              <c:f>Sheet1!$B$2:$B$5</c:f>
              <c:numCache>
                <c:formatCode>0%</c:formatCode>
                <c:ptCount val="4"/>
                <c:pt idx="0">
                  <c:v>0.18</c:v>
                </c:pt>
                <c:pt idx="1">
                  <c:v>0.35</c:v>
                </c:pt>
                <c:pt idx="2">
                  <c:v>0.2</c:v>
                </c:pt>
                <c:pt idx="3">
                  <c:v>0.27</c:v>
                </c:pt>
              </c:numCache>
            </c:numRef>
          </c:val>
          <c:extLst>
            <c:ext xmlns:c15="http://schemas.microsoft.com/office/drawing/2012/chart" uri="{02D57815-91ED-43cb-92C2-25804820EDAC}">
              <c15:filteredSeriesTitle>
                <c15:tx>
                  <c:strRef>
                    <c:extLst>
                      <c:ext uri="{02D57815-91ED-43cb-92C2-25804820EDAC}">
                        <c15:formulaRef>
                          <c15:sqref>Sheet1!$B$1</c15:sqref>
                        </c15:formulaRef>
                      </c:ext>
                    </c:extLst>
                    <c:strCache>
                      <c:ptCount val="1"/>
                      <c:pt idx="0">
                        <c:v>Column1</c:v>
                      </c:pt>
                    </c:strCache>
                  </c:strRef>
                </c15:tx>
              </c15:filteredSeriesTitle>
            </c:ext>
            <c:ext xmlns:c15="http://schemas.microsoft.com/office/drawing/2012/chart" uri="{02D57815-91ED-43cb-92C2-25804820EDAC}">
              <c15:filteredCategoryTitle>
                <c15:cat>
                  <c:numRef>
                    <c:extLst>
                      <c:ext uri="{02D57815-91ED-43cb-92C2-25804820EDAC}">
                        <c15:formulaRef>
                          <c15:sqref>Sheet1!$A$2:$A$5</c15:sqref>
                        </c15:formulaRef>
                      </c:ext>
                    </c:extLst>
                    <c:numCache>
                      <c:formatCode>General</c:formatCode>
                      <c:ptCount val="4"/>
                    </c:numCache>
                  </c:numRef>
                </c15:cat>
              </c15:filteredCategoryTitle>
            </c:ext>
            <c:ext xmlns:c16="http://schemas.microsoft.com/office/drawing/2014/chart" uri="{C3380CC4-5D6E-409C-BE32-E72D297353CC}">
              <c16:uniqueId val="{00000000-8E29-4C15-9015-EB862F31C83D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>
                  <a:shade val="58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5246-4A93-9736-C0E88C855143}"/>
              </c:ext>
            </c:extLst>
          </c:dPt>
          <c:dPt>
            <c:idx val="1"/>
            <c:bubble3D val="0"/>
            <c:spPr>
              <a:solidFill>
                <a:schemeClr val="accent1">
                  <a:shade val="86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5246-4A93-9736-C0E88C855143}"/>
              </c:ext>
            </c:extLst>
          </c:dPt>
          <c:dPt>
            <c:idx val="2"/>
            <c:bubble3D val="0"/>
            <c:spPr>
              <a:solidFill>
                <a:schemeClr val="accent1">
                  <a:tint val="86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5246-4A93-9736-C0E88C855143}"/>
              </c:ext>
            </c:extLst>
          </c:dPt>
          <c:dPt>
            <c:idx val="3"/>
            <c:bubble3D val="0"/>
            <c:spPr>
              <a:solidFill>
                <a:schemeClr val="accent1">
                  <a:tint val="58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5246-4A93-9736-C0E88C855143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val>
            <c:numRef>
              <c:f>Sheet1!$B$2:$B$5</c:f>
              <c:numCache>
                <c:formatCode>0%</c:formatCode>
                <c:ptCount val="4"/>
                <c:pt idx="0">
                  <c:v>0.38</c:v>
                </c:pt>
                <c:pt idx="1">
                  <c:v>0.24</c:v>
                </c:pt>
                <c:pt idx="2">
                  <c:v>0.3</c:v>
                </c:pt>
                <c:pt idx="3">
                  <c:v>0.13</c:v>
                </c:pt>
              </c:numCache>
            </c:numRef>
          </c:val>
          <c:extLst>
            <c:ext xmlns:c15="http://schemas.microsoft.com/office/drawing/2012/chart" uri="{02D57815-91ED-43cb-92C2-25804820EDAC}">
              <c15:filteredSeriesTitle>
                <c15:tx>
                  <c:strRef>
                    <c:extLst>
                      <c:ext uri="{02D57815-91ED-43cb-92C2-25804820EDAC}">
                        <c15:formulaRef>
                          <c15:sqref>Sheet1!$B$1</c15:sqref>
                        </c15:formulaRef>
                      </c:ext>
                    </c:extLst>
                    <c:strCache>
                      <c:ptCount val="1"/>
                      <c:pt idx="0">
                        <c:v>Column1</c:v>
                      </c:pt>
                    </c:strCache>
                  </c:strRef>
                </c15:tx>
              </c15:filteredSeriesTitle>
            </c:ext>
            <c:ext xmlns:c15="http://schemas.microsoft.com/office/drawing/2012/chart" uri="{02D57815-91ED-43cb-92C2-25804820EDAC}">
              <c15:filteredCategoryTitle>
                <c15:cat>
                  <c:numRef>
                    <c:extLst>
                      <c:ext uri="{02D57815-91ED-43cb-92C2-25804820EDAC}">
                        <c15:formulaRef>
                          <c15:sqref>Sheet1!$A$2:$A$5</c15:sqref>
                        </c15:formulaRef>
                      </c:ext>
                    </c:extLst>
                    <c:numCache>
                      <c:formatCode>General</c:formatCode>
                      <c:ptCount val="4"/>
                    </c:numCache>
                  </c:numRef>
                </c15:cat>
              </c15:filteredCategoryTitle>
            </c:ext>
            <c:ext xmlns:c16="http://schemas.microsoft.com/office/drawing/2014/chart" uri="{C3380CC4-5D6E-409C-BE32-E72D297353CC}">
              <c16:uniqueId val="{00000000-A1BB-430A-A65B-59A0B38A0331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>
                  <a:shade val="58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E722-4B6A-B862-CEFC8510149C}"/>
              </c:ext>
            </c:extLst>
          </c:dPt>
          <c:dPt>
            <c:idx val="1"/>
            <c:bubble3D val="0"/>
            <c:spPr>
              <a:solidFill>
                <a:schemeClr val="accent1">
                  <a:shade val="86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E722-4B6A-B862-CEFC8510149C}"/>
              </c:ext>
            </c:extLst>
          </c:dPt>
          <c:dPt>
            <c:idx val="2"/>
            <c:bubble3D val="0"/>
            <c:spPr>
              <a:solidFill>
                <a:schemeClr val="accent1">
                  <a:tint val="86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E722-4B6A-B862-CEFC8510149C}"/>
              </c:ext>
            </c:extLst>
          </c:dPt>
          <c:dPt>
            <c:idx val="3"/>
            <c:bubble3D val="0"/>
            <c:spPr>
              <a:solidFill>
                <a:schemeClr val="accent1">
                  <a:tint val="58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E722-4B6A-B862-CEFC8510149C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val>
            <c:numRef>
              <c:f>Sheet1!$B$2:$B$5</c:f>
              <c:numCache>
                <c:formatCode>0%</c:formatCode>
                <c:ptCount val="4"/>
                <c:pt idx="0">
                  <c:v>0.16</c:v>
                </c:pt>
                <c:pt idx="1">
                  <c:v>0.37</c:v>
                </c:pt>
                <c:pt idx="2">
                  <c:v>0.32</c:v>
                </c:pt>
                <c:pt idx="3">
                  <c:v>0.13</c:v>
                </c:pt>
              </c:numCache>
            </c:numRef>
          </c:val>
          <c:extLst>
            <c:ext xmlns:c15="http://schemas.microsoft.com/office/drawing/2012/chart" uri="{02D57815-91ED-43cb-92C2-25804820EDAC}">
              <c15:filteredSeriesTitle>
                <c15:tx>
                  <c:strRef>
                    <c:extLst>
                      <c:ext uri="{02D57815-91ED-43cb-92C2-25804820EDAC}">
                        <c15:formulaRef>
                          <c15:sqref>Sheet1!$B$1</c15:sqref>
                        </c15:formulaRef>
                      </c:ext>
                    </c:extLst>
                    <c:strCache>
                      <c:ptCount val="1"/>
                      <c:pt idx="0">
                        <c:v>Column1</c:v>
                      </c:pt>
                    </c:strCache>
                  </c:strRef>
                </c15:tx>
              </c15:filteredSeriesTitle>
            </c:ext>
            <c:ext xmlns:c15="http://schemas.microsoft.com/office/drawing/2012/chart" uri="{02D57815-91ED-43cb-92C2-25804820EDAC}">
              <c15:filteredCategoryTitle>
                <c15:cat>
                  <c:numRef>
                    <c:extLst>
                      <c:ext uri="{02D57815-91ED-43cb-92C2-25804820EDAC}">
                        <c15:formulaRef>
                          <c15:sqref>Sheet1!$A$2:$A$5</c15:sqref>
                        </c15:formulaRef>
                      </c:ext>
                    </c:extLst>
                    <c:numCache>
                      <c:formatCode>General</c:formatCode>
                      <c:ptCount val="4"/>
                    </c:numCache>
                  </c:numRef>
                </c15:cat>
              </c15:filteredCategoryTitle>
            </c:ext>
            <c:ext xmlns:c16="http://schemas.microsoft.com/office/drawing/2014/chart" uri="{C3380CC4-5D6E-409C-BE32-E72D297353CC}">
              <c16:uniqueId val="{00000000-144D-4F0B-A7A1-D01D4350671B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>
                  <a:shade val="58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F2EB-41EC-B905-DF5C89D261EA}"/>
              </c:ext>
            </c:extLst>
          </c:dPt>
          <c:dPt>
            <c:idx val="1"/>
            <c:bubble3D val="0"/>
            <c:spPr>
              <a:solidFill>
                <a:schemeClr val="accent1">
                  <a:shade val="86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F2EB-41EC-B905-DF5C89D261EA}"/>
              </c:ext>
            </c:extLst>
          </c:dPt>
          <c:dPt>
            <c:idx val="2"/>
            <c:bubble3D val="0"/>
            <c:spPr>
              <a:solidFill>
                <a:schemeClr val="accent1">
                  <a:tint val="86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F2EB-41EC-B905-DF5C89D261EA}"/>
              </c:ext>
            </c:extLst>
          </c:dPt>
          <c:dPt>
            <c:idx val="3"/>
            <c:bubble3D val="0"/>
            <c:spPr>
              <a:solidFill>
                <a:schemeClr val="accent1">
                  <a:tint val="58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F2EB-41EC-B905-DF5C89D261EA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val>
            <c:numRef>
              <c:f>Sheet1!$B$2:$B$5</c:f>
              <c:numCache>
                <c:formatCode>0%</c:formatCode>
                <c:ptCount val="4"/>
                <c:pt idx="0">
                  <c:v>0.34</c:v>
                </c:pt>
                <c:pt idx="1">
                  <c:v>0.1</c:v>
                </c:pt>
                <c:pt idx="2">
                  <c:v>0.15</c:v>
                </c:pt>
                <c:pt idx="3">
                  <c:v>0.42</c:v>
                </c:pt>
              </c:numCache>
            </c:numRef>
          </c:val>
          <c:extLst>
            <c:ext xmlns:c15="http://schemas.microsoft.com/office/drawing/2012/chart" uri="{02D57815-91ED-43cb-92C2-25804820EDAC}">
              <c15:filteredSeriesTitle>
                <c15:tx>
                  <c:strRef>
                    <c:extLst>
                      <c:ext uri="{02D57815-91ED-43cb-92C2-25804820EDAC}">
                        <c15:formulaRef>
                          <c15:sqref>Sheet1!$B$1</c15:sqref>
                        </c15:formulaRef>
                      </c:ext>
                    </c:extLst>
                    <c:strCache>
                      <c:ptCount val="1"/>
                      <c:pt idx="0">
                        <c:v>Column1</c:v>
                      </c:pt>
                    </c:strCache>
                  </c:strRef>
                </c15:tx>
              </c15:filteredSeriesTitle>
            </c:ext>
            <c:ext xmlns:c15="http://schemas.microsoft.com/office/drawing/2012/chart" uri="{02D57815-91ED-43cb-92C2-25804820EDAC}">
              <c15:filteredCategoryTitle>
                <c15:cat>
                  <c:numRef>
                    <c:extLst>
                      <c:ext uri="{02D57815-91ED-43cb-92C2-25804820EDAC}">
                        <c15:formulaRef>
                          <c15:sqref>Sheet1!$A$2:$A$5</c15:sqref>
                        </c15:formulaRef>
                      </c:ext>
                    </c:extLst>
                    <c:numCache>
                      <c:formatCode>General</c:formatCode>
                      <c:ptCount val="4"/>
                    </c:numCache>
                  </c:numRef>
                </c15:cat>
              </c15:filteredCategoryTitle>
            </c:ext>
            <c:ext xmlns:c16="http://schemas.microsoft.com/office/drawing/2014/chart" uri="{C3380CC4-5D6E-409C-BE32-E72D297353CC}">
              <c16:uniqueId val="{00000000-A9FC-4339-A26A-4E9F842D16A0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>
                  <a:shade val="58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6FA6-4242-8700-79CBADC0BA2C}"/>
              </c:ext>
            </c:extLst>
          </c:dPt>
          <c:dPt>
            <c:idx val="1"/>
            <c:bubble3D val="0"/>
            <c:spPr>
              <a:solidFill>
                <a:schemeClr val="accent1">
                  <a:shade val="86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6FA6-4242-8700-79CBADC0BA2C}"/>
              </c:ext>
            </c:extLst>
          </c:dPt>
          <c:dPt>
            <c:idx val="2"/>
            <c:bubble3D val="0"/>
            <c:spPr>
              <a:solidFill>
                <a:schemeClr val="accent1">
                  <a:tint val="86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6FA6-4242-8700-79CBADC0BA2C}"/>
              </c:ext>
            </c:extLst>
          </c:dPt>
          <c:dPt>
            <c:idx val="3"/>
            <c:bubble3D val="0"/>
            <c:spPr>
              <a:solidFill>
                <a:schemeClr val="accent1">
                  <a:tint val="58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6FA6-4242-8700-79CBADC0BA2C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val>
            <c:numRef>
              <c:f>Sheet1!$B$2:$B$5</c:f>
              <c:numCache>
                <c:formatCode>0%</c:formatCode>
                <c:ptCount val="4"/>
                <c:pt idx="0">
                  <c:v>0.14000000000000001</c:v>
                </c:pt>
                <c:pt idx="1">
                  <c:v>0.42</c:v>
                </c:pt>
                <c:pt idx="2">
                  <c:v>0.25</c:v>
                </c:pt>
                <c:pt idx="3">
                  <c:v>0.2</c:v>
                </c:pt>
              </c:numCache>
            </c:numRef>
          </c:val>
          <c:extLst>
            <c:ext xmlns:c15="http://schemas.microsoft.com/office/drawing/2012/chart" uri="{02D57815-91ED-43cb-92C2-25804820EDAC}">
              <c15:filteredSeriesTitle>
                <c15:tx>
                  <c:strRef>
                    <c:extLst>
                      <c:ext uri="{02D57815-91ED-43cb-92C2-25804820EDAC}">
                        <c15:formulaRef>
                          <c15:sqref>Sheet1!$B$1</c15:sqref>
                        </c15:formulaRef>
                      </c:ext>
                    </c:extLst>
                    <c:strCache>
                      <c:ptCount val="1"/>
                      <c:pt idx="0">
                        <c:v>Column1</c:v>
                      </c:pt>
                    </c:strCache>
                  </c:strRef>
                </c15:tx>
              </c15:filteredSeriesTitle>
            </c:ext>
            <c:ext xmlns:c15="http://schemas.microsoft.com/office/drawing/2012/chart" uri="{02D57815-91ED-43cb-92C2-25804820EDAC}">
              <c15:filteredCategoryTitle>
                <c15:cat>
                  <c:numRef>
                    <c:extLst>
                      <c:ext uri="{02D57815-91ED-43cb-92C2-25804820EDAC}">
                        <c15:formulaRef>
                          <c15:sqref>Sheet1!$A$2:$A$5</c15:sqref>
                        </c15:formulaRef>
                      </c:ext>
                    </c:extLst>
                    <c:numCache>
                      <c:formatCode>General</c:formatCode>
                      <c:ptCount val="4"/>
                    </c:numCache>
                  </c:numRef>
                </c15:cat>
              </c15:filteredCategoryTitle>
            </c:ext>
            <c:ext xmlns:c16="http://schemas.microsoft.com/office/drawing/2014/chart" uri="{C3380CC4-5D6E-409C-BE32-E72D297353CC}">
              <c16:uniqueId val="{00000000-B306-4360-ADA6-6B232B9A0EF1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>
                  <a:shade val="58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AF59-43C1-91F7-96FAEEF8AD38}"/>
              </c:ext>
            </c:extLst>
          </c:dPt>
          <c:dPt>
            <c:idx val="1"/>
            <c:bubble3D val="0"/>
            <c:spPr>
              <a:solidFill>
                <a:schemeClr val="accent1">
                  <a:shade val="86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AF59-43C1-91F7-96FAEEF8AD38}"/>
              </c:ext>
            </c:extLst>
          </c:dPt>
          <c:dPt>
            <c:idx val="2"/>
            <c:bubble3D val="0"/>
            <c:spPr>
              <a:solidFill>
                <a:schemeClr val="accent1">
                  <a:tint val="86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AF59-43C1-91F7-96FAEEF8AD38}"/>
              </c:ext>
            </c:extLst>
          </c:dPt>
          <c:dPt>
            <c:idx val="3"/>
            <c:bubble3D val="0"/>
            <c:spPr>
              <a:solidFill>
                <a:schemeClr val="accent1">
                  <a:tint val="58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AF59-43C1-91F7-96FAEEF8AD38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val>
            <c:numRef>
              <c:f>Sheet1!$B$2:$B$5</c:f>
              <c:numCache>
                <c:formatCode>0%</c:formatCode>
                <c:ptCount val="4"/>
                <c:pt idx="0">
                  <c:v>0.23</c:v>
                </c:pt>
                <c:pt idx="1">
                  <c:v>0.3</c:v>
                </c:pt>
                <c:pt idx="2">
                  <c:v>0.13</c:v>
                </c:pt>
                <c:pt idx="3">
                  <c:v>0.35</c:v>
                </c:pt>
              </c:numCache>
            </c:numRef>
          </c:val>
          <c:extLst>
            <c:ext xmlns:c15="http://schemas.microsoft.com/office/drawing/2012/chart" uri="{02D57815-91ED-43cb-92C2-25804820EDAC}">
              <c15:filteredSeriesTitle>
                <c15:tx>
                  <c:strRef>
                    <c:extLst>
                      <c:ext uri="{02D57815-91ED-43cb-92C2-25804820EDAC}">
                        <c15:formulaRef>
                          <c15:sqref>Sheet1!$B$1</c15:sqref>
                        </c15:formulaRef>
                      </c:ext>
                    </c:extLst>
                    <c:strCache>
                      <c:ptCount val="1"/>
                      <c:pt idx="0">
                        <c:v>Column1</c:v>
                      </c:pt>
                    </c:strCache>
                  </c:strRef>
                </c15:tx>
              </c15:filteredSeriesTitle>
            </c:ext>
            <c:ext xmlns:c15="http://schemas.microsoft.com/office/drawing/2012/chart" uri="{02D57815-91ED-43cb-92C2-25804820EDAC}">
              <c15:filteredCategoryTitle>
                <c15:cat>
                  <c:numRef>
                    <c:extLst>
                      <c:ext uri="{02D57815-91ED-43cb-92C2-25804820EDAC}">
                        <c15:formulaRef>
                          <c15:sqref>Sheet1!$A$2:$A$5</c15:sqref>
                        </c15:formulaRef>
                      </c:ext>
                    </c:extLst>
                    <c:numCache>
                      <c:formatCode>General</c:formatCode>
                      <c:ptCount val="4"/>
                    </c:numCache>
                  </c:numRef>
                </c15:cat>
              </c15:filteredCategoryTitle>
            </c:ext>
            <c:ext xmlns:c16="http://schemas.microsoft.com/office/drawing/2014/chart" uri="{C3380CC4-5D6E-409C-BE32-E72D297353CC}">
              <c16:uniqueId val="{00000000-A774-4FAA-990D-F96C1E2C59FF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colors2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colors3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colors4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colors5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colors6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colors7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colors8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colors9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colors10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9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10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marathe</dc:creator>
  <cp:keywords/>
  <dc:description/>
  <cp:lastModifiedBy>neha marathe</cp:lastModifiedBy>
  <cp:revision>84</cp:revision>
  <dcterms:created xsi:type="dcterms:W3CDTF">2025-01-09T05:53:00Z</dcterms:created>
  <dcterms:modified xsi:type="dcterms:W3CDTF">2025-01-09T07:16:00Z</dcterms:modified>
</cp:coreProperties>
</file>