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0B981"/>
          <w:sz w:val="56"/>
        </w:rPr>
        <w:t>NooralWorks</w:t>
      </w:r>
    </w:p>
    <w:p>
      <w:pPr>
        <w:jc w:val="center"/>
      </w:pPr>
      <w:r>
        <w:rPr>
          <w:rFonts w:ascii="Arial" w:hAnsi="Arial"/>
          <w:i/>
          <w:color w:val="6B7280"/>
          <w:sz w:val="28"/>
        </w:rPr>
        <w:t>Enterprise Trainee &amp; Mentor Management Platform</w:t>
      </w:r>
    </w:p>
    <w:p>
      <w:pPr>
        <w:spacing w:after="480"/>
      </w:pPr>
    </w:p>
    <w:p>
      <w:pPr>
        <w:spacing w:before="360" w:after="120"/>
      </w:pPr>
      <w:r>
        <w:rPr>
          <w:rFonts w:ascii="Arial" w:hAnsi="Arial"/>
          <w:b/>
          <w:color w:val="10B981"/>
          <w:sz w:val="36"/>
        </w:rPr>
        <w:t>1. Problem Statement</w:t>
      </w:r>
    </w:p>
    <w:p>
      <w:pPr>
        <w:spacing w:after="120" w:line="276" w:lineRule="auto"/>
      </w:pPr>
      <w:r>
        <w:rPr>
          <w:rFonts w:ascii="Arial" w:hAnsi="Arial"/>
          <w:color w:val="1F2937"/>
          <w:sz w:val="22"/>
        </w:rPr>
        <w:t>Managing trainees and team leads in a fast-paced corporate environment poses severe operational challenges when relying on fragmented, non-specialized tools. The primary pain points identified in the legacy management model include:</w:t>
      </w:r>
    </w:p>
    <w:p>
      <w:pPr>
        <w:spacing w:after="120" w:line="276" w:lineRule="auto"/>
      </w:pPr>
      <w:r>
        <w:rPr>
          <w:rFonts w:ascii="Arial" w:hAnsi="Arial"/>
          <w:b/>
          <w:color w:val="1F2937"/>
          <w:sz w:val="22"/>
        </w:rPr>
        <w:t xml:space="preserve">• Out-of-Sync Attendance Tracking: </w:t>
      </w:r>
      <w:r>
        <w:rPr>
          <w:rFonts w:ascii="Arial" w:hAnsi="Arial"/>
          <w:color w:val="1F2937"/>
          <w:sz w:val="22"/>
        </w:rPr>
        <w:t xml:space="preserve"> Legacy spreadsheet check-ins failed to enforce strict check-in and check-out windows. Trainees lacked real-time visibility into their daily attendance states or training schedule logs.</w:t>
      </w:r>
    </w:p>
    <w:p>
      <w:pPr>
        <w:spacing w:after="120" w:line="276" w:lineRule="auto"/>
      </w:pPr>
      <w:r>
        <w:rPr>
          <w:rFonts w:ascii="Arial" w:hAnsi="Arial"/>
          <w:b/>
          <w:color w:val="1F2937"/>
          <w:sz w:val="22"/>
        </w:rPr>
        <w:t xml:space="preserve">• Fragmented Billing &amp; Collections: </w:t>
      </w:r>
      <w:r>
        <w:rPr>
          <w:rFonts w:ascii="Arial" w:hAnsi="Arial"/>
          <w:color w:val="1F2937"/>
          <w:sz w:val="22"/>
        </w:rPr>
        <w:t xml:space="preserve"> HR and administrative teams spent hours manually calculating payment schedules, verifying individual bank transfers, generating multiple installment receipts, and tracking payment milestones across a 3-month clearance policy.</w:t>
      </w:r>
    </w:p>
    <w:p>
      <w:pPr>
        <w:spacing w:after="120" w:line="276" w:lineRule="auto"/>
      </w:pPr>
      <w:r>
        <w:rPr>
          <w:rFonts w:ascii="Arial" w:hAnsi="Arial"/>
          <w:b/>
          <w:color w:val="1F2937"/>
          <w:sz w:val="22"/>
        </w:rPr>
        <w:t xml:space="preserve">• Document Verification Overhead: </w:t>
      </w:r>
      <w:r>
        <w:rPr>
          <w:rFonts w:ascii="Arial" w:hAnsi="Arial"/>
          <w:color w:val="1F2937"/>
          <w:sz w:val="22"/>
        </w:rPr>
        <w:t xml:space="preserve"> Storing Aadhaar, PAN cards, resumes, and official offer letters in disconnected local storage created security vulnerabilities and slowed down verification workflows.</w:t>
      </w:r>
    </w:p>
    <w:p>
      <w:pPr>
        <w:spacing w:after="120" w:line="276" w:lineRule="auto"/>
      </w:pPr>
      <w:r>
        <w:rPr>
          <w:rFonts w:ascii="Arial" w:hAnsi="Arial"/>
          <w:b/>
          <w:color w:val="1F2937"/>
          <w:sz w:val="22"/>
        </w:rPr>
        <w:t xml:space="preserve">• Lack of Role-Based Workspace Isolation: </w:t>
      </w:r>
      <w:r>
        <w:rPr>
          <w:rFonts w:ascii="Arial" w:hAnsi="Arial"/>
          <w:color w:val="1F2937"/>
          <w:sz w:val="22"/>
        </w:rPr>
        <w:t xml:space="preserve"> Existing systems failed to partition data by user roles. Every HR personnel could modify unrelated records, team leads lacked specific task review tools, and there was no security audit logger for tracking authentication actions.</w:t>
      </w:r>
    </w:p>
    <w:p>
      <w:pPr>
        <w:spacing w:after="120" w:line="276" w:lineRule="auto"/>
      </w:pPr>
      <w:r>
        <w:rPr>
          <w:rFonts w:ascii="Arial" w:hAnsi="Arial"/>
          <w:b/>
          <w:color w:val="1F2937"/>
          <w:sz w:val="22"/>
        </w:rPr>
        <w:t xml:space="preserve">• Branding Inconsistencies: </w:t>
      </w:r>
      <w:r>
        <w:rPr>
          <w:rFonts w:ascii="Arial" w:hAnsi="Arial"/>
          <w:color w:val="1F2937"/>
          <w:sz w:val="22"/>
        </w:rPr>
        <w:t xml:space="preserve"> Previous setups used academic terms (like courses, classes, tuition, lectures, and instructors) which conflicted with the company's professional corporate branding and commercial operations.</w:t>
      </w:r>
    </w:p>
    <w:p>
      <w:pPr>
        <w:spacing w:before="360" w:after="120"/>
      </w:pPr>
      <w:r>
        <w:rPr>
          <w:rFonts w:ascii="Arial" w:hAnsi="Arial"/>
          <w:b/>
          <w:color w:val="10B981"/>
          <w:sz w:val="36"/>
        </w:rPr>
        <w:t>2. The Solution</w:t>
      </w:r>
    </w:p>
    <w:p>
      <w:pPr>
        <w:spacing w:after="120" w:line="276" w:lineRule="auto"/>
      </w:pPr>
      <w:r>
        <w:rPr>
          <w:rFonts w:ascii="Arial" w:hAnsi="Arial"/>
          <w:color w:val="1F2937"/>
          <w:sz w:val="22"/>
        </w:rPr>
        <w:t>NooralWorks provides a unified, enterprise-grade management system designed after modern app launchers (inspired by the clean module cards of Rippling) and styled with the vibrant mint-green aesthetic of nooral.ai. The platform delivers:</w:t>
      </w:r>
    </w:p>
    <w:p>
      <w:pPr>
        <w:spacing w:after="120" w:line="276" w:lineRule="auto"/>
      </w:pPr>
      <w:r>
        <w:rPr>
          <w:rFonts w:ascii="Arial" w:hAnsi="Arial"/>
          <w:b/>
          <w:color w:val="1F2937"/>
          <w:sz w:val="22"/>
        </w:rPr>
        <w:t xml:space="preserve">• User-Specific Workspace Isolation: </w:t>
      </w:r>
      <w:r>
        <w:rPr>
          <w:rFonts w:ascii="Arial" w:hAnsi="Arial"/>
          <w:color w:val="1F2937"/>
          <w:sz w:val="22"/>
        </w:rPr>
        <w:t xml:space="preserve"> The system includes a strict database filter that locks HR users to their respective registered trainees, team leads, tasks, and candidate enquiries. Trainees are locked strictly to their own profile, billing ledgers, and attendance sheets.</w:t>
      </w:r>
    </w:p>
    <w:p>
      <w:pPr>
        <w:spacing w:after="120" w:line="276" w:lineRule="auto"/>
      </w:pPr>
      <w:r>
        <w:rPr>
          <w:rFonts w:ascii="Arial" w:hAnsi="Arial"/>
          <w:b/>
          <w:color w:val="1F2937"/>
          <w:sz w:val="22"/>
        </w:rPr>
        <w:t xml:space="preserve">• Automated Fee Ledger &amp; Receipts: </w:t>
      </w:r>
      <w:r>
        <w:rPr>
          <w:rFonts w:ascii="Arial" w:hAnsi="Arial"/>
          <w:color w:val="1F2937"/>
          <w:sz w:val="22"/>
        </w:rPr>
        <w:t xml:space="preserve"> A professional billing pipeline with a 3-installment register, dynamic receipt templates showing payment timelines, and automated alert prompts for trainees with upcoming dues.</w:t>
      </w:r>
    </w:p>
    <w:p>
      <w:pPr>
        <w:spacing w:after="120" w:line="276" w:lineRule="auto"/>
      </w:pPr>
      <w:r>
        <w:rPr>
          <w:rFonts w:ascii="Arial" w:hAnsi="Arial"/>
          <w:b/>
          <w:color w:val="1F2937"/>
          <w:sz w:val="22"/>
        </w:rPr>
        <w:t xml:space="preserve">• Centralized Document Locker: </w:t>
      </w:r>
      <w:r>
        <w:rPr>
          <w:rFonts w:ascii="Arial" w:hAnsi="Arial"/>
          <w:color w:val="1F2937"/>
          <w:sz w:val="22"/>
        </w:rPr>
        <w:t xml:space="preserve"> Fully integrated document vaults where trainees upload Aadhaar, PAN, and Resumes, enabling HR to review, approve, or reject files with custom feedback loops directly in the app.</w:t>
      </w:r>
    </w:p>
    <w:p>
      <w:pPr>
        <w:spacing w:after="120" w:line="276" w:lineRule="auto"/>
      </w:pPr>
      <w:r>
        <w:rPr>
          <w:rFonts w:ascii="Arial" w:hAnsi="Arial"/>
          <w:b/>
          <w:color w:val="1F2937"/>
          <w:sz w:val="22"/>
        </w:rPr>
        <w:t xml:space="preserve">• Timecard Attendance Register: </w:t>
      </w:r>
      <w:r>
        <w:rPr>
          <w:rFonts w:ascii="Arial" w:hAnsi="Arial"/>
          <w:color w:val="1F2937"/>
          <w:sz w:val="22"/>
        </w:rPr>
        <w:t xml:space="preserve"> Real-time check-in and check-out tracking aligned with individual training slot hours, complete with mentor review fields and approval metrics.</w:t>
      </w:r>
    </w:p>
    <w:p>
      <w:pPr>
        <w:spacing w:after="120" w:line="276" w:lineRule="auto"/>
      </w:pPr>
      <w:r>
        <w:rPr>
          <w:rFonts w:ascii="Arial" w:hAnsi="Arial"/>
          <w:b/>
          <w:color w:val="1F2937"/>
          <w:sz w:val="22"/>
        </w:rPr>
        <w:t xml:space="preserve">• Super Admin Authentication Auditing: </w:t>
      </w:r>
      <w:r>
        <w:rPr>
          <w:rFonts w:ascii="Arial" w:hAnsi="Arial"/>
          <w:color w:val="1F2937"/>
          <w:sz w:val="22"/>
        </w:rPr>
        <w:t xml:space="preserve"> A secure audit logging mechanism records every successful login by email and timestamp, rendering a real-time 'User Authentication Audit Log' directly on the Super Admin dashboard.</w:t>
      </w:r>
    </w:p>
    <w:p>
      <w:pPr>
        <w:spacing w:after="120" w:line="276" w:lineRule="auto"/>
      </w:pPr>
      <w:r>
        <w:rPr>
          <w:rFonts w:ascii="Arial" w:hAnsi="Arial"/>
          <w:b/>
          <w:color w:val="1F2937"/>
          <w:sz w:val="22"/>
        </w:rPr>
        <w:t xml:space="preserve">• Corporate Alignment: </w:t>
      </w:r>
      <w:r>
        <w:rPr>
          <w:rFonts w:ascii="Arial" w:hAnsi="Arial"/>
          <w:color w:val="1F2937"/>
          <w:sz w:val="22"/>
        </w:rPr>
        <w:t xml:space="preserve"> The entire application is refactored to use standard corporate terminology—replacing student-level terms with Training Programs, Mentors, Corporate Sessions, and Program Fees.</w:t>
      </w:r>
    </w:p>
    <w:p>
      <w:pPr>
        <w:spacing w:before="360" w:after="120"/>
      </w:pPr>
      <w:r>
        <w:rPr>
          <w:rFonts w:ascii="Arial" w:hAnsi="Arial"/>
          <w:b/>
          <w:color w:val="10B981"/>
          <w:sz w:val="36"/>
        </w:rPr>
        <w:t>3. Technologies Used</w:t>
      </w:r>
    </w:p>
    <w:p>
      <w:pPr>
        <w:spacing w:after="120" w:line="276" w:lineRule="auto"/>
      </w:pPr>
      <w:r>
        <w:rPr>
          <w:rFonts w:ascii="Arial" w:hAnsi="Arial"/>
          <w:color w:val="1F2937"/>
          <w:sz w:val="22"/>
        </w:rPr>
        <w:t>The application is engineered using a robust, lightweight, and modern technology stack to ensure high performance, zero build conflicts, and ease of deployment:</w:t>
      </w:r>
    </w:p>
    <w:p>
      <w:pPr>
        <w:spacing w:after="120" w:line="276" w:lineRule="auto"/>
      </w:pPr>
      <w:r>
        <w:rPr>
          <w:rFonts w:ascii="Arial" w:hAnsi="Arial"/>
          <w:b/>
          <w:color w:val="1F2937"/>
          <w:sz w:val="22"/>
        </w:rPr>
        <w:t xml:space="preserve">• Frontend Stack: </w:t>
      </w:r>
      <w:r>
        <w:rPr>
          <w:rFonts w:ascii="Arial" w:hAnsi="Arial"/>
          <w:color w:val="1F2937"/>
          <w:sz w:val="22"/>
        </w:rPr>
        <w:t xml:space="preserve"> Built on React.js using Vite for lightning-fast bundling. Leverages Lucide Icons for iconography and clean, responsive CSS rules for glassmorphism panels, card layouts, and print stylesheets.</w:t>
      </w:r>
    </w:p>
    <w:p>
      <w:pPr>
        <w:spacing w:after="120" w:line="276" w:lineRule="auto"/>
      </w:pPr>
      <w:r>
        <w:rPr>
          <w:rFonts w:ascii="Arial" w:hAnsi="Arial"/>
          <w:b/>
          <w:color w:val="1F2937"/>
          <w:sz w:val="22"/>
        </w:rPr>
        <w:t xml:space="preserve">• Backend API Services: </w:t>
      </w:r>
      <w:r>
        <w:rPr>
          <w:rFonts w:ascii="Arial" w:hAnsi="Arial"/>
          <w:color w:val="1F2937"/>
          <w:sz w:val="22"/>
        </w:rPr>
        <w:t xml:space="preserve"> Developed using Node.js and Express.js to construct a structured, secure REST API. Implements JWT (JSON Web Tokens) for role-based authorization rules (Super Admin, HR, Mentor, Trainee).</w:t>
      </w:r>
    </w:p>
    <w:p>
      <w:pPr>
        <w:spacing w:after="120" w:line="276" w:lineRule="auto"/>
      </w:pPr>
      <w:r>
        <w:rPr>
          <w:rFonts w:ascii="Arial" w:hAnsi="Arial"/>
          <w:b/>
          <w:color w:val="1F2937"/>
          <w:sz w:val="22"/>
        </w:rPr>
        <w:t xml:space="preserve">• Database &amp; Integrity: </w:t>
      </w:r>
      <w:r>
        <w:rPr>
          <w:rFonts w:ascii="Arial" w:hAnsi="Arial"/>
          <w:color w:val="1F2937"/>
          <w:sz w:val="22"/>
        </w:rPr>
        <w:t xml:space="preserve"> Leverages the native SQLite3 database sync engine. Standard SQL query schemas handle transactional data across billing tables, task tracking tables, and audit logs.</w:t>
      </w:r>
    </w:p>
    <w:p>
      <w:pPr>
        <w:spacing w:after="120" w:line="276" w:lineRule="auto"/>
      </w:pPr>
      <w:r>
        <w:rPr>
          <w:rFonts w:ascii="Arial" w:hAnsi="Arial"/>
          <w:b/>
          <w:color w:val="1F2937"/>
          <w:sz w:val="22"/>
        </w:rPr>
        <w:t xml:space="preserve">• Automated Document Processing: </w:t>
      </w:r>
      <w:r>
        <w:rPr>
          <w:rFonts w:ascii="Arial" w:hAnsi="Arial"/>
          <w:color w:val="1F2937"/>
          <w:sz w:val="22"/>
        </w:rPr>
        <w:t xml:space="preserve"> Leverages Python scripting with python-docx for automated administrative report compile tasks.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