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 have collated the git commands I used yesterday during git training . Try using them in the background of your understanding of git and let me know for any concerns you get.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may use this sample git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AB7BEB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9" w:history="1">
        <w:r w:rsidR="00517166"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="00517166"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************************************************************************************************ git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Make repository on the right hand side given as an option after signing into the github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(create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install git bash on windows ( unix like command line interface to git)</w:t>
      </w:r>
    </w:p>
    <w:p w:rsidR="00517166" w:rsidRPr="00BA6B4F" w:rsidRDefault="00AB7BEB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tgtFrame="_blank" w:history="1">
        <w:r w:rsidR="00517166"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run and open git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create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mkdir gitTest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initialize git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init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clone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Or if it's a branch :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1. git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clone -b aparnesh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1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Set the git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$ git config --global user.email 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2. to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3. to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branch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4. to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5. After some change is done in dev branch ,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6  What happens if you do a git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7. what happens if you do a git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"changes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8. After that what happens when you do a git status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that you are ahead of the corresponding remote branch by 1/n commmits.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9. to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push origin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write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10. how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suppose you move to another branch -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you modify a file code.r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then do git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check for git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checkout aparnesh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git merge dev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it says either : a) updated b) conflict - in case of conflict open file in aparnesh branch on left with same file in dev branch on right in winmerge.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do git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push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git push origin </w:t>
      </w:r>
      <w:r w:rsidR="00DA0277">
        <w:rPr>
          <w:rFonts w:ascii="Arial" w:hAnsi="Arial" w:cs="Arial"/>
          <w:color w:val="222222"/>
          <w:sz w:val="24"/>
          <w:szCs w:val="24"/>
        </w:rPr>
        <w:t xml:space="preserve">Aparnesh ( in case pushing to remote branch ) 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push changes to remote master branch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git push –u origin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** note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When you are creating a fresh repo , while pushing you need to push like following : 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8C27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push -u origin master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** note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If you face some problem related to deleting a directory , indexing it and then pushing it do following in order :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rm –rf  , git commit –m “ “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or in the first half ( before comma ) you may also try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git add –u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or</w:t>
      </w:r>
    </w:p>
    <w:p w:rsidR="00330287" w:rsidRPr="008C2700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 add –A and  then commit . After doing all this it worked , don’t know it was due to rm –rf only or due to last two commands.</w:t>
      </w:r>
      <w:bookmarkStart w:id="0" w:name="_GoBack"/>
      <w:bookmarkEnd w:id="0"/>
    </w:p>
    <w:p w:rsidR="008C2700" w:rsidRPr="00BA6B4F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BEB" w:rsidRDefault="00AB7BEB" w:rsidP="00047BC6">
      <w:r>
        <w:separator/>
      </w:r>
    </w:p>
  </w:endnote>
  <w:endnote w:type="continuationSeparator" w:id="0">
    <w:p w:rsidR="00AB7BEB" w:rsidRDefault="00AB7BEB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4F17E6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330287">
          <w:rPr>
            <w:rFonts w:ascii="Calibri" w:hAnsi="Calibri" w:cs="Calibri"/>
            <w:noProof/>
            <w:color w:val="800000" w:themeColor="accent1"/>
          </w:rPr>
          <w:t>1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BEB" w:rsidRDefault="00AB7BEB" w:rsidP="00047BC6">
      <w:r>
        <w:separator/>
      </w:r>
    </w:p>
  </w:footnote>
  <w:footnote w:type="continuationSeparator" w:id="0">
    <w:p w:rsidR="00AB7BEB" w:rsidRDefault="00AB7BEB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B4A272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0287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C2700"/>
    <w:rsid w:val="008D2F2E"/>
    <w:rsid w:val="008E0AD3"/>
    <w:rsid w:val="008E63A3"/>
    <w:rsid w:val="008F1E28"/>
    <w:rsid w:val="009768EC"/>
    <w:rsid w:val="009F4B29"/>
    <w:rsid w:val="00A015A3"/>
    <w:rsid w:val="00A10DA6"/>
    <w:rsid w:val="00A240E2"/>
    <w:rsid w:val="00A3186F"/>
    <w:rsid w:val="00A42049"/>
    <w:rsid w:val="00A866EF"/>
    <w:rsid w:val="00AA2080"/>
    <w:rsid w:val="00AB7BEB"/>
    <w:rsid w:val="00AD4D3E"/>
    <w:rsid w:val="00B04BF8"/>
    <w:rsid w:val="00B30E87"/>
    <w:rsid w:val="00B540BC"/>
    <w:rsid w:val="00BA514F"/>
    <w:rsid w:val="00BA6B4F"/>
    <w:rsid w:val="00C975A5"/>
    <w:rsid w:val="00CB3185"/>
    <w:rsid w:val="00CC7EAF"/>
    <w:rsid w:val="00CD41F2"/>
    <w:rsid w:val="00CE592C"/>
    <w:rsid w:val="00D2109C"/>
    <w:rsid w:val="00D46D63"/>
    <w:rsid w:val="00D963E2"/>
    <w:rsid w:val="00DA0277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D495D1-6D9A-4439-A55E-F8FD5F8C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00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C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aanii.com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user.nam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nk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msysgit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parneshgaurav/playArea" TargetMode="External"/><Relationship Id="rId14" Type="http://schemas.openxmlformats.org/officeDocument/2006/relationships/hyperlink" Target="mailto:raanii-devTeam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725F9C-4C21-41A0-85EF-0ECD8F83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Aparnesh Gaurav</cp:lastModifiedBy>
  <cp:revision>6</cp:revision>
  <dcterms:created xsi:type="dcterms:W3CDTF">2014-07-30T07:30:00Z</dcterms:created>
  <dcterms:modified xsi:type="dcterms:W3CDTF">2014-08-19T15:44:00Z</dcterms:modified>
</cp:coreProperties>
</file>