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B219" w14:textId="27C3AF61" w:rsidR="003747B4" w:rsidRDefault="00B65A5E" w:rsidP="00B65A5E">
      <w:pPr>
        <w:pStyle w:val="Title"/>
        <w:rPr>
          <w:rFonts w:eastAsia="Times New Roman"/>
        </w:rPr>
      </w:pPr>
      <w:r>
        <w:rPr>
          <w:rFonts w:eastAsia="Times New Roman"/>
        </w:rPr>
        <w:t>Hotel Overbooking – Flatiron Course</w:t>
      </w:r>
    </w:p>
    <w:p w14:paraId="192BEA51" w14:textId="44C8E33E" w:rsidR="00B65A5E" w:rsidRDefault="00B65A5E" w:rsidP="00B65A5E"/>
    <w:p w14:paraId="43369137" w14:textId="77777777" w:rsidR="00B65A5E" w:rsidRDefault="00B65A5E" w:rsidP="00B65A5E">
      <w:pPr>
        <w:pStyle w:val="Heading2"/>
        <w:shd w:val="clear" w:color="auto" w:fill="FFFFFF"/>
        <w:spacing w:line="312" w:lineRule="atLeast"/>
        <w:rPr>
          <w:rFonts w:ascii="ProximaNova" w:hAnsi="ProximaNova"/>
          <w:color w:val="292E35"/>
          <w:sz w:val="54"/>
          <w:szCs w:val="54"/>
        </w:rPr>
      </w:pPr>
      <w:r>
        <w:rPr>
          <w:rFonts w:ascii="ProximaNova" w:hAnsi="ProximaNova"/>
          <w:color w:val="292E35"/>
          <w:sz w:val="54"/>
          <w:szCs w:val="54"/>
        </w:rPr>
        <w:t>Objectives for this course</w:t>
      </w:r>
    </w:p>
    <w:p w14:paraId="1F6DB0E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Define a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real world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problem to solve with Python</w:t>
      </w:r>
    </w:p>
    <w:p w14:paraId="4E27E05C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Understand the Bernoulli experiment</w:t>
      </w:r>
    </w:p>
    <w:p w14:paraId="6AD718D7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Learn about a binomial distribution and apply it to the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problem</w:t>
      </w:r>
      <w:proofErr w:type="gramEnd"/>
    </w:p>
    <w:p w14:paraId="58E0CDC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Use the above information to help determine the optimal number of rooms to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overbook</w:t>
      </w:r>
      <w:proofErr w:type="gramEnd"/>
    </w:p>
    <w:p w14:paraId="4342B424" w14:textId="77777777" w:rsidR="00B65A5E" w:rsidRDefault="00B65A5E" w:rsidP="00B65A5E">
      <w:pPr>
        <w:pStyle w:val="NormalWeb"/>
        <w:shd w:val="clear" w:color="auto" w:fill="FFFFFF"/>
        <w:spacing w:after="0" w:afterAutospacing="0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The travel and hospitality industries have become reliant on technology to help them make and keep their operations profitable. For hotel owners and managers one thing they work towards, </w:t>
      </w:r>
      <w:proofErr w:type="spellStart"/>
      <w:r>
        <w:rPr>
          <w:rFonts w:ascii="ProximaNova" w:hAnsi="ProximaNova"/>
          <w:color w:val="292E35"/>
          <w:sz w:val="30"/>
          <w:szCs w:val="30"/>
        </w:rPr>
        <w:t>everyday</w:t>
      </w:r>
      <w:proofErr w:type="spellEnd"/>
      <w:r>
        <w:rPr>
          <w:rFonts w:ascii="ProximaNova" w:hAnsi="ProximaNova"/>
          <w:color w:val="292E35"/>
          <w:sz w:val="30"/>
          <w:szCs w:val="30"/>
        </w:rPr>
        <w:t>, is to fill as many rooms as possible while getting the best price. In this course, we will explore one method to help maximize profitability by optimizing the booking of rooms in a hotel using Python.</w:t>
      </w:r>
    </w:p>
    <w:p w14:paraId="69C295BE" w14:textId="44CD7854" w:rsidR="00B65A5E" w:rsidRDefault="00B65A5E" w:rsidP="00B65A5E"/>
    <w:p w14:paraId="198E19BE" w14:textId="77777777" w:rsidR="00B65A5E" w:rsidRPr="00B65A5E" w:rsidRDefault="00B65A5E" w:rsidP="00B65A5E"/>
    <w:sectPr w:rsidR="00B65A5E" w:rsidRPr="00B6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25B8"/>
    <w:multiLevelType w:val="multilevel"/>
    <w:tmpl w:val="61C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7"/>
    <w:rsid w:val="001A1807"/>
    <w:rsid w:val="003747B4"/>
    <w:rsid w:val="00B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4FDC"/>
  <w15:chartTrackingRefBased/>
  <w15:docId w15:val="{4579189E-BB11-4775-A0E3-A36F398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8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6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10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1</cp:revision>
  <dcterms:created xsi:type="dcterms:W3CDTF">2021-08-17T04:11:00Z</dcterms:created>
  <dcterms:modified xsi:type="dcterms:W3CDTF">2021-08-21T15:18:00Z</dcterms:modified>
</cp:coreProperties>
</file>