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Hospital OPD Dataset Cleaning &amp; Preparation Report</w:t>
      </w:r>
    </w:p>
    <w:p>
      <w:pPr>
        <w:spacing w:before="0" w:after="280"/>
      </w:pPr>
      <w:r>
        <w:rPr>
          <w:rFonts w:ascii="Calibri" w:hAnsi="Calibri"/>
          <w:i/>
          <w:color w:val="718096"/>
          <w:sz w:val="22"/>
        </w:rPr>
        <w:t>CareFlow: Clinical Pathway Process Mining Project | Data Cleaning Documentation</w:t>
      </w:r>
    </w:p>
    <w:p>
      <w:pPr>
        <w:spacing w:before="0" w:after="240"/>
      </w:pPr>
      <w:r>
        <w:rPr>
          <w:color w:val="3182CE"/>
        </w:rPr>
        <w:t>―――――――――――――――――――――――――――――――――――――――――――――――――――――――</w:t>
      </w:r>
    </w:p>
    <w:p>
      <w:pPr>
        <w:keepNext/>
        <w:spacing w:before="280" w:after="80"/>
      </w:pPr>
      <w:r>
        <w:rPr>
          <w:rFonts w:ascii="Calibri" w:hAnsi="Calibri"/>
          <w:b/>
          <w:color w:val="1A365D"/>
          <w:sz w:val="32"/>
        </w:rPr>
        <w:t>1. Executive Summary</w:t>
      </w:r>
    </w:p>
    <w:p>
      <w:pPr>
        <w:spacing w:line="276" w:lineRule="auto" w:after="160"/>
      </w:pPr>
      <w:r>
        <w:t>This report provides full documentation of the data cleaning pipeline implemented in Python for the Hospital Outpatient Department (OPD) careflow dataset. The goal of this cleaning effort is to transform the raw hospital operational records into a high-integrity, normalized analytical log suitable for clinical pathway process mining (PM4Py), relational querying (BigQuery / SQL / dbt), and interactive dashboard visualization (Power BI).</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rFonts w:ascii="Calibri" w:hAnsi="Calibri"/>
                <w:b/>
                <w:color w:val="FFFFFF"/>
                <w:sz w:val="20"/>
              </w:rPr>
              <w:t>Metric / Attribute</w:t>
            </w:r>
          </w:p>
        </w:tc>
        <w:tc>
          <w:tcPr>
            <w:tcW w:type="dxa" w:w="3120"/>
            <w:shd w:fill="1A365D"/>
            <w:tcMar>
              <w:top w:w="120" w:type="dxa"/>
              <w:bottom w:w="120" w:type="dxa"/>
              <w:left w:w="150" w:type="dxa"/>
              <w:right w:w="150" w:type="dxa"/>
            </w:tcMar>
          </w:tcPr>
          <w:p>
            <w:r>
              <w:rPr>
                <w:rFonts w:ascii="Calibri" w:hAnsi="Calibri"/>
                <w:b/>
                <w:color w:val="FFFFFF"/>
                <w:sz w:val="20"/>
              </w:rPr>
              <w:t>Raw Dataset</w:t>
            </w:r>
          </w:p>
        </w:tc>
        <w:tc>
          <w:tcPr>
            <w:tcW w:type="dxa" w:w="3120"/>
            <w:shd w:fill="1A365D"/>
            <w:tcMar>
              <w:top w:w="120" w:type="dxa"/>
              <w:bottom w:w="120" w:type="dxa"/>
              <w:left w:w="150" w:type="dxa"/>
              <w:right w:w="150" w:type="dxa"/>
            </w:tcMar>
          </w:tcPr>
          <w:p>
            <w:r>
              <w:rPr>
                <w:rFonts w:ascii="Calibri" w:hAnsi="Calibri"/>
                <w:b/>
                <w:color w:val="FFFFFF"/>
                <w:sz w:val="20"/>
              </w:rPr>
              <w:t>Cleaned Dataset</w:t>
            </w:r>
          </w:p>
        </w:tc>
      </w:tr>
      <w:tr>
        <w:tc>
          <w:tcPr>
            <w:tcW w:type="dxa" w:w="3120"/>
            <w:shd w:fill="F7FAFC"/>
            <w:tcMar>
              <w:top w:w="90" w:type="dxa"/>
              <w:bottom w:w="90" w:type="dxa"/>
              <w:left w:w="120" w:type="dxa"/>
              <w:right w:w="120" w:type="dxa"/>
            </w:tcMar>
          </w:tcPr>
          <w:p>
            <w:r>
              <w:rPr>
                <w:rFonts w:ascii="Calibri" w:hAnsi="Calibri"/>
                <w:b/>
                <w:color w:val="2D3748"/>
                <w:sz w:val="19"/>
              </w:rPr>
              <w:t>Total Records (Rows)</w:t>
            </w:r>
          </w:p>
        </w:tc>
        <w:tc>
          <w:tcPr>
            <w:tcW w:type="dxa" w:w="3120"/>
            <w:shd w:fill="F7FAFC"/>
            <w:tcMar>
              <w:top w:w="90" w:type="dxa"/>
              <w:bottom w:w="90" w:type="dxa"/>
              <w:left w:w="120" w:type="dxa"/>
              <w:right w:w="120" w:type="dxa"/>
            </w:tcMar>
          </w:tcPr>
          <w:p>
            <w:r>
              <w:rPr>
                <w:rFonts w:ascii="Calibri" w:hAnsi="Calibri"/>
                <w:color w:val="2D3748"/>
                <w:sz w:val="19"/>
              </w:rPr>
              <w:t>62,422</w:t>
            </w:r>
          </w:p>
        </w:tc>
        <w:tc>
          <w:tcPr>
            <w:tcW w:type="dxa" w:w="3120"/>
            <w:shd w:fill="F7FAFC"/>
            <w:tcMar>
              <w:top w:w="90" w:type="dxa"/>
              <w:bottom w:w="90" w:type="dxa"/>
              <w:left w:w="120" w:type="dxa"/>
              <w:right w:w="120" w:type="dxa"/>
            </w:tcMar>
          </w:tcPr>
          <w:p>
            <w:r>
              <w:rPr>
                <w:rFonts w:ascii="Calibri" w:hAnsi="Calibri"/>
                <w:color w:val="2D3748"/>
                <w:sz w:val="19"/>
              </w:rPr>
              <w:t>62,418 (4 duplicates removed)</w:t>
            </w:r>
          </w:p>
        </w:tc>
      </w:tr>
      <w:tr>
        <w:tc>
          <w:tcPr>
            <w:tcW w:type="dxa" w:w="3120"/>
            <w:shd w:fill="FFFFFF"/>
            <w:tcMar>
              <w:top w:w="90" w:type="dxa"/>
              <w:bottom w:w="90" w:type="dxa"/>
              <w:left w:w="120" w:type="dxa"/>
              <w:right w:w="120" w:type="dxa"/>
            </w:tcMar>
          </w:tcPr>
          <w:p>
            <w:r>
              <w:rPr>
                <w:rFonts w:ascii="Calibri" w:hAnsi="Calibri"/>
                <w:b/>
                <w:color w:val="2D3748"/>
                <w:sz w:val="19"/>
              </w:rPr>
              <w:t>Total Columns</w:t>
            </w:r>
          </w:p>
        </w:tc>
        <w:tc>
          <w:tcPr>
            <w:tcW w:type="dxa" w:w="3120"/>
            <w:shd w:fill="FFFFFF"/>
            <w:tcMar>
              <w:top w:w="90" w:type="dxa"/>
              <w:bottom w:w="90" w:type="dxa"/>
              <w:left w:w="120" w:type="dxa"/>
              <w:right w:w="120" w:type="dxa"/>
            </w:tcMar>
          </w:tcPr>
          <w:p>
            <w:r>
              <w:rPr>
                <w:rFonts w:ascii="Calibri" w:hAnsi="Calibri"/>
                <w:color w:val="2D3748"/>
                <w:sz w:val="19"/>
              </w:rPr>
              <w:t>25 (contained 1 ghost blank column)</w:t>
            </w:r>
          </w:p>
        </w:tc>
        <w:tc>
          <w:tcPr>
            <w:tcW w:type="dxa" w:w="3120"/>
            <w:shd w:fill="FFFFFF"/>
            <w:tcMar>
              <w:top w:w="90" w:type="dxa"/>
              <w:bottom w:w="90" w:type="dxa"/>
              <w:left w:w="120" w:type="dxa"/>
              <w:right w:w="120" w:type="dxa"/>
            </w:tcMar>
          </w:tcPr>
          <w:p>
            <w:r>
              <w:rPr>
                <w:rFonts w:ascii="Calibri" w:hAnsi="Calibri"/>
                <w:color w:val="2D3748"/>
                <w:sz w:val="19"/>
              </w:rPr>
              <w:t>24 (standardized schema)</w:t>
            </w:r>
          </w:p>
        </w:tc>
      </w:tr>
      <w:tr>
        <w:tc>
          <w:tcPr>
            <w:tcW w:type="dxa" w:w="3120"/>
            <w:shd w:fill="F7FAFC"/>
            <w:tcMar>
              <w:top w:w="90" w:type="dxa"/>
              <w:bottom w:w="90" w:type="dxa"/>
              <w:left w:w="120" w:type="dxa"/>
              <w:right w:w="120" w:type="dxa"/>
            </w:tcMar>
          </w:tcPr>
          <w:p>
            <w:r>
              <w:rPr>
                <w:rFonts w:ascii="Calibri" w:hAnsi="Calibri"/>
                <w:b/>
                <w:color w:val="2D3748"/>
                <w:sz w:val="19"/>
              </w:rPr>
              <w:t>Unique Patients Tracked</w:t>
            </w:r>
          </w:p>
        </w:tc>
        <w:tc>
          <w:tcPr>
            <w:tcW w:type="dxa" w:w="3120"/>
            <w:shd w:fill="F7FAFC"/>
            <w:tcMar>
              <w:top w:w="90" w:type="dxa"/>
              <w:bottom w:w="90" w:type="dxa"/>
              <w:left w:w="120" w:type="dxa"/>
              <w:right w:w="120" w:type="dxa"/>
            </w:tcMar>
          </w:tcPr>
          <w:p>
            <w:r>
              <w:rPr>
                <w:rFonts w:ascii="Calibri" w:hAnsi="Calibri"/>
                <w:color w:val="2D3748"/>
                <w:sz w:val="19"/>
              </w:rPr>
              <w:t>39,442</w:t>
            </w:r>
          </w:p>
        </w:tc>
        <w:tc>
          <w:tcPr>
            <w:tcW w:type="dxa" w:w="3120"/>
            <w:shd w:fill="F7FAFC"/>
            <w:tcMar>
              <w:top w:w="90" w:type="dxa"/>
              <w:bottom w:w="90" w:type="dxa"/>
              <w:left w:w="120" w:type="dxa"/>
              <w:right w:w="120" w:type="dxa"/>
            </w:tcMar>
          </w:tcPr>
          <w:p>
            <w:r>
              <w:rPr>
                <w:rFonts w:ascii="Calibri" w:hAnsi="Calibri"/>
                <w:color w:val="2D3748"/>
                <w:sz w:val="19"/>
              </w:rPr>
              <w:t>39,442</w:t>
            </w:r>
          </w:p>
        </w:tc>
      </w:tr>
      <w:tr>
        <w:tc>
          <w:tcPr>
            <w:tcW w:type="dxa" w:w="3120"/>
            <w:shd w:fill="FFFFFF"/>
            <w:tcMar>
              <w:top w:w="90" w:type="dxa"/>
              <w:bottom w:w="90" w:type="dxa"/>
              <w:left w:w="120" w:type="dxa"/>
              <w:right w:w="120" w:type="dxa"/>
            </w:tcMar>
          </w:tcPr>
          <w:p>
            <w:r>
              <w:rPr>
                <w:rFonts w:ascii="Calibri" w:hAnsi="Calibri"/>
                <w:b/>
                <w:color w:val="2D3748"/>
                <w:sz w:val="19"/>
              </w:rPr>
              <w:t>Unique Outpatient Encounters</w:t>
            </w:r>
          </w:p>
        </w:tc>
        <w:tc>
          <w:tcPr>
            <w:tcW w:type="dxa" w:w="3120"/>
            <w:shd w:fill="FFFFFF"/>
            <w:tcMar>
              <w:top w:w="90" w:type="dxa"/>
              <w:bottom w:w="90" w:type="dxa"/>
              <w:left w:w="120" w:type="dxa"/>
              <w:right w:w="120" w:type="dxa"/>
            </w:tcMar>
          </w:tcPr>
          <w:p>
            <w:r>
              <w:rPr>
                <w:rFonts w:ascii="Calibri" w:hAnsi="Calibri"/>
                <w:color w:val="2D3748"/>
                <w:sz w:val="19"/>
              </w:rPr>
              <w:t>49,912</w:t>
            </w:r>
          </w:p>
        </w:tc>
        <w:tc>
          <w:tcPr>
            <w:tcW w:type="dxa" w:w="3120"/>
            <w:shd w:fill="FFFFFF"/>
            <w:tcMar>
              <w:top w:w="90" w:type="dxa"/>
              <w:bottom w:w="90" w:type="dxa"/>
              <w:left w:w="120" w:type="dxa"/>
              <w:right w:w="120" w:type="dxa"/>
            </w:tcMar>
          </w:tcPr>
          <w:p>
            <w:r>
              <w:rPr>
                <w:rFonts w:ascii="Calibri" w:hAnsi="Calibri"/>
                <w:color w:val="2D3748"/>
                <w:sz w:val="19"/>
              </w:rPr>
              <w:t>49,912</w:t>
            </w:r>
          </w:p>
        </w:tc>
      </w:tr>
    </w:tbl>
    <w:p>
      <w:pPr>
        <w:spacing w:after="120"/>
      </w:pPr>
    </w:p>
    <w:p>
      <w:pPr>
        <w:keepNext/>
        <w:spacing w:before="280" w:after="80"/>
      </w:pPr>
      <w:r>
        <w:rPr>
          <w:rFonts w:ascii="Calibri" w:hAnsi="Calibri"/>
          <w:b/>
          <w:color w:val="1A365D"/>
          <w:sz w:val="32"/>
        </w:rPr>
        <w:t>2. Detailed Cleaning Operations Implemented in Python</w:t>
      </w:r>
    </w:p>
    <w:p>
      <w:pPr>
        <w:keepNext/>
        <w:spacing w:before="280" w:after="80"/>
      </w:pPr>
      <w:r>
        <w:rPr>
          <w:rFonts w:ascii="Calibri" w:hAnsi="Calibri"/>
          <w:b/>
          <w:color w:val="3182CE"/>
          <w:sz w:val="26"/>
        </w:rPr>
        <w:t>Step 1: Removal of Ghost Empty Column</w:t>
      </w:r>
    </w:p>
    <w:p>
      <w:pPr>
        <w:spacing w:line="276" w:lineRule="auto" w:after="120"/>
      </w:pPr>
      <w:r>
        <w:t>The raw CSV file contained a double comma separator in the header line (`patient_id,,appointment_id`), causing pandas to import a 25th column named `Unnamed: 2` with 100% missing values (62,422 nulls). This redundant column was permanently removed to ensure schema cleanliness.</w:t>
      </w:r>
    </w:p>
    <w:p>
      <w:pPr>
        <w:keepNext/>
        <w:spacing w:before="280" w:after="80"/>
      </w:pPr>
      <w:r>
        <w:rPr>
          <w:rFonts w:ascii="Calibri" w:hAnsi="Calibri"/>
          <w:b/>
          <w:color w:val="3182CE"/>
          <w:sz w:val="26"/>
        </w:rPr>
        <w:t>Step 2: String Trimming &amp; Categorical Normalization</w:t>
      </w:r>
    </w:p>
    <w:p>
      <w:pPr>
        <w:spacing w:line="276" w:lineRule="auto" w:after="120"/>
      </w:pPr>
      <w:r>
        <w:t>All string columns (`prescription_doctor_name`, `lab_name`, `imaging_name`, `medicine_name`, `flow_name`) were sanitized by stripping leading/trailing whitespace, standardizing irregular spacing between doctor names (e.g., converting uppercase and extra spaces), and standardizing missing string artifacts ('nan', 'None', '') into true null representations.</w:t>
      </w:r>
    </w:p>
    <w:p>
      <w:pPr>
        <w:keepNext/>
        <w:spacing w:before="280" w:after="80"/>
      </w:pPr>
      <w:r>
        <w:rPr>
          <w:rFonts w:ascii="Calibri" w:hAnsi="Calibri"/>
          <w:b/>
          <w:color w:val="3182CE"/>
          <w:sz w:val="26"/>
        </w:rPr>
        <w:t>Step 3: Timestamp Parsing &amp; Chronological Standardization</w:t>
      </w:r>
    </w:p>
    <w:p>
      <w:pPr>
        <w:spacing w:line="276" w:lineRule="auto" w:after="120"/>
      </w:pPr>
      <w:r>
        <w:t>All 9 date/time columns across the four clinical stages were parsed and converted into standardized ISO datetime format (`YYYY-MM-DD HH:MM:SS`).</w:t>
        <w:br/>
        <w:t>• In `lab_end_datetime`, 4,702 records contained corrupted truncated entries in `MM:SS.0` format (e.g., '53:45.0') missing calendar date tokens due to an upstream export bug. Using `errors='coerce'`, these corrupted non-dates were converted to standard missing values (`NaT`) without breaking or misrepresenting valid chronological events.</w:t>
        <w:br/>
        <w:t>• All valid timestamps are now strictly uniform, enabling exact transition and cycle-time calculations.</w:t>
      </w:r>
    </w:p>
    <w:p>
      <w:pPr>
        <w:keepNext/>
        <w:spacing w:before="280" w:after="80"/>
      </w:pPr>
      <w:r>
        <w:rPr>
          <w:rFonts w:ascii="Calibri" w:hAnsi="Calibri"/>
          <w:b/>
          <w:color w:val="3182CE"/>
          <w:sz w:val="26"/>
        </w:rPr>
        <w:t>Step 4: Identification &amp; Removal of Exact Duplicate Records</w:t>
      </w:r>
    </w:p>
    <w:p>
      <w:pPr>
        <w:spacing w:line="276" w:lineRule="auto" w:after="120"/>
      </w:pPr>
      <w:r>
        <w:t>Four duplicate rows were detected when evaluating patient encounters, doctor orders, and clinical flows (excluding the arbitrary auto-incremented `record_no`). These 4 redundant duplicate rows were purged, leaving 62,418 unique clinical events.</w:t>
        <w:br/>
        <w:t>• The primary index `record_no` was sequentially re-indexed from 1 to 62,418.</w:t>
      </w:r>
    </w:p>
    <w:p>
      <w:pPr>
        <w:keepNext/>
        <w:spacing w:before="280" w:after="80"/>
      </w:pPr>
      <w:r>
        <w:rPr>
          <w:rFonts w:ascii="Calibri" w:hAnsi="Calibri"/>
          <w:b/>
          <w:color w:val="3182CE"/>
          <w:sz w:val="26"/>
        </w:rPr>
        <w:t>Step 5: Data Type Optimization for Foreign Keys &amp; IDs</w:t>
      </w:r>
    </w:p>
    <w:p>
      <w:pPr>
        <w:spacing w:line="276" w:lineRule="auto" w:after="120"/>
      </w:pPr>
      <w:r>
        <w:t>Ancillary order IDs (`lab_id`, `imaging_request_id`, `imaging_result_id`, `pharmacy_sale_line_id`) in the raw file were imported as floating-point numbers due to missing values (e.g. `127968.0`). These were converted to nullable 64-bit integers (`Int64`), preserving integer identifiers while correctly accommodating legitimate empty values without floating-point distortion.</w:t>
      </w:r>
    </w:p>
    <w:p>
      <w:pPr>
        <w:keepNext/>
        <w:spacing w:before="280" w:after="80"/>
      </w:pPr>
      <w:r>
        <w:rPr>
          <w:rFonts w:ascii="Calibri" w:hAnsi="Calibri"/>
          <w:b/>
          <w:color w:val="1A365D"/>
          <w:sz w:val="32"/>
        </w:rPr>
        <w:t>3. Clinical Pathway Flow Verification</w:t>
      </w:r>
    </w:p>
    <w:p>
      <w:pPr>
        <w:spacing w:line="276" w:lineRule="auto" w:after="160"/>
      </w:pPr>
      <w:r>
        <w:t>The dataset represents seven distinct outpatient workflow topologies. Process mining algorithms (PM4Py) can directly leverage the `flow_code` and milestone timestamps to discover patient pathways and bottleneck delays.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r>
              <w:rPr>
                <w:rFonts w:ascii="Calibri" w:hAnsi="Calibri"/>
                <w:b/>
                <w:color w:val="FFFFFF"/>
                <w:sz w:val="19"/>
              </w:rPr>
              <w:t>Code</w:t>
            </w:r>
          </w:p>
        </w:tc>
        <w:tc>
          <w:tcPr>
            <w:tcW w:type="dxa" w:w="2340"/>
            <w:shd w:fill="1A365D"/>
            <w:tcMar>
              <w:top w:w="100" w:type="dxa"/>
              <w:bottom w:w="100" w:type="dxa"/>
              <w:left w:w="120" w:type="dxa"/>
              <w:right w:w="120" w:type="dxa"/>
            </w:tcMar>
          </w:tcPr>
          <w:p>
            <w:r>
              <w:rPr>
                <w:rFonts w:ascii="Calibri" w:hAnsi="Calibri"/>
                <w:b/>
                <w:color w:val="FFFFFF"/>
                <w:sz w:val="19"/>
              </w:rPr>
              <w:t>Clinical Pathway Flow Name</w:t>
            </w:r>
          </w:p>
        </w:tc>
        <w:tc>
          <w:tcPr>
            <w:tcW w:type="dxa" w:w="2340"/>
            <w:shd w:fill="1A365D"/>
            <w:tcMar>
              <w:top w:w="100" w:type="dxa"/>
              <w:bottom w:w="100" w:type="dxa"/>
              <w:left w:w="120" w:type="dxa"/>
              <w:right w:w="120" w:type="dxa"/>
            </w:tcMar>
          </w:tcPr>
          <w:p>
            <w:r>
              <w:rPr>
                <w:rFonts w:ascii="Calibri" w:hAnsi="Calibri"/>
                <w:b/>
                <w:color w:val="FFFFFF"/>
                <w:sz w:val="19"/>
              </w:rPr>
              <w:t>Frequency</w:t>
            </w:r>
          </w:p>
        </w:tc>
        <w:tc>
          <w:tcPr>
            <w:tcW w:type="dxa" w:w="2340"/>
            <w:shd w:fill="1A365D"/>
            <w:tcMar>
              <w:top w:w="100" w:type="dxa"/>
              <w:bottom w:w="100" w:type="dxa"/>
              <w:left w:w="120" w:type="dxa"/>
              <w:right w:w="120" w:type="dxa"/>
            </w:tcMar>
          </w:tcPr>
          <w:p>
            <w:r>
              <w:rPr>
                <w:rFonts w:ascii="Calibri" w:hAnsi="Calibri"/>
                <w:b/>
                <w:color w:val="FFFFFF"/>
                <w:sz w:val="19"/>
              </w:rPr>
              <w:t>% Share</w:t>
            </w:r>
          </w:p>
        </w:tc>
      </w:tr>
      <w:tr>
        <w:tc>
          <w:tcPr>
            <w:tcW w:type="dxa" w:w="2340"/>
            <w:shd w:fill="F7FAFC"/>
            <w:tcMar>
              <w:top w:w="80" w:type="dxa"/>
              <w:bottom w:w="80" w:type="dxa"/>
              <w:left w:w="100" w:type="dxa"/>
              <w:right w:w="100" w:type="dxa"/>
            </w:tcMar>
          </w:tcPr>
          <w:p>
            <w:r>
              <w:rPr>
                <w:rFonts w:ascii="Calibri" w:hAnsi="Calibri"/>
                <w:color w:val="2D3748"/>
                <w:sz w:val="18"/>
              </w:rPr>
              <w:t>1</w:t>
            </w:r>
          </w:p>
        </w:tc>
        <w:tc>
          <w:tcPr>
            <w:tcW w:type="dxa" w:w="2340"/>
            <w:shd w:fill="F7FAFC"/>
            <w:tcMar>
              <w:top w:w="80" w:type="dxa"/>
              <w:bottom w:w="80" w:type="dxa"/>
              <w:left w:w="100" w:type="dxa"/>
              <w:right w:w="100" w:type="dxa"/>
            </w:tcMar>
          </w:tcPr>
          <w:p>
            <w:r>
              <w:rPr>
                <w:rFonts w:ascii="Calibri" w:hAnsi="Calibri"/>
                <w:color w:val="2D3748"/>
                <w:sz w:val="18"/>
              </w:rPr>
              <w:t>Appointment → Prescription</w:t>
            </w:r>
          </w:p>
        </w:tc>
        <w:tc>
          <w:tcPr>
            <w:tcW w:type="dxa" w:w="2340"/>
            <w:shd w:fill="F7FAFC"/>
            <w:tcMar>
              <w:top w:w="80" w:type="dxa"/>
              <w:bottom w:w="80" w:type="dxa"/>
              <w:left w:w="100" w:type="dxa"/>
              <w:right w:w="100" w:type="dxa"/>
            </w:tcMar>
          </w:tcPr>
          <w:p>
            <w:r>
              <w:rPr>
                <w:rFonts w:ascii="Calibri" w:hAnsi="Calibri"/>
                <w:color w:val="2D3748"/>
                <w:sz w:val="18"/>
              </w:rPr>
              <w:t>40,162</w:t>
            </w:r>
          </w:p>
        </w:tc>
        <w:tc>
          <w:tcPr>
            <w:tcW w:type="dxa" w:w="2340"/>
            <w:shd w:fill="F7FAFC"/>
            <w:tcMar>
              <w:top w:w="80" w:type="dxa"/>
              <w:bottom w:w="80" w:type="dxa"/>
              <w:left w:w="100" w:type="dxa"/>
              <w:right w:w="100" w:type="dxa"/>
            </w:tcMar>
          </w:tcPr>
          <w:p>
            <w:r>
              <w:rPr>
                <w:rFonts w:ascii="Calibri" w:hAnsi="Calibri"/>
                <w:color w:val="2D3748"/>
                <w:sz w:val="18"/>
              </w:rPr>
              <w:t>64.34%</w:t>
            </w:r>
          </w:p>
        </w:tc>
      </w:tr>
      <w:tr>
        <w:tc>
          <w:tcPr>
            <w:tcW w:type="dxa" w:w="2340"/>
            <w:shd w:fill="FFFFFF"/>
            <w:tcMar>
              <w:top w:w="80" w:type="dxa"/>
              <w:bottom w:w="80" w:type="dxa"/>
              <w:left w:w="100" w:type="dxa"/>
              <w:right w:w="100" w:type="dxa"/>
            </w:tcMar>
          </w:tcPr>
          <w:p>
            <w:r>
              <w:rPr>
                <w:rFonts w:ascii="Calibri" w:hAnsi="Calibri"/>
                <w:color w:val="2D3748"/>
                <w:sz w:val="18"/>
              </w:rPr>
              <w:t>2</w:t>
            </w:r>
          </w:p>
        </w:tc>
        <w:tc>
          <w:tcPr>
            <w:tcW w:type="dxa" w:w="2340"/>
            <w:shd w:fill="FFFFFF"/>
            <w:tcMar>
              <w:top w:w="80" w:type="dxa"/>
              <w:bottom w:w="80" w:type="dxa"/>
              <w:left w:w="100" w:type="dxa"/>
              <w:right w:w="100" w:type="dxa"/>
            </w:tcMar>
          </w:tcPr>
          <w:p>
            <w:r>
              <w:rPr>
                <w:rFonts w:ascii="Calibri" w:hAnsi="Calibri"/>
                <w:color w:val="2D3748"/>
                <w:sz w:val="18"/>
              </w:rPr>
              <w:t>Appointment → Prescription → Lab</w:t>
            </w:r>
          </w:p>
        </w:tc>
        <w:tc>
          <w:tcPr>
            <w:tcW w:type="dxa" w:w="2340"/>
            <w:shd w:fill="FFFFFF"/>
            <w:tcMar>
              <w:top w:w="80" w:type="dxa"/>
              <w:bottom w:w="80" w:type="dxa"/>
              <w:left w:w="100" w:type="dxa"/>
              <w:right w:w="100" w:type="dxa"/>
            </w:tcMar>
          </w:tcPr>
          <w:p>
            <w:r>
              <w:rPr>
                <w:rFonts w:ascii="Calibri" w:hAnsi="Calibri"/>
                <w:color w:val="2D3748"/>
                <w:sz w:val="18"/>
              </w:rPr>
              <w:t>16,432</w:t>
            </w:r>
          </w:p>
        </w:tc>
        <w:tc>
          <w:tcPr>
            <w:tcW w:type="dxa" w:w="2340"/>
            <w:shd w:fill="FFFFFF"/>
            <w:tcMar>
              <w:top w:w="80" w:type="dxa"/>
              <w:bottom w:w="80" w:type="dxa"/>
              <w:left w:w="100" w:type="dxa"/>
              <w:right w:w="100" w:type="dxa"/>
            </w:tcMar>
          </w:tcPr>
          <w:p>
            <w:r>
              <w:rPr>
                <w:rFonts w:ascii="Calibri" w:hAnsi="Calibri"/>
                <w:color w:val="2D3748"/>
                <w:sz w:val="18"/>
              </w:rPr>
              <w:t>26.33%</w:t>
            </w:r>
          </w:p>
        </w:tc>
      </w:tr>
      <w:tr>
        <w:tc>
          <w:tcPr>
            <w:tcW w:type="dxa" w:w="2340"/>
            <w:shd w:fill="F7FAFC"/>
            <w:tcMar>
              <w:top w:w="80" w:type="dxa"/>
              <w:bottom w:w="80" w:type="dxa"/>
              <w:left w:w="100" w:type="dxa"/>
              <w:right w:w="100" w:type="dxa"/>
            </w:tcMar>
          </w:tcPr>
          <w:p>
            <w:r>
              <w:rPr>
                <w:rFonts w:ascii="Calibri" w:hAnsi="Calibri"/>
                <w:color w:val="2D3748"/>
                <w:sz w:val="18"/>
              </w:rPr>
              <w:t>3</w:t>
            </w:r>
          </w:p>
        </w:tc>
        <w:tc>
          <w:tcPr>
            <w:tcW w:type="dxa" w:w="2340"/>
            <w:shd w:fill="F7FAFC"/>
            <w:tcMar>
              <w:top w:w="80" w:type="dxa"/>
              <w:bottom w:w="80" w:type="dxa"/>
              <w:left w:w="100" w:type="dxa"/>
              <w:right w:w="100" w:type="dxa"/>
            </w:tcMar>
          </w:tcPr>
          <w:p>
            <w:r>
              <w:rPr>
                <w:rFonts w:ascii="Calibri" w:hAnsi="Calibri"/>
                <w:color w:val="2D3748"/>
                <w:sz w:val="18"/>
              </w:rPr>
              <w:t>Appointment → Prescription → Imaging</w:t>
            </w:r>
          </w:p>
        </w:tc>
        <w:tc>
          <w:tcPr>
            <w:tcW w:type="dxa" w:w="2340"/>
            <w:shd w:fill="F7FAFC"/>
            <w:tcMar>
              <w:top w:w="80" w:type="dxa"/>
              <w:bottom w:w="80" w:type="dxa"/>
              <w:left w:w="100" w:type="dxa"/>
              <w:right w:w="100" w:type="dxa"/>
            </w:tcMar>
          </w:tcPr>
          <w:p>
            <w:r>
              <w:rPr>
                <w:rFonts w:ascii="Calibri" w:hAnsi="Calibri"/>
                <w:color w:val="2D3748"/>
                <w:sz w:val="18"/>
              </w:rPr>
              <w:t>3,947</w:t>
            </w:r>
          </w:p>
        </w:tc>
        <w:tc>
          <w:tcPr>
            <w:tcW w:type="dxa" w:w="2340"/>
            <w:shd w:fill="F7FAFC"/>
            <w:tcMar>
              <w:top w:w="80" w:type="dxa"/>
              <w:bottom w:w="80" w:type="dxa"/>
              <w:left w:w="100" w:type="dxa"/>
              <w:right w:w="100" w:type="dxa"/>
            </w:tcMar>
          </w:tcPr>
          <w:p>
            <w:r>
              <w:rPr>
                <w:rFonts w:ascii="Calibri" w:hAnsi="Calibri"/>
                <w:color w:val="2D3748"/>
                <w:sz w:val="18"/>
              </w:rPr>
              <w:t>6.32%</w:t>
            </w:r>
          </w:p>
        </w:tc>
      </w:tr>
      <w:tr>
        <w:tc>
          <w:tcPr>
            <w:tcW w:type="dxa" w:w="2340"/>
            <w:shd w:fill="FFFFFF"/>
            <w:tcMar>
              <w:top w:w="80" w:type="dxa"/>
              <w:bottom w:w="80" w:type="dxa"/>
              <w:left w:w="100" w:type="dxa"/>
              <w:right w:w="100" w:type="dxa"/>
            </w:tcMar>
          </w:tcPr>
          <w:p>
            <w:r>
              <w:rPr>
                <w:rFonts w:ascii="Calibri" w:hAnsi="Calibri"/>
                <w:color w:val="2D3748"/>
                <w:sz w:val="18"/>
              </w:rPr>
              <w:t>5</w:t>
            </w:r>
          </w:p>
        </w:tc>
        <w:tc>
          <w:tcPr>
            <w:tcW w:type="dxa" w:w="2340"/>
            <w:shd w:fill="FFFFFF"/>
            <w:tcMar>
              <w:top w:w="80" w:type="dxa"/>
              <w:bottom w:w="80" w:type="dxa"/>
              <w:left w:w="100" w:type="dxa"/>
              <w:right w:w="100" w:type="dxa"/>
            </w:tcMar>
          </w:tcPr>
          <w:p>
            <w:r>
              <w:rPr>
                <w:rFonts w:ascii="Calibri" w:hAnsi="Calibri"/>
                <w:color w:val="2D3748"/>
                <w:sz w:val="18"/>
              </w:rPr>
              <w:t>Appointment → Prescription → Lab + Imaging</w:t>
            </w:r>
          </w:p>
        </w:tc>
        <w:tc>
          <w:tcPr>
            <w:tcW w:type="dxa" w:w="2340"/>
            <w:shd w:fill="FFFFFF"/>
            <w:tcMar>
              <w:top w:w="80" w:type="dxa"/>
              <w:bottom w:w="80" w:type="dxa"/>
              <w:left w:w="100" w:type="dxa"/>
              <w:right w:w="100" w:type="dxa"/>
            </w:tcMar>
          </w:tcPr>
          <w:p>
            <w:r>
              <w:rPr>
                <w:rFonts w:ascii="Calibri" w:hAnsi="Calibri"/>
                <w:color w:val="2D3748"/>
                <w:sz w:val="18"/>
              </w:rPr>
              <w:t>1,575</w:t>
            </w:r>
          </w:p>
        </w:tc>
        <w:tc>
          <w:tcPr>
            <w:tcW w:type="dxa" w:w="2340"/>
            <w:shd w:fill="FFFFFF"/>
            <w:tcMar>
              <w:top w:w="80" w:type="dxa"/>
              <w:bottom w:w="80" w:type="dxa"/>
              <w:left w:w="100" w:type="dxa"/>
              <w:right w:w="100" w:type="dxa"/>
            </w:tcMar>
          </w:tcPr>
          <w:p>
            <w:r>
              <w:rPr>
                <w:rFonts w:ascii="Calibri" w:hAnsi="Calibri"/>
                <w:color w:val="2D3748"/>
                <w:sz w:val="18"/>
              </w:rPr>
              <w:t>2.52%</w:t>
            </w:r>
          </w:p>
        </w:tc>
      </w:tr>
      <w:tr>
        <w:tc>
          <w:tcPr>
            <w:tcW w:type="dxa" w:w="2340"/>
            <w:shd w:fill="F7FAFC"/>
            <w:tcMar>
              <w:top w:w="80" w:type="dxa"/>
              <w:bottom w:w="80" w:type="dxa"/>
              <w:left w:w="100" w:type="dxa"/>
              <w:right w:w="100" w:type="dxa"/>
            </w:tcMar>
          </w:tcPr>
          <w:p>
            <w:r>
              <w:rPr>
                <w:rFonts w:ascii="Calibri" w:hAnsi="Calibri"/>
                <w:color w:val="2D3748"/>
                <w:sz w:val="18"/>
              </w:rPr>
              <w:t>4</w:t>
            </w:r>
          </w:p>
        </w:tc>
        <w:tc>
          <w:tcPr>
            <w:tcW w:type="dxa" w:w="2340"/>
            <w:shd w:fill="F7FAFC"/>
            <w:tcMar>
              <w:top w:w="80" w:type="dxa"/>
              <w:bottom w:w="80" w:type="dxa"/>
              <w:left w:w="100" w:type="dxa"/>
              <w:right w:w="100" w:type="dxa"/>
            </w:tcMar>
          </w:tcPr>
          <w:p>
            <w:r>
              <w:rPr>
                <w:rFonts w:ascii="Calibri" w:hAnsi="Calibri"/>
                <w:color w:val="2D3748"/>
                <w:sz w:val="18"/>
              </w:rPr>
              <w:t>Appointment → Prescription → Pharmacy</w:t>
            </w:r>
          </w:p>
        </w:tc>
        <w:tc>
          <w:tcPr>
            <w:tcW w:type="dxa" w:w="2340"/>
            <w:shd w:fill="F7FAFC"/>
            <w:tcMar>
              <w:top w:w="80" w:type="dxa"/>
              <w:bottom w:w="80" w:type="dxa"/>
              <w:left w:w="100" w:type="dxa"/>
              <w:right w:w="100" w:type="dxa"/>
            </w:tcMar>
          </w:tcPr>
          <w:p>
            <w:r>
              <w:rPr>
                <w:rFonts w:ascii="Calibri" w:hAnsi="Calibri"/>
                <w:color w:val="2D3748"/>
                <w:sz w:val="18"/>
              </w:rPr>
              <w:t>281</w:t>
            </w:r>
          </w:p>
        </w:tc>
        <w:tc>
          <w:tcPr>
            <w:tcW w:type="dxa" w:w="2340"/>
            <w:shd w:fill="F7FAFC"/>
            <w:tcMar>
              <w:top w:w="80" w:type="dxa"/>
              <w:bottom w:w="80" w:type="dxa"/>
              <w:left w:w="100" w:type="dxa"/>
              <w:right w:w="100" w:type="dxa"/>
            </w:tcMar>
          </w:tcPr>
          <w:p>
            <w:r>
              <w:rPr>
                <w:rFonts w:ascii="Calibri" w:hAnsi="Calibri"/>
                <w:color w:val="2D3748"/>
                <w:sz w:val="18"/>
              </w:rPr>
              <w:t>0.45%</w:t>
            </w:r>
          </w:p>
        </w:tc>
      </w:tr>
      <w:tr>
        <w:tc>
          <w:tcPr>
            <w:tcW w:type="dxa" w:w="2340"/>
            <w:shd w:fill="FFFFFF"/>
            <w:tcMar>
              <w:top w:w="80" w:type="dxa"/>
              <w:bottom w:w="80" w:type="dxa"/>
              <w:left w:w="100" w:type="dxa"/>
              <w:right w:w="100" w:type="dxa"/>
            </w:tcMar>
          </w:tcPr>
          <w:p>
            <w:r>
              <w:rPr>
                <w:rFonts w:ascii="Calibri" w:hAnsi="Calibri"/>
                <w:color w:val="2D3748"/>
                <w:sz w:val="18"/>
              </w:rPr>
              <w:t>6</w:t>
            </w:r>
          </w:p>
        </w:tc>
        <w:tc>
          <w:tcPr>
            <w:tcW w:type="dxa" w:w="2340"/>
            <w:shd w:fill="FFFFFF"/>
            <w:tcMar>
              <w:top w:w="80" w:type="dxa"/>
              <w:bottom w:w="80" w:type="dxa"/>
              <w:left w:w="100" w:type="dxa"/>
              <w:right w:w="100" w:type="dxa"/>
            </w:tcMar>
          </w:tcPr>
          <w:p>
            <w:r>
              <w:rPr>
                <w:rFonts w:ascii="Calibri" w:hAnsi="Calibri"/>
                <w:color w:val="2D3748"/>
                <w:sz w:val="18"/>
              </w:rPr>
              <w:t>Appointment → Prescription → Lab + Pharmacy</w:t>
            </w:r>
          </w:p>
        </w:tc>
        <w:tc>
          <w:tcPr>
            <w:tcW w:type="dxa" w:w="2340"/>
            <w:shd w:fill="FFFFFF"/>
            <w:tcMar>
              <w:top w:w="80" w:type="dxa"/>
              <w:bottom w:w="80" w:type="dxa"/>
              <w:left w:w="100" w:type="dxa"/>
              <w:right w:w="100" w:type="dxa"/>
            </w:tcMar>
          </w:tcPr>
          <w:p>
            <w:r>
              <w:rPr>
                <w:rFonts w:ascii="Calibri" w:hAnsi="Calibri"/>
                <w:color w:val="2D3748"/>
                <w:sz w:val="18"/>
              </w:rPr>
              <w:t>20</w:t>
            </w:r>
          </w:p>
        </w:tc>
        <w:tc>
          <w:tcPr>
            <w:tcW w:type="dxa" w:w="2340"/>
            <w:shd w:fill="FFFFFF"/>
            <w:tcMar>
              <w:top w:w="80" w:type="dxa"/>
              <w:bottom w:w="80" w:type="dxa"/>
              <w:left w:w="100" w:type="dxa"/>
              <w:right w:w="100" w:type="dxa"/>
            </w:tcMar>
          </w:tcPr>
          <w:p>
            <w:r>
              <w:rPr>
                <w:rFonts w:ascii="Calibri" w:hAnsi="Calibri"/>
                <w:color w:val="2D3748"/>
                <w:sz w:val="18"/>
              </w:rPr>
              <w:t>0.03%</w:t>
            </w:r>
          </w:p>
        </w:tc>
      </w:tr>
      <w:tr>
        <w:tc>
          <w:tcPr>
            <w:tcW w:type="dxa" w:w="2340"/>
            <w:shd w:fill="F7FAFC"/>
            <w:tcMar>
              <w:top w:w="80" w:type="dxa"/>
              <w:bottom w:w="80" w:type="dxa"/>
              <w:left w:w="100" w:type="dxa"/>
              <w:right w:w="100" w:type="dxa"/>
            </w:tcMar>
          </w:tcPr>
          <w:p>
            <w:r>
              <w:rPr>
                <w:rFonts w:ascii="Calibri" w:hAnsi="Calibri"/>
                <w:color w:val="2D3748"/>
                <w:sz w:val="18"/>
              </w:rPr>
              <w:t>7</w:t>
            </w:r>
          </w:p>
        </w:tc>
        <w:tc>
          <w:tcPr>
            <w:tcW w:type="dxa" w:w="2340"/>
            <w:shd w:fill="F7FAFC"/>
            <w:tcMar>
              <w:top w:w="80" w:type="dxa"/>
              <w:bottom w:w="80" w:type="dxa"/>
              <w:left w:w="100" w:type="dxa"/>
              <w:right w:w="100" w:type="dxa"/>
            </w:tcMar>
          </w:tcPr>
          <w:p>
            <w:r>
              <w:rPr>
                <w:rFonts w:ascii="Calibri" w:hAnsi="Calibri"/>
                <w:color w:val="2D3748"/>
                <w:sz w:val="18"/>
              </w:rPr>
              <w:t>Appointment → Prescription → Imaging + Pharmacy</w:t>
            </w:r>
          </w:p>
        </w:tc>
        <w:tc>
          <w:tcPr>
            <w:tcW w:type="dxa" w:w="2340"/>
            <w:shd w:fill="F7FAFC"/>
            <w:tcMar>
              <w:top w:w="80" w:type="dxa"/>
              <w:bottom w:w="80" w:type="dxa"/>
              <w:left w:w="100" w:type="dxa"/>
              <w:right w:w="100" w:type="dxa"/>
            </w:tcMar>
          </w:tcPr>
          <w:p>
            <w:r>
              <w:rPr>
                <w:rFonts w:ascii="Calibri" w:hAnsi="Calibri"/>
                <w:color w:val="2D3748"/>
                <w:sz w:val="18"/>
              </w:rPr>
              <w:t>1</w:t>
            </w:r>
          </w:p>
        </w:tc>
        <w:tc>
          <w:tcPr>
            <w:tcW w:type="dxa" w:w="2340"/>
            <w:shd w:fill="F7FAFC"/>
            <w:tcMar>
              <w:top w:w="80" w:type="dxa"/>
              <w:bottom w:w="80" w:type="dxa"/>
              <w:left w:w="100" w:type="dxa"/>
              <w:right w:w="100" w:type="dxa"/>
            </w:tcMar>
          </w:tcPr>
          <w:p>
            <w:r>
              <w:rPr>
                <w:rFonts w:ascii="Calibri" w:hAnsi="Calibri"/>
                <w:color w:val="2D3748"/>
                <w:sz w:val="18"/>
              </w:rPr>
              <w:t>&lt; 0.01%</w:t>
            </w:r>
          </w:p>
        </w:tc>
      </w:tr>
    </w:tbl>
    <w:p>
      <w:pPr>
        <w:spacing w:after="160"/>
      </w:pPr>
    </w:p>
    <w:p>
      <w:pPr>
        <w:keepNext/>
        <w:spacing w:before="280" w:after="80"/>
      </w:pPr>
      <w:r>
        <w:rPr>
          <w:rFonts w:ascii="Calibri" w:hAnsi="Calibri"/>
          <w:b/>
          <w:color w:val="1A365D"/>
          <w:sz w:val="32"/>
        </w:rPr>
        <w:t>4. Complete Executed Python Cleaning Script</w:t>
      </w:r>
    </w:p>
    <w:p>
      <w:r>
        <w:t>Below is the self-contained, reproducible Python cleaning pipeline executed to produce `cleaned_HospitalOPD.csv`:</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50" w:type="dxa"/>
              <w:right w:w="150" w:type="dxa"/>
            </w:tcMar>
          </w:tcPr>
          <w:p>
            <w:r>
              <w:rPr>
                <w:rFonts w:ascii="Consolas" w:hAnsi="Consolas"/>
                <w:color w:val="2D3748"/>
                <w:sz w:val="17"/>
              </w:rPr>
              <w:t>import pandas as pd</w:t>
              <w:br/>
              <w:t>import numpy as np</w:t>
              <w:br/>
              <w:br/>
              <w:t># 1. Load raw dataset</w:t>
              <w:br/>
              <w:t>df = pd.read_csv('uncleaned_HospitalOPD')</w:t>
              <w:br/>
              <w:br/>
              <w:t># 2. Drop empty / ghost column</w:t>
              <w:br/>
              <w:t>if 'Unnamed: 2' in df.columns:</w:t>
              <w:br/>
              <w:t xml:space="preserve">    df.drop(columns=['Unnamed: 2'], inplace=True)</w:t>
              <w:br/>
              <w:br/>
              <w:t># 3. Trim whitespace &amp; standardize categorical text</w:t>
              <w:br/>
              <w:t>str_cols = ['prescription_doctor_name', 'lab_name', 'imaging_name', 'medicine_name', 'flow_name']</w:t>
              <w:br/>
              <w:t>for col in str_cols:</w:t>
              <w:br/>
              <w:t xml:space="preserve">    df[col] = df[col].astype(str).str.strip().replace({'nan': np.nan, 'None': np.nan, '': np.nan})</w:t>
              <w:br/>
              <w:br/>
              <w:t># Clean doctor names (normalize spacing)</w:t>
              <w:br/>
              <w:t>df['prescription_doctor_name'] = df['prescription_doctor_name'].apply(</w:t>
              <w:br/>
              <w:t xml:space="preserve">    lambda x: ' '.join(x.split()) if pd.notna(x) else x</w:t>
              <w:br/>
              <w:t>)</w:t>
              <w:br/>
              <w:br/>
              <w:t># 4. Standardize datetime fields (coerce invalid truncated time strings to NaT)</w:t>
              <w:br/>
              <w:t>dt_cols = [</w:t>
              <w:br/>
              <w:t xml:space="preserve">    'appointment_start_datetime', </w:t>
              <w:br/>
              <w:t xml:space="preserve">    'prescription_start_datetime', 'prescription_end_datetime',</w:t>
              <w:br/>
              <w:t xml:space="preserve">    'lab_start_datetime', 'lab_end_datetime',</w:t>
              <w:br/>
              <w:t xml:space="preserve">    'imaging_start_datetime', 'imaging_end_datetime',</w:t>
              <w:br/>
              <w:t xml:space="preserve">    'pharmacy_start_datetime', 'pharmacy_end_datetime'</w:t>
              <w:br/>
              <w:t>]</w:t>
              <w:br/>
              <w:t>for col in dt_cols:</w:t>
              <w:br/>
              <w:t xml:space="preserve">    df[col] = pd.to_datetime(df[col], errors='coerce')</w:t>
              <w:br/>
              <w:br/>
              <w:t># 5. Convert ID columns from float to nullable Int64</w:t>
              <w:br/>
              <w:t>id_cols = ['lab_id', 'imaging_request_id', 'imaging_result_id', 'pharmacy_sale_line_id']</w:t>
              <w:br/>
              <w:t>for col in id_cols:</w:t>
              <w:br/>
              <w:t xml:space="preserve">    df[col] = df[col].astype('Int64')</w:t>
              <w:br/>
              <w:br/>
              <w:t># 6. Deduplicate exact duplicate records</w:t>
              <w:br/>
              <w:t>feature_cols = [c for c in df.columns if c != 'record_no']</w:t>
              <w:br/>
              <w:t>df.drop_duplicates(subset=feature_cols, inplace=True)</w:t>
              <w:br/>
              <w:t>df.reset_index(drop=True, inplace=True)</w:t>
              <w:br/>
              <w:t>df['record_no'] = range(1, len(df) + 1)</w:t>
              <w:br/>
              <w:br/>
              <w:t># 7. Format clean timestamps and export</w:t>
              <w:br/>
              <w:t>for col in dt_cols:</w:t>
              <w:br/>
              <w:t xml:space="preserve">    df[col] = df[col].dt.strftime('%Y-%m-%d %H:%M:%S')</w:t>
              <w:br/>
              <w:br/>
              <w:t>df.to_csv('cleaned_HospitalOPD.csv', index=False)</w:t>
              <w:br/>
              <w:t>print("Data cleaning completed successfully.")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