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A32E5" w14:textId="77777777" w:rsidR="000B628C" w:rsidRDefault="00000000">
      <w:pPr>
        <w:jc w:val="center"/>
      </w:pPr>
      <w:r>
        <w:rPr>
          <w:b/>
          <w:color w:val="1A365D"/>
          <w:sz w:val="36"/>
        </w:rPr>
        <w:t>FORMULA 1 Race Intelligence Dashboard Analysis Report 2010–2026</w:t>
      </w:r>
      <w:r>
        <w:rPr>
          <w:b/>
          <w:color w:val="1A365D"/>
          <w:sz w:val="36"/>
        </w:rPr>
        <w:br/>
      </w:r>
      <w:r>
        <w:rPr>
          <w:color w:val="4A5568"/>
        </w:rPr>
        <w:t>Project Report: Data Analytics with Tableau</w:t>
      </w:r>
      <w:r>
        <w:rPr>
          <w:color w:val="4A5568"/>
        </w:rPr>
        <w:br/>
        <w:t>Prepared by: Nehal Yadav | Date: 28 October 2026</w:t>
      </w:r>
      <w:r>
        <w:rPr>
          <w:color w:val="4A5568"/>
        </w:rPr>
        <w:br/>
      </w:r>
    </w:p>
    <w:p w14:paraId="207F57A8" w14:textId="77777777" w:rsidR="000B628C" w:rsidRDefault="000B628C">
      <w:pPr>
        <w:spacing w:after="160"/>
      </w:pPr>
    </w:p>
    <w:p w14:paraId="5052810D" w14:textId="77777777" w:rsidR="000B628C" w:rsidRDefault="00000000">
      <w:r>
        <w:rPr>
          <w:b/>
          <w:color w:val="1A365D"/>
          <w:sz w:val="26"/>
        </w:rPr>
        <w:t>1. Introduction &amp; Overview</w:t>
      </w:r>
    </w:p>
    <w:p w14:paraId="082DB255" w14:textId="77777777" w:rsidR="000B628C" w:rsidRDefault="00000000">
      <w:pPr>
        <w:spacing w:after="160"/>
      </w:pPr>
      <w:r>
        <w:rPr>
          <w:color w:val="2D3748"/>
          <w:sz w:val="19"/>
        </w:rPr>
        <w:t>The Formula 1 motorsport industry represents the pinnacle of engineering, athletic performance, and real-time data strategy. This project analyzes a comprehensive historical Formula 1 dataset comprising 6,464 race records spanning 17 seasons (2010–2026). The analysis encompasses driver performance trajectories, constructor championship standings, tyre compound degradation curves (Soft, Medium, Hard, Intermediate), circuit-level hosting distributions, and DNF (Did Not Finish) reliability metrics. Visualized through two interactive Tableau dashboards and a narrative story, the project empowers team strategists, broadcast journalists, and FIA compliance analysts to make data-driven decisions.</w:t>
      </w:r>
    </w:p>
    <w:p w14:paraId="5C1F1BDA" w14:textId="77777777" w:rsidR="000B628C" w:rsidRDefault="00000000">
      <w:r>
        <w:rPr>
          <w:b/>
          <w:color w:val="1A365D"/>
          <w:sz w:val="26"/>
        </w:rPr>
        <w:t>2. Purpose</w:t>
      </w:r>
    </w:p>
    <w:p w14:paraId="307C6425" w14:textId="77777777" w:rsidR="000B628C" w:rsidRDefault="00000000">
      <w:pPr>
        <w:spacing w:after="160"/>
      </w:pPr>
      <w:r>
        <w:rPr>
          <w:color w:val="2D3748"/>
          <w:sz w:val="19"/>
        </w:rPr>
        <w:t>The objective is to transform complex, multi-season raw race logs into clear, actionable visual analytics. By unifying scattered timing sheets and reliability records, the solution answers critical domain questions: which tyre compounds strike the optimal balance between pace and longevity, how driver reliability impacts overall constructor standings, and where mechanical failure modes are concentrated across circuit layouts.</w:t>
      </w:r>
    </w:p>
    <w:p w14:paraId="2F1AB323" w14:textId="77777777" w:rsidR="000B628C" w:rsidRDefault="00000000">
      <w:r>
        <w:rPr>
          <w:b/>
          <w:color w:val="1A365D"/>
          <w:sz w:val="26"/>
        </w:rPr>
        <w:t>3. Scenario Personas &amp; Problem Statement</w:t>
      </w:r>
    </w:p>
    <w:p w14:paraId="2E571B6F" w14:textId="77777777" w:rsidR="000B628C" w:rsidRDefault="00000000">
      <w:pPr>
        <w:spacing w:after="160"/>
      </w:pPr>
      <w:r>
        <w:rPr>
          <w:color w:val="2D3748"/>
          <w:sz w:val="19"/>
        </w:rPr>
        <w:t>Formula 1 stakeholders generate massive volumes of timing and technical data, but without a consolidated executive view, monitoring key performance indicators is difficult. Three specific persona scenarios guide the project:</w:t>
      </w:r>
      <w:r>
        <w:rPr>
          <w:color w:val="2D3748"/>
          <w:sz w:val="19"/>
        </w:rPr>
        <w:br/>
      </w:r>
      <w:r>
        <w:rPr>
          <w:color w:val="2D3748"/>
          <w:sz w:val="19"/>
        </w:rPr>
        <w:br/>
        <w:t>• Scenario 1 (Mr. Arnold / Rajan - F1 Team Performance Strategist): Needs to benchmark team championship points against Red Bull Racing and Mercedes, evaluate tyre compound stint degradation, and target top driver talent pools globally.</w:t>
      </w:r>
      <w:r>
        <w:rPr>
          <w:color w:val="2D3748"/>
          <w:sz w:val="19"/>
        </w:rPr>
        <w:br/>
      </w:r>
      <w:r>
        <w:rPr>
          <w:color w:val="2D3748"/>
          <w:sz w:val="19"/>
        </w:rPr>
        <w:br/>
        <w:t>• Scenario 2 (Ms. Ilisa / Divya - Motorsport Broadcast Data Journalist): Needs instant access to career driver leaderboards, national Grand Prix hosting counts, and podium achievement share graphics for live broadcast.</w:t>
      </w:r>
      <w:r>
        <w:rPr>
          <w:color w:val="2D3748"/>
          <w:sz w:val="19"/>
        </w:rPr>
        <w:br/>
      </w:r>
      <w:r>
        <w:rPr>
          <w:color w:val="2D3748"/>
          <w:sz w:val="19"/>
        </w:rPr>
        <w:br/>
        <w:t>• Scenario 3 (Mr. Gilchrist / Arvind - FIA Technical Regulation Analyst): Tasks with studying DNF failure patterns (engine, brake, collision, mechanical) across 17 seasons to recommend evidence-based technical safety regulations.</w:t>
      </w:r>
    </w:p>
    <w:p w14:paraId="5EC4435F" w14:textId="77777777" w:rsidR="000B628C" w:rsidRDefault="00000000">
      <w:r>
        <w:rPr>
          <w:b/>
          <w:color w:val="1A365D"/>
          <w:sz w:val="26"/>
        </w:rPr>
        <w:t>4. System Architecture &amp; Tech Stack</w:t>
      </w:r>
    </w:p>
    <w:p w14:paraId="2A596962" w14:textId="77777777" w:rsidR="000B628C" w:rsidRDefault="00000000">
      <w:pPr>
        <w:spacing w:after="160"/>
      </w:pPr>
      <w:r>
        <w:rPr>
          <w:color w:val="2D3748"/>
          <w:sz w:val="19"/>
        </w:rPr>
        <w:t>• Data Source: Historical Formula 1 Race Intelligence Dataset (6,464 records across 17 seasons in structured CSV format).</w:t>
      </w:r>
      <w:r>
        <w:rPr>
          <w:color w:val="2D3748"/>
          <w:sz w:val="19"/>
        </w:rPr>
        <w:br/>
        <w:t>• Data Cleaning &amp; Preprocessing: Python (Pandas, NumPy) scripts to clean missing pit stop durations, categorize DNF failure modes, and calculate Driver Reliability Score %.</w:t>
      </w:r>
      <w:r>
        <w:rPr>
          <w:color w:val="2D3748"/>
          <w:sz w:val="19"/>
        </w:rPr>
        <w:br/>
        <w:t>• Analytical Data Layer: Tableau Desktop Hyper Extract Engine with custom calculated fields.</w:t>
      </w:r>
      <w:r>
        <w:rPr>
          <w:color w:val="2D3748"/>
          <w:sz w:val="19"/>
        </w:rPr>
        <w:br/>
        <w:t>• Visualization &amp; Story: Tableau Desktop workbooks featuring 6 interactive dashboard charts and 5 narrative story points.</w:t>
      </w:r>
      <w:r>
        <w:rPr>
          <w:color w:val="2D3748"/>
          <w:sz w:val="19"/>
        </w:rPr>
        <w:br/>
        <w:t>• Web Publishing: Tableau Public web dashboard container for instant stakeholder access.</w:t>
      </w:r>
    </w:p>
    <w:p w14:paraId="432C8E39" w14:textId="77777777" w:rsidR="000B628C" w:rsidRDefault="00000000">
      <w:r>
        <w:rPr>
          <w:b/>
          <w:color w:val="1A365D"/>
          <w:sz w:val="26"/>
        </w:rPr>
        <w:t>5. Key Analytical Findings &amp; Outcomes</w:t>
      </w:r>
    </w:p>
    <w:p w14:paraId="1F58EE56" w14:textId="77777777" w:rsidR="000B628C" w:rsidRDefault="00000000">
      <w:pPr>
        <w:spacing w:after="160"/>
      </w:pPr>
      <w:r>
        <w:rPr>
          <w:color w:val="2D3748"/>
          <w:sz w:val="19"/>
        </w:rPr>
        <w:t>1. Championship Trajectories: Red Bull Racing and Mercedes lead cumulative points across 2010-2026, with performance inflections aligning with 2014 and 2022 aerodynamic rule changes.</w:t>
      </w:r>
      <w:r>
        <w:rPr>
          <w:color w:val="2D3748"/>
          <w:sz w:val="19"/>
        </w:rPr>
        <w:br/>
        <w:t>2. Tyre Strategy Optimization: Medium compounds dominate 42% of total stint laps, delivering the optimal balance between 1:24.5 average lap pace and 22-lap stint longevity.</w:t>
      </w:r>
      <w:r>
        <w:rPr>
          <w:color w:val="2D3748"/>
          <w:sz w:val="19"/>
        </w:rPr>
        <w:br/>
        <w:t xml:space="preserve">3. DNF &amp; Reliability Breakdown: Mechanical failures (Engine, Turbo, Transmission) account for 48% of total retirements, while </w:t>
      </w:r>
      <w:r>
        <w:rPr>
          <w:color w:val="2D3748"/>
          <w:sz w:val="19"/>
        </w:rPr>
        <w:lastRenderedPageBreak/>
        <w:t>collisions peak at street circuits like Monaco and Baku. Overall grid driver reliability averages 82.4%.</w:t>
      </w:r>
      <w:r>
        <w:rPr>
          <w:color w:val="2D3748"/>
          <w:sz w:val="19"/>
        </w:rPr>
        <w:br/>
        <w:t>4. Talent &amp; Regional Distribution: The top 5 driver talent pools account for 62% of career podiums, with European circuits hosting 54% of all Grand Prix rounds.</w:t>
      </w:r>
    </w:p>
    <w:p w14:paraId="31BC139D" w14:textId="77777777" w:rsidR="000B628C" w:rsidRDefault="00000000">
      <w:r>
        <w:rPr>
          <w:b/>
          <w:color w:val="1A365D"/>
          <w:sz w:val="26"/>
        </w:rPr>
        <w:t>6. Conclusion &amp; Future Scope</w:t>
      </w:r>
    </w:p>
    <w:p w14:paraId="1749349F" w14:textId="77777777" w:rsidR="000B628C" w:rsidRDefault="00000000">
      <w:pPr>
        <w:spacing w:after="160"/>
      </w:pPr>
      <w:r>
        <w:rPr>
          <w:color w:val="2D3748"/>
          <w:sz w:val="19"/>
        </w:rPr>
        <w:t>The project successfully demonstrates how Tableau visual analytics can convert complex Formula 1 race logs into strategic insights. Future enhancements include integrating real-time telemetry streaming APIs (FastF1 API), developing machine learning pit strategy prediction algorithms under Safety Cars, and deploying role-based access controls for confidential team telemetry.</w:t>
      </w:r>
    </w:p>
    <w:sectPr w:rsidR="000B628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1927996">
    <w:abstractNumId w:val="8"/>
  </w:num>
  <w:num w:numId="2" w16cid:durableId="924532228">
    <w:abstractNumId w:val="6"/>
  </w:num>
  <w:num w:numId="3" w16cid:durableId="192617382">
    <w:abstractNumId w:val="5"/>
  </w:num>
  <w:num w:numId="4" w16cid:durableId="1185705978">
    <w:abstractNumId w:val="4"/>
  </w:num>
  <w:num w:numId="5" w16cid:durableId="2077243343">
    <w:abstractNumId w:val="7"/>
  </w:num>
  <w:num w:numId="6" w16cid:durableId="805856989">
    <w:abstractNumId w:val="3"/>
  </w:num>
  <w:num w:numId="7" w16cid:durableId="910457890">
    <w:abstractNumId w:val="2"/>
  </w:num>
  <w:num w:numId="8" w16cid:durableId="1638876600">
    <w:abstractNumId w:val="1"/>
  </w:num>
  <w:num w:numId="9" w16cid:durableId="1632054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628C"/>
    <w:rsid w:val="001257EC"/>
    <w:rsid w:val="0015074B"/>
    <w:rsid w:val="0029639D"/>
    <w:rsid w:val="00326F90"/>
    <w:rsid w:val="007B3B1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9AE6BD"/>
  <w14:defaultImageDpi w14:val="300"/>
  <w15:docId w15:val="{79A7BF58-B59F-447C-BB23-3FF27C56D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613</Words>
  <Characters>3495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Yogesh Yadav</cp:lastModifiedBy>
  <cp:revision>2</cp:revision>
  <dcterms:created xsi:type="dcterms:W3CDTF">2026-10-28T16:57:00Z</dcterms:created>
  <dcterms:modified xsi:type="dcterms:W3CDTF">2026-10-28T16:57:00Z</dcterms:modified>
  <cp:category/>
</cp:coreProperties>
</file>