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Technology Stack (Architecture &amp; Stack)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tbl>
      <w:tblPr>
        <w:tblW w:w="941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7"/>
        <w:gridCol w:w="4904"/>
      </w:tblGrid>
      <w:tr>
        <w:trPr/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 February 2026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160"/>
              <w:rPr>
                <w:rFonts w:ascii="Times New Roman" w:hAnsi="Times New Roman"/>
              </w:rPr>
            </w:pPr>
            <w:r>
              <w:rPr>
                <w:rFonts w:ascii="verdana" w:hAnsi="verdana"/>
                <w:b w:val="false"/>
                <w:i w:val="false"/>
                <w:caps w:val="false"/>
                <w:smallCaps w:val="false"/>
                <w:color w:val="222222"/>
                <w:spacing w:val="0"/>
                <w:sz w:val="20"/>
                <w:lang w:val="en-IN"/>
              </w:rPr>
              <w:t>LTVIP2026TMIDS65419</w:t>
            </w:r>
            <w:r>
              <w:rPr>
                <w:rFonts w:ascii="Times New Roman" w:hAnsi="Times New Roman"/>
                <w:color w:val="222222"/>
                <w:lang w:val="en-IN"/>
              </w:rPr>
              <w:t xml:space="preserve"> 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widowControl w:val="false"/>
              <w:rPr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Flavour Fusion-AI Driven Recipe Blogging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Technical Architecture: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includes the architectural diagram as below and the information as per the table1 &amp; table 2</w:t>
      </w:r>
    </w:p>
    <w:p>
      <w:pPr>
        <w:pStyle w:val="normal1"/>
        <w:rPr>
          <w:rFonts w:ascii="Arial" w:hAnsi="Arial" w:eastAsia="Arial" w:cs="Arial"/>
        </w:rPr>
      </w:pPr>
      <w:r>
        <w:rPr/>
        <w:drawing>
          <wp:inline distT="0" distB="0" distL="0" distR="0">
            <wp:extent cx="8258175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175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Table-1 : Components &amp; Technologies:</w:t>
      </w:r>
    </w:p>
    <w:tbl>
      <w:tblPr>
        <w:tblW w:w="142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839"/>
        <w:gridCol w:w="3267"/>
        <w:gridCol w:w="5959"/>
        <w:gridCol w:w="4140"/>
      </w:tblGrid>
      <w:tr>
        <w:trPr>
          <w:trHeight w:val="398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S.No</w:t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Component</w:t>
            </w:r>
          </w:p>
        </w:tc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Technology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User Interface</w:t>
            </w:r>
          </w:p>
        </w:tc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Web-based interface where users enter recipe topic and word count, view generated content, and download Markdown file.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Streamlit (Python-based Web UI)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Logic-1</w:t>
            </w:r>
          </w:p>
        </w:tc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lang w:val="en-US"/>
              </w:rPr>
            </w:pPr>
            <w:r>
              <w:rPr>
                <w:rFonts w:eastAsia="Arial" w:cs="Arial" w:ascii="Arial" w:hAnsi="Arial"/>
              </w:rPr>
              <w:t>Handles user input, validation, and workflow control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Python 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Logic-2</w:t>
            </w:r>
          </w:p>
        </w:tc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Prompt construction logic for structured recipe generation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Python (Prompt Engineering Logic)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Logic-3</w:t>
            </w:r>
          </w:p>
        </w:tc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AI content generation logic via external model integration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Google Gemini API (gemini-flash-latest)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</w:t>
            </w:r>
          </w:p>
        </w:tc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 persistent database used (stateless application)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Not Applicable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Cloud Database</w:t>
            </w:r>
          </w:p>
        </w:tc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Not used in current implementation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Not Applicable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</w:t>
            </w:r>
          </w:p>
        </w:tc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Temporary generation of Markdown file for download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 Runtime (Streamlit Session State)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API-1</w:t>
            </w:r>
          </w:p>
        </w:tc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AI text generation for structured recipe blogs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Google Gemini API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API-2</w:t>
            </w:r>
          </w:p>
        </w:tc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Not used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Not Applicable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Machine Learning Model</w:t>
            </w:r>
          </w:p>
        </w:tc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Large Language Model used for generative content creation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Gemini Flash Model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Infrastructure (Server / Cloud)</w:t>
            </w:r>
          </w:p>
        </w:tc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can be deployed locally or on cloud hosting platforms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 System / Streamlit Cloud / Any Python-supported Cloud Environment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Table-2: Application Characteristics:</w:t>
      </w:r>
    </w:p>
    <w:tbl>
      <w:tblPr>
        <w:tblW w:w="14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825"/>
        <w:gridCol w:w="2998"/>
        <w:gridCol w:w="5810"/>
        <w:gridCol w:w="4429"/>
      </w:tblGrid>
      <w:tr>
        <w:trPr>
          <w:tblHeader w:val="true"/>
          <w:trHeight w:val="53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S.No</w:t>
            </w:r>
          </w:p>
        </w:tc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Characteristics</w:t>
            </w:r>
          </w:p>
        </w:tc>
        <w:tc>
          <w:tcPr>
            <w:tcW w:w="5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Description</w:t>
            </w:r>
          </w:p>
        </w:tc>
        <w:tc>
          <w:tcPr>
            <w:tcW w:w="4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Technology 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</w:t>
            </w:r>
          </w:p>
        </w:tc>
        <w:tc>
          <w:tcPr>
            <w:tcW w:w="5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Framework used to build and deploy the web interface</w:t>
            </w:r>
          </w:p>
        </w:tc>
        <w:tc>
          <w:tcPr>
            <w:tcW w:w="4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Streamlit (Open-source Python framework)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Security Implementations</w:t>
            </w:r>
          </w:p>
        </w:tc>
        <w:tc>
          <w:tcPr>
            <w:tcW w:w="5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API key secured via environment variables or Streamlit secrets; no sensitive user data stored</w:t>
            </w:r>
          </w:p>
        </w:tc>
        <w:tc>
          <w:tcPr>
            <w:tcW w:w="4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Streamlit Secrets / Environment Variables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Scalable Architecture</w:t>
            </w:r>
          </w:p>
        </w:tc>
        <w:tc>
          <w:tcPr>
            <w:tcW w:w="5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Stateless architecture; scalability depends on hosting environment and Gemini API limits</w:t>
            </w:r>
          </w:p>
        </w:tc>
        <w:tc>
          <w:tcPr>
            <w:tcW w:w="4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Streamlit + Cloud Hosting (Horizontal scaling possible via cloud deployment)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Availability</w:t>
            </w:r>
          </w:p>
        </w:tc>
        <w:tc>
          <w:tcPr>
            <w:tcW w:w="5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availability depends on hosting platform uptime</w:t>
            </w:r>
          </w:p>
        </w:tc>
        <w:tc>
          <w:tcPr>
            <w:tcW w:w="4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Streamlit Cloud / Cloud Hosting Provider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Performance</w:t>
            </w:r>
          </w:p>
        </w:tc>
        <w:tc>
          <w:tcPr>
            <w:tcW w:w="5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AI response time depends on Gemini API latency; lightweight UI ensures minimal frontend delay</w:t>
            </w:r>
          </w:p>
        </w:tc>
        <w:tc>
          <w:tcPr>
            <w:tcW w:w="4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Python + Gemini API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spacing w:before="0" w:after="16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verdana"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TableParagraph" w:customStyle="1">
    <w:name w:val="Table Paragraph"/>
    <w:basedOn w:val="Normal"/>
    <w:qFormat/>
    <w:pPr/>
    <w:rPr>
      <w:lang w:val="en-US" w:eastAsia="en-US" w:bidi="ar-SA"/>
    </w:rPr>
  </w:style>
  <w:style w:type="paragraph" w:styleId="normal11" w:customStyle="1">
    <w:name w:val="normal1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LibreOffice/25.8.3.2$Windows_X86_64 LibreOffice_project/8ca8d55c161d602844f5428fa4b58097424e324e</Application>
  <AppVersion>15.0000</AppVersion>
  <Pages>3</Pages>
  <Words>318</Words>
  <Characters>2028</Characters>
  <CharactersWithSpaces>2263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2026-02-17T10:58:40Z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